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jc w:val="center"/>
        <w:spacing w:after="0"/>
        <w:rPr>
          <w:sz w:val="20"/>
          <w:szCs w:val="20"/>
          <w:color w:val="auto"/>
        </w:rPr>
      </w:pPr>
      <w:r>
        <w:rPr>
          <w:rFonts w:ascii="Arial" w:cs="Arial" w:eastAsia="Arial" w:hAnsi="Arial"/>
          <w:sz w:val="13"/>
          <w:szCs w:val="13"/>
          <w:b w:val="1"/>
          <w:bCs w:val="1"/>
          <w:color w:val="auto"/>
        </w:rPr>
        <w:drawing>
          <wp:anchor simplePos="0" relativeHeight="251657728" behindDoc="1" locked="0" layoutInCell="0" allowOverlap="1">
            <wp:simplePos x="0" y="0"/>
            <wp:positionH relativeFrom="page">
              <wp:posOffset>189230</wp:posOffset>
            </wp:positionH>
            <wp:positionV relativeFrom="page">
              <wp:posOffset>250190</wp:posOffset>
            </wp:positionV>
            <wp:extent cx="7170420" cy="184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7170420" cy="18415"/>
                    </a:xfrm>
                    <a:prstGeom prst="rect">
                      <a:avLst/>
                    </a:prstGeom>
                    <a:noFill/>
                  </pic:spPr>
                </pic:pic>
              </a:graphicData>
            </a:graphic>
          </wp:anchor>
        </w:drawing>
        <w:drawing>
          <wp:anchor simplePos="0" relativeHeight="251657728" behindDoc="1" locked="0" layoutInCell="0" allowOverlap="1">
            <wp:simplePos x="0" y="0"/>
            <wp:positionH relativeFrom="page">
              <wp:posOffset>189230</wp:posOffset>
            </wp:positionH>
            <wp:positionV relativeFrom="page">
              <wp:posOffset>274955</wp:posOffset>
            </wp:positionV>
            <wp:extent cx="7170420" cy="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7170420" cy="6350"/>
                    </a:xfrm>
                    <a:prstGeom prst="rect">
                      <a:avLst/>
                    </a:prstGeom>
                    <a:noFill/>
                  </pic:spPr>
                </pic:pic>
              </a:graphicData>
            </a:graphic>
          </wp:anchor>
        </w:drawing>
        <w:t>UNITED STATES</w:t>
      </w:r>
    </w:p>
    <w:p>
      <w:pPr>
        <w:spacing w:after="0" w:line="19" w:lineRule="exact"/>
        <w:rPr>
          <w:sz w:val="24"/>
          <w:szCs w:val="24"/>
          <w:color w:val="auto"/>
        </w:rPr>
      </w:pPr>
    </w:p>
    <w:p>
      <w:pPr>
        <w:jc w:val="center"/>
        <w:spacing w:after="0"/>
        <w:rPr>
          <w:sz w:val="20"/>
          <w:szCs w:val="20"/>
          <w:color w:val="auto"/>
        </w:rPr>
      </w:pPr>
      <w:r>
        <w:rPr>
          <w:rFonts w:ascii="Arial" w:cs="Arial" w:eastAsia="Arial" w:hAnsi="Arial"/>
          <w:sz w:val="13"/>
          <w:szCs w:val="13"/>
          <w:b w:val="1"/>
          <w:bCs w:val="1"/>
          <w:color w:val="auto"/>
        </w:rPr>
        <w:t>SECURITIES AND EXCHANGE COMMISSION</w:t>
      </w:r>
    </w:p>
    <w:p>
      <w:pPr>
        <w:spacing w:after="0" w:line="7" w:lineRule="exact"/>
        <w:rPr>
          <w:sz w:val="24"/>
          <w:szCs w:val="24"/>
          <w:color w:val="auto"/>
        </w:rPr>
      </w:pPr>
    </w:p>
    <w:p>
      <w:pPr>
        <w:jc w:val="center"/>
        <w:spacing w:after="0"/>
        <w:rPr>
          <w:sz w:val="20"/>
          <w:szCs w:val="20"/>
          <w:color w:val="auto"/>
        </w:rPr>
      </w:pPr>
      <w:r>
        <w:rPr>
          <w:rFonts w:ascii="Arial" w:cs="Arial" w:eastAsia="Arial" w:hAnsi="Arial"/>
          <w:sz w:val="13"/>
          <w:szCs w:val="13"/>
          <w:b w:val="1"/>
          <w:bCs w:val="1"/>
          <w:color w:val="auto"/>
        </w:rPr>
        <w:t>Washington, D.C. 20549</w:t>
      </w:r>
    </w:p>
    <w:p>
      <w:pPr>
        <w:spacing w:after="0" w:line="135" w:lineRule="exact"/>
        <w:rPr>
          <w:sz w:val="24"/>
          <w:szCs w:val="24"/>
          <w:color w:val="auto"/>
        </w:rPr>
      </w:pPr>
    </w:p>
    <w:tbl>
      <w:tblPr>
        <w:tblLayout w:type="fixed"/>
        <w:tblInd w:w="0" w:type="dxa"/>
        <w:tblCellMar>
          <w:top w:w="0" w:type="dxa"/>
          <w:left w:w="0" w:type="dxa"/>
          <w:bottom w:w="0" w:type="dxa"/>
          <w:right w:w="0" w:type="dxa"/>
        </w:tblCellMar>
      </w:tblPr>
      <w:tr>
        <w:trPr>
          <w:trHeight w:val="281"/>
        </w:trPr>
        <w:tc>
          <w:tcPr>
            <w:tcW w:w="3860" w:type="dxa"/>
            <w:vAlign w:val="bottom"/>
          </w:tcPr>
          <w:p>
            <w:pPr>
              <w:spacing w:after="0"/>
              <w:rPr>
                <w:sz w:val="24"/>
                <w:szCs w:val="24"/>
                <w:color w:val="auto"/>
              </w:rPr>
            </w:pPr>
          </w:p>
        </w:tc>
        <w:tc>
          <w:tcPr>
            <w:tcW w:w="7420" w:type="dxa"/>
            <w:vAlign w:val="bottom"/>
          </w:tcPr>
          <w:p>
            <w:pPr>
              <w:jc w:val="center"/>
              <w:ind w:right="3789"/>
              <w:spacing w:after="0"/>
              <w:rPr>
                <w:sz w:val="20"/>
                <w:szCs w:val="20"/>
                <w:color w:val="auto"/>
              </w:rPr>
            </w:pPr>
            <w:r>
              <w:rPr>
                <w:rFonts w:ascii="Arial" w:cs="Arial" w:eastAsia="Arial" w:hAnsi="Arial"/>
                <w:sz w:val="23"/>
                <w:szCs w:val="23"/>
                <w:b w:val="1"/>
                <w:bCs w:val="1"/>
                <w:color w:val="auto"/>
              </w:rPr>
              <w:t>FORM 1-SA</w:t>
            </w:r>
          </w:p>
        </w:tc>
      </w:tr>
      <w:tr>
        <w:trPr>
          <w:trHeight w:val="168"/>
        </w:trPr>
        <w:tc>
          <w:tcPr>
            <w:tcW w:w="3860" w:type="dxa"/>
            <w:vAlign w:val="bottom"/>
          </w:tcPr>
          <w:p>
            <w:pPr>
              <w:spacing w:after="0"/>
              <w:rPr>
                <w:sz w:val="14"/>
                <w:szCs w:val="14"/>
                <w:color w:val="auto"/>
              </w:rPr>
            </w:pPr>
          </w:p>
        </w:tc>
        <w:tc>
          <w:tcPr>
            <w:tcW w:w="7420" w:type="dxa"/>
            <w:vAlign w:val="bottom"/>
          </w:tcPr>
          <w:p>
            <w:pPr>
              <w:jc w:val="center"/>
              <w:ind w:right="3769"/>
              <w:spacing w:after="0"/>
              <w:rPr>
                <w:sz w:val="20"/>
                <w:szCs w:val="20"/>
                <w:color w:val="auto"/>
              </w:rPr>
            </w:pPr>
            <w:r>
              <w:rPr>
                <w:rFonts w:ascii="Arial" w:cs="Arial" w:eastAsia="Arial" w:hAnsi="Arial"/>
                <w:sz w:val="13"/>
                <w:szCs w:val="13"/>
                <w:b w:val="1"/>
                <w:bCs w:val="1"/>
                <w:color w:val="auto"/>
              </w:rPr>
              <w:t>SEMIANNUAL REPORT</w:t>
            </w:r>
          </w:p>
        </w:tc>
      </w:tr>
      <w:tr>
        <w:trPr>
          <w:trHeight w:val="301"/>
        </w:trPr>
        <w:tc>
          <w:tcPr>
            <w:tcW w:w="3860" w:type="dxa"/>
            <w:vAlign w:val="bottom"/>
          </w:tcPr>
          <w:p>
            <w:pPr>
              <w:spacing w:after="0"/>
              <w:rPr>
                <w:sz w:val="24"/>
                <w:szCs w:val="24"/>
                <w:color w:val="auto"/>
              </w:rPr>
            </w:pPr>
          </w:p>
        </w:tc>
        <w:tc>
          <w:tcPr>
            <w:tcW w:w="7420" w:type="dxa"/>
            <w:vAlign w:val="bottom"/>
          </w:tcPr>
          <w:p>
            <w:pPr>
              <w:jc w:val="center"/>
              <w:ind w:right="3769"/>
              <w:spacing w:after="0"/>
              <w:rPr>
                <w:sz w:val="20"/>
                <w:szCs w:val="20"/>
                <w:color w:val="auto"/>
              </w:rPr>
            </w:pPr>
            <w:r>
              <w:rPr>
                <w:rFonts w:ascii="Arial" w:cs="Arial" w:eastAsia="Arial" w:hAnsi="Arial"/>
                <w:sz w:val="13"/>
                <w:szCs w:val="13"/>
                <w:b w:val="1"/>
                <w:bCs w:val="1"/>
                <w:color w:val="auto"/>
              </w:rPr>
              <w:t>SEMIANNUAL REPORT PURSUANT TO REGULATION A</w:t>
            </w:r>
          </w:p>
        </w:tc>
      </w:tr>
      <w:tr>
        <w:trPr>
          <w:trHeight w:val="168"/>
        </w:trPr>
        <w:tc>
          <w:tcPr>
            <w:tcW w:w="3860" w:type="dxa"/>
            <w:vAlign w:val="bottom"/>
          </w:tcPr>
          <w:p>
            <w:pPr>
              <w:spacing w:after="0"/>
              <w:rPr>
                <w:sz w:val="14"/>
                <w:szCs w:val="14"/>
                <w:color w:val="auto"/>
              </w:rPr>
            </w:pPr>
          </w:p>
        </w:tc>
        <w:tc>
          <w:tcPr>
            <w:tcW w:w="7420" w:type="dxa"/>
            <w:vAlign w:val="bottom"/>
          </w:tcPr>
          <w:p>
            <w:pPr>
              <w:jc w:val="center"/>
              <w:ind w:right="3789"/>
              <w:spacing w:after="0"/>
              <w:rPr>
                <w:sz w:val="20"/>
                <w:szCs w:val="20"/>
                <w:color w:val="auto"/>
              </w:rPr>
            </w:pPr>
            <w:r>
              <w:rPr>
                <w:rFonts w:ascii="Arial" w:cs="Arial" w:eastAsia="Arial" w:hAnsi="Arial"/>
                <w:sz w:val="13"/>
                <w:szCs w:val="13"/>
                <w:b w:val="1"/>
                <w:bCs w:val="1"/>
                <w:color w:val="auto"/>
                <w:w w:val="89"/>
              </w:rPr>
              <w:t>For the fiscal semiannual period ended June 30, 2021</w:t>
            </w:r>
          </w:p>
        </w:tc>
      </w:tr>
      <w:tr>
        <w:trPr>
          <w:trHeight w:val="413"/>
        </w:trPr>
        <w:tc>
          <w:tcPr>
            <w:tcW w:w="3860" w:type="dxa"/>
            <w:vAlign w:val="bottom"/>
          </w:tcPr>
          <w:p>
            <w:pPr>
              <w:spacing w:after="0"/>
              <w:rPr>
                <w:sz w:val="24"/>
                <w:szCs w:val="24"/>
                <w:color w:val="auto"/>
              </w:rPr>
            </w:pPr>
          </w:p>
        </w:tc>
        <w:tc>
          <w:tcPr>
            <w:tcW w:w="7420" w:type="dxa"/>
            <w:vAlign w:val="bottom"/>
          </w:tcPr>
          <w:p>
            <w:pPr>
              <w:jc w:val="center"/>
              <w:ind w:right="3789"/>
              <w:spacing w:after="0"/>
              <w:rPr>
                <w:sz w:val="20"/>
                <w:szCs w:val="20"/>
                <w:color w:val="auto"/>
              </w:rPr>
            </w:pPr>
            <w:r>
              <w:rPr>
                <w:rFonts w:ascii="Arial" w:cs="Arial" w:eastAsia="Arial" w:hAnsi="Arial"/>
                <w:sz w:val="23"/>
                <w:szCs w:val="23"/>
                <w:b w:val="1"/>
                <w:bCs w:val="1"/>
                <w:color w:val="auto"/>
              </w:rPr>
              <w:t>KNIGHTSCOPE, INC.</w:t>
            </w:r>
          </w:p>
        </w:tc>
      </w:tr>
      <w:tr>
        <w:trPr>
          <w:trHeight w:val="164"/>
        </w:trPr>
        <w:tc>
          <w:tcPr>
            <w:tcW w:w="3860" w:type="dxa"/>
            <w:vAlign w:val="bottom"/>
          </w:tcPr>
          <w:p>
            <w:pPr>
              <w:spacing w:after="0"/>
              <w:rPr>
                <w:sz w:val="14"/>
                <w:szCs w:val="14"/>
                <w:color w:val="auto"/>
              </w:rPr>
            </w:pPr>
          </w:p>
        </w:tc>
        <w:tc>
          <w:tcPr>
            <w:tcW w:w="7420" w:type="dxa"/>
            <w:vAlign w:val="bottom"/>
          </w:tcPr>
          <w:p>
            <w:pPr>
              <w:jc w:val="center"/>
              <w:ind w:right="3789"/>
              <w:spacing w:after="0"/>
              <w:rPr>
                <w:sz w:val="20"/>
                <w:szCs w:val="20"/>
                <w:color w:val="auto"/>
              </w:rPr>
            </w:pPr>
            <w:r>
              <w:rPr>
                <w:rFonts w:ascii="Arial" w:cs="Arial" w:eastAsia="Arial" w:hAnsi="Arial"/>
                <w:sz w:val="13"/>
                <w:szCs w:val="13"/>
                <w:color w:val="auto"/>
                <w:w w:val="90"/>
              </w:rPr>
              <w:t>(Exact name of registrant as specified in its charter)</w:t>
            </w:r>
          </w:p>
        </w:tc>
      </w:tr>
      <w:tr>
        <w:trPr>
          <w:trHeight w:val="313"/>
        </w:trPr>
        <w:tc>
          <w:tcPr>
            <w:tcW w:w="3860" w:type="dxa"/>
            <w:vAlign w:val="bottom"/>
          </w:tcPr>
          <w:p>
            <w:pPr>
              <w:spacing w:after="0"/>
              <w:rPr>
                <w:sz w:val="24"/>
                <w:szCs w:val="24"/>
                <w:color w:val="auto"/>
              </w:rPr>
            </w:pPr>
          </w:p>
        </w:tc>
        <w:tc>
          <w:tcPr>
            <w:tcW w:w="7420" w:type="dxa"/>
            <w:vAlign w:val="bottom"/>
          </w:tcPr>
          <w:p>
            <w:pPr>
              <w:jc w:val="center"/>
              <w:ind w:right="3769"/>
              <w:spacing w:after="0"/>
              <w:rPr>
                <w:sz w:val="20"/>
                <w:szCs w:val="20"/>
                <w:color w:val="auto"/>
              </w:rPr>
            </w:pPr>
            <w:r>
              <w:rPr>
                <w:rFonts w:ascii="Arial" w:cs="Arial" w:eastAsia="Arial" w:hAnsi="Arial"/>
                <w:sz w:val="13"/>
                <w:szCs w:val="13"/>
                <w:color w:val="auto"/>
                <w:w w:val="91"/>
              </w:rPr>
              <w:t xml:space="preserve">Commission File Number: </w:t>
            </w:r>
            <w:r>
              <w:rPr>
                <w:rFonts w:ascii="Arial" w:cs="Arial" w:eastAsia="Arial" w:hAnsi="Arial"/>
                <w:sz w:val="13"/>
                <w:szCs w:val="13"/>
                <w:b w:val="1"/>
                <w:bCs w:val="1"/>
                <w:color w:val="auto"/>
                <w:w w:val="91"/>
              </w:rPr>
              <w:t>024-10633</w:t>
            </w:r>
          </w:p>
        </w:tc>
      </w:tr>
      <w:tr>
        <w:trPr>
          <w:trHeight w:val="305"/>
        </w:trPr>
        <w:tc>
          <w:tcPr>
            <w:tcW w:w="3860" w:type="dxa"/>
            <w:vAlign w:val="bottom"/>
          </w:tcPr>
          <w:p>
            <w:pPr>
              <w:jc w:val="center"/>
              <w:ind w:left="1595"/>
              <w:spacing w:after="0"/>
              <w:rPr>
                <w:sz w:val="20"/>
                <w:szCs w:val="20"/>
                <w:color w:val="auto"/>
              </w:rPr>
            </w:pPr>
            <w:r>
              <w:rPr>
                <w:rFonts w:ascii="Arial" w:cs="Arial" w:eastAsia="Arial" w:hAnsi="Arial"/>
                <w:sz w:val="13"/>
                <w:szCs w:val="13"/>
                <w:b w:val="1"/>
                <w:bCs w:val="1"/>
                <w:color w:val="auto"/>
                <w:w w:val="91"/>
              </w:rPr>
              <w:t>Delaware</w:t>
            </w:r>
          </w:p>
        </w:tc>
        <w:tc>
          <w:tcPr>
            <w:tcW w:w="7420" w:type="dxa"/>
            <w:vAlign w:val="bottom"/>
          </w:tcPr>
          <w:p>
            <w:pPr>
              <w:jc w:val="right"/>
              <w:ind w:right="2369"/>
              <w:spacing w:after="0"/>
              <w:rPr>
                <w:sz w:val="20"/>
                <w:szCs w:val="20"/>
                <w:color w:val="auto"/>
              </w:rPr>
            </w:pPr>
            <w:r>
              <w:rPr>
                <w:rFonts w:ascii="Arial" w:cs="Arial" w:eastAsia="Arial" w:hAnsi="Arial"/>
                <w:sz w:val="13"/>
                <w:szCs w:val="13"/>
                <w:b w:val="1"/>
                <w:bCs w:val="1"/>
                <w:color w:val="auto"/>
              </w:rPr>
              <w:t>46-2482575</w:t>
            </w:r>
          </w:p>
        </w:tc>
      </w:tr>
      <w:tr>
        <w:trPr>
          <w:trHeight w:val="156"/>
        </w:trPr>
        <w:tc>
          <w:tcPr>
            <w:tcW w:w="3860" w:type="dxa"/>
            <w:vAlign w:val="bottom"/>
          </w:tcPr>
          <w:p>
            <w:pPr>
              <w:jc w:val="center"/>
              <w:ind w:left="1595"/>
              <w:spacing w:after="0"/>
              <w:rPr>
                <w:sz w:val="20"/>
                <w:szCs w:val="20"/>
                <w:color w:val="auto"/>
              </w:rPr>
            </w:pPr>
            <w:r>
              <w:rPr>
                <w:rFonts w:ascii="Arial" w:cs="Arial" w:eastAsia="Arial" w:hAnsi="Arial"/>
                <w:sz w:val="13"/>
                <w:szCs w:val="13"/>
                <w:color w:val="auto"/>
                <w:w w:val="93"/>
              </w:rPr>
              <w:t>(State or other jurisdiction of</w:t>
            </w:r>
          </w:p>
        </w:tc>
        <w:tc>
          <w:tcPr>
            <w:tcW w:w="7420" w:type="dxa"/>
            <w:vAlign w:val="bottom"/>
          </w:tcPr>
          <w:p>
            <w:pPr>
              <w:jc w:val="center"/>
              <w:ind w:left="1849"/>
              <w:spacing w:after="0"/>
              <w:rPr>
                <w:sz w:val="20"/>
                <w:szCs w:val="20"/>
                <w:color w:val="auto"/>
              </w:rPr>
            </w:pPr>
            <w:r>
              <w:rPr>
                <w:rFonts w:ascii="Arial" w:cs="Arial" w:eastAsia="Arial" w:hAnsi="Arial"/>
                <w:sz w:val="13"/>
                <w:szCs w:val="13"/>
                <w:color w:val="auto"/>
                <w:w w:val="94"/>
              </w:rPr>
              <w:t>(I.R.S. Employer</w:t>
            </w:r>
          </w:p>
        </w:tc>
      </w:tr>
      <w:tr>
        <w:trPr>
          <w:trHeight w:val="164"/>
        </w:trPr>
        <w:tc>
          <w:tcPr>
            <w:tcW w:w="3860" w:type="dxa"/>
            <w:vAlign w:val="bottom"/>
          </w:tcPr>
          <w:p>
            <w:pPr>
              <w:jc w:val="center"/>
              <w:ind w:left="1595"/>
              <w:spacing w:after="0"/>
              <w:rPr>
                <w:sz w:val="20"/>
                <w:szCs w:val="20"/>
                <w:color w:val="auto"/>
              </w:rPr>
            </w:pPr>
            <w:r>
              <w:rPr>
                <w:rFonts w:ascii="Arial" w:cs="Arial" w:eastAsia="Arial" w:hAnsi="Arial"/>
                <w:sz w:val="13"/>
                <w:szCs w:val="13"/>
                <w:color w:val="auto"/>
                <w:w w:val="92"/>
              </w:rPr>
              <w:t>incorporation or organization)</w:t>
            </w:r>
          </w:p>
        </w:tc>
        <w:tc>
          <w:tcPr>
            <w:tcW w:w="7420" w:type="dxa"/>
            <w:vAlign w:val="bottom"/>
          </w:tcPr>
          <w:p>
            <w:pPr>
              <w:jc w:val="center"/>
              <w:ind w:left="1849"/>
              <w:spacing w:after="0"/>
              <w:rPr>
                <w:sz w:val="20"/>
                <w:szCs w:val="20"/>
                <w:color w:val="auto"/>
              </w:rPr>
            </w:pPr>
            <w:r>
              <w:rPr>
                <w:rFonts w:ascii="Arial" w:cs="Arial" w:eastAsia="Arial" w:hAnsi="Arial"/>
                <w:sz w:val="13"/>
                <w:szCs w:val="13"/>
                <w:color w:val="auto"/>
                <w:w w:val="96"/>
              </w:rPr>
              <w:t>Identification No.)</w:t>
            </w:r>
          </w:p>
        </w:tc>
      </w:tr>
      <w:tr>
        <w:trPr>
          <w:trHeight w:val="301"/>
        </w:trPr>
        <w:tc>
          <w:tcPr>
            <w:tcW w:w="3860" w:type="dxa"/>
            <w:vAlign w:val="bottom"/>
          </w:tcPr>
          <w:p>
            <w:pPr>
              <w:jc w:val="center"/>
              <w:ind w:left="1595"/>
              <w:spacing w:after="0"/>
              <w:rPr>
                <w:sz w:val="20"/>
                <w:szCs w:val="20"/>
                <w:color w:val="auto"/>
              </w:rPr>
            </w:pPr>
            <w:r>
              <w:rPr>
                <w:rFonts w:ascii="Arial" w:cs="Arial" w:eastAsia="Arial" w:hAnsi="Arial"/>
                <w:sz w:val="13"/>
                <w:szCs w:val="13"/>
                <w:b w:val="1"/>
                <w:bCs w:val="1"/>
                <w:color w:val="auto"/>
                <w:w w:val="90"/>
              </w:rPr>
              <w:t>1070 Terra Bella Avenue</w:t>
            </w:r>
          </w:p>
        </w:tc>
        <w:tc>
          <w:tcPr>
            <w:tcW w:w="7420" w:type="dxa"/>
            <w:vAlign w:val="bottom"/>
          </w:tcPr>
          <w:p>
            <w:pPr>
              <w:spacing w:after="0"/>
              <w:rPr>
                <w:sz w:val="24"/>
                <w:szCs w:val="24"/>
                <w:color w:val="auto"/>
              </w:rPr>
            </w:pPr>
          </w:p>
        </w:tc>
      </w:tr>
      <w:tr>
        <w:trPr>
          <w:trHeight w:val="160"/>
        </w:trPr>
        <w:tc>
          <w:tcPr>
            <w:tcW w:w="3860" w:type="dxa"/>
            <w:vAlign w:val="bottom"/>
          </w:tcPr>
          <w:p>
            <w:pPr>
              <w:jc w:val="center"/>
              <w:ind w:left="1615"/>
              <w:spacing w:after="0"/>
              <w:rPr>
                <w:sz w:val="20"/>
                <w:szCs w:val="20"/>
                <w:color w:val="auto"/>
              </w:rPr>
            </w:pPr>
            <w:r>
              <w:rPr>
                <w:rFonts w:ascii="Arial" w:cs="Arial" w:eastAsia="Arial" w:hAnsi="Arial"/>
                <w:sz w:val="13"/>
                <w:szCs w:val="13"/>
                <w:b w:val="1"/>
                <w:bCs w:val="1"/>
                <w:color w:val="auto"/>
                <w:w w:val="93"/>
              </w:rPr>
              <w:t>Mountain View, CA</w:t>
            </w:r>
          </w:p>
        </w:tc>
        <w:tc>
          <w:tcPr>
            <w:tcW w:w="7420" w:type="dxa"/>
            <w:vAlign w:val="bottom"/>
          </w:tcPr>
          <w:p>
            <w:pPr>
              <w:jc w:val="right"/>
              <w:ind w:right="2509"/>
              <w:spacing w:after="0"/>
              <w:rPr>
                <w:sz w:val="20"/>
                <w:szCs w:val="20"/>
                <w:color w:val="auto"/>
              </w:rPr>
            </w:pPr>
            <w:r>
              <w:rPr>
                <w:rFonts w:ascii="Arial" w:cs="Arial" w:eastAsia="Arial" w:hAnsi="Arial"/>
                <w:sz w:val="13"/>
                <w:szCs w:val="13"/>
                <w:b w:val="1"/>
                <w:bCs w:val="1"/>
                <w:color w:val="auto"/>
              </w:rPr>
              <w:t>94043</w:t>
            </w:r>
          </w:p>
        </w:tc>
      </w:tr>
      <w:tr>
        <w:trPr>
          <w:trHeight w:val="164"/>
        </w:trPr>
        <w:tc>
          <w:tcPr>
            <w:tcW w:w="3860" w:type="dxa"/>
            <w:vAlign w:val="bottom"/>
          </w:tcPr>
          <w:p>
            <w:pPr>
              <w:jc w:val="center"/>
              <w:ind w:left="1615"/>
              <w:spacing w:after="0"/>
              <w:rPr>
                <w:sz w:val="20"/>
                <w:szCs w:val="20"/>
                <w:color w:val="auto"/>
              </w:rPr>
            </w:pPr>
            <w:r>
              <w:rPr>
                <w:rFonts w:ascii="Arial" w:cs="Arial" w:eastAsia="Arial" w:hAnsi="Arial"/>
                <w:sz w:val="13"/>
                <w:szCs w:val="13"/>
                <w:color w:val="auto"/>
                <w:w w:val="92"/>
              </w:rPr>
              <w:t>(Address of principal executive offices)</w:t>
            </w:r>
          </w:p>
        </w:tc>
        <w:tc>
          <w:tcPr>
            <w:tcW w:w="7420" w:type="dxa"/>
            <w:vAlign w:val="bottom"/>
          </w:tcPr>
          <w:p>
            <w:pPr>
              <w:jc w:val="center"/>
              <w:ind w:left="1849"/>
              <w:spacing w:after="0"/>
              <w:rPr>
                <w:sz w:val="20"/>
                <w:szCs w:val="20"/>
                <w:color w:val="auto"/>
              </w:rPr>
            </w:pPr>
            <w:r>
              <w:rPr>
                <w:rFonts w:ascii="Arial" w:cs="Arial" w:eastAsia="Arial" w:hAnsi="Arial"/>
                <w:sz w:val="13"/>
                <w:szCs w:val="13"/>
                <w:color w:val="auto"/>
                <w:w w:val="94"/>
              </w:rPr>
              <w:t>(Zip Code)</w:t>
            </w:r>
          </w:p>
        </w:tc>
      </w:tr>
      <w:tr>
        <w:trPr>
          <w:trHeight w:val="305"/>
        </w:trPr>
        <w:tc>
          <w:tcPr>
            <w:tcW w:w="3860" w:type="dxa"/>
            <w:vAlign w:val="bottom"/>
          </w:tcPr>
          <w:p>
            <w:pPr>
              <w:spacing w:after="0"/>
              <w:rPr>
                <w:sz w:val="24"/>
                <w:szCs w:val="24"/>
                <w:color w:val="auto"/>
              </w:rPr>
            </w:pPr>
          </w:p>
        </w:tc>
        <w:tc>
          <w:tcPr>
            <w:tcW w:w="7420" w:type="dxa"/>
            <w:vAlign w:val="bottom"/>
          </w:tcPr>
          <w:p>
            <w:pPr>
              <w:jc w:val="center"/>
              <w:ind w:right="3769"/>
              <w:spacing w:after="0"/>
              <w:rPr>
                <w:sz w:val="20"/>
                <w:szCs w:val="20"/>
                <w:color w:val="auto"/>
              </w:rPr>
            </w:pPr>
            <w:r>
              <w:rPr>
                <w:rFonts w:ascii="Arial" w:cs="Arial" w:eastAsia="Arial" w:hAnsi="Arial"/>
                <w:sz w:val="13"/>
                <w:szCs w:val="13"/>
                <w:b w:val="1"/>
                <w:bCs w:val="1"/>
                <w:color w:val="auto"/>
                <w:w w:val="92"/>
              </w:rPr>
              <w:t>(650) 924-1025</w:t>
            </w:r>
          </w:p>
        </w:tc>
      </w:tr>
      <w:tr>
        <w:trPr>
          <w:trHeight w:val="164"/>
        </w:trPr>
        <w:tc>
          <w:tcPr>
            <w:tcW w:w="3860" w:type="dxa"/>
            <w:vAlign w:val="bottom"/>
          </w:tcPr>
          <w:p>
            <w:pPr>
              <w:spacing w:after="0"/>
              <w:rPr>
                <w:sz w:val="14"/>
                <w:szCs w:val="14"/>
                <w:color w:val="auto"/>
              </w:rPr>
            </w:pPr>
          </w:p>
        </w:tc>
        <w:tc>
          <w:tcPr>
            <w:tcW w:w="7420" w:type="dxa"/>
            <w:vAlign w:val="bottom"/>
          </w:tcPr>
          <w:p>
            <w:pPr>
              <w:jc w:val="center"/>
              <w:ind w:right="3809"/>
              <w:spacing w:after="0"/>
              <w:rPr>
                <w:sz w:val="20"/>
                <w:szCs w:val="20"/>
                <w:color w:val="auto"/>
              </w:rPr>
            </w:pPr>
            <w:r>
              <w:rPr>
                <w:rFonts w:ascii="Arial" w:cs="Arial" w:eastAsia="Arial" w:hAnsi="Arial"/>
                <w:sz w:val="13"/>
                <w:szCs w:val="13"/>
                <w:color w:val="auto"/>
                <w:w w:val="89"/>
              </w:rPr>
              <w:t>Registrant’s telephone number, including area code</w:t>
            </w:r>
          </w:p>
        </w:tc>
      </w:tr>
      <w:tr>
        <w:trPr>
          <w:trHeight w:val="301"/>
        </w:trPr>
        <w:tc>
          <w:tcPr>
            <w:tcW w:w="3860" w:type="dxa"/>
            <w:vAlign w:val="bottom"/>
          </w:tcPr>
          <w:p>
            <w:pPr>
              <w:spacing w:after="0"/>
              <w:rPr>
                <w:sz w:val="24"/>
                <w:szCs w:val="24"/>
                <w:color w:val="auto"/>
              </w:rPr>
            </w:pPr>
          </w:p>
        </w:tc>
        <w:tc>
          <w:tcPr>
            <w:tcW w:w="7420" w:type="dxa"/>
            <w:vAlign w:val="bottom"/>
          </w:tcPr>
          <w:p>
            <w:pPr>
              <w:jc w:val="center"/>
              <w:ind w:right="3789"/>
              <w:spacing w:after="0"/>
              <w:rPr>
                <w:sz w:val="20"/>
                <w:szCs w:val="20"/>
                <w:color w:val="auto"/>
              </w:rPr>
            </w:pPr>
            <w:r>
              <w:rPr>
                <w:rFonts w:ascii="Arial" w:cs="Arial" w:eastAsia="Arial" w:hAnsi="Arial"/>
                <w:sz w:val="13"/>
                <w:szCs w:val="13"/>
                <w:b w:val="1"/>
                <w:bCs w:val="1"/>
                <w:color w:val="auto"/>
                <w:w w:val="90"/>
              </w:rPr>
              <w:t>Series m Preferred Stock</w:t>
            </w:r>
          </w:p>
        </w:tc>
      </w:tr>
      <w:tr>
        <w:trPr>
          <w:trHeight w:val="160"/>
        </w:trPr>
        <w:tc>
          <w:tcPr>
            <w:tcW w:w="3860" w:type="dxa"/>
            <w:vAlign w:val="bottom"/>
          </w:tcPr>
          <w:p>
            <w:pPr>
              <w:spacing w:after="0"/>
              <w:rPr>
                <w:sz w:val="13"/>
                <w:szCs w:val="13"/>
                <w:color w:val="auto"/>
              </w:rPr>
            </w:pPr>
          </w:p>
        </w:tc>
        <w:tc>
          <w:tcPr>
            <w:tcW w:w="7420" w:type="dxa"/>
            <w:vAlign w:val="bottom"/>
          </w:tcPr>
          <w:p>
            <w:pPr>
              <w:jc w:val="center"/>
              <w:ind w:right="3789"/>
              <w:spacing w:after="0"/>
              <w:rPr>
                <w:sz w:val="20"/>
                <w:szCs w:val="20"/>
                <w:color w:val="auto"/>
              </w:rPr>
            </w:pPr>
            <w:r>
              <w:rPr>
                <w:rFonts w:ascii="Arial" w:cs="Arial" w:eastAsia="Arial" w:hAnsi="Arial"/>
                <w:sz w:val="13"/>
                <w:szCs w:val="13"/>
                <w:b w:val="1"/>
                <w:bCs w:val="1"/>
                <w:color w:val="auto"/>
                <w:w w:val="89"/>
              </w:rPr>
              <w:t>Series S Preferred Stock</w:t>
            </w:r>
          </w:p>
        </w:tc>
      </w:tr>
      <w:tr>
        <w:trPr>
          <w:trHeight w:val="164"/>
        </w:trPr>
        <w:tc>
          <w:tcPr>
            <w:tcW w:w="3860" w:type="dxa"/>
            <w:vAlign w:val="bottom"/>
          </w:tcPr>
          <w:p>
            <w:pPr>
              <w:spacing w:after="0"/>
              <w:rPr>
                <w:sz w:val="14"/>
                <w:szCs w:val="14"/>
                <w:color w:val="auto"/>
              </w:rPr>
            </w:pPr>
          </w:p>
        </w:tc>
        <w:tc>
          <w:tcPr>
            <w:tcW w:w="7420" w:type="dxa"/>
            <w:vAlign w:val="bottom"/>
          </w:tcPr>
          <w:p>
            <w:pPr>
              <w:jc w:val="center"/>
              <w:ind w:right="3789"/>
              <w:spacing w:after="0"/>
              <w:rPr>
                <w:sz w:val="20"/>
                <w:szCs w:val="20"/>
                <w:color w:val="auto"/>
              </w:rPr>
            </w:pPr>
            <w:r>
              <w:rPr>
                <w:rFonts w:ascii="Arial" w:cs="Arial" w:eastAsia="Arial" w:hAnsi="Arial"/>
                <w:sz w:val="13"/>
                <w:szCs w:val="13"/>
                <w:color w:val="auto"/>
                <w:w w:val="91"/>
              </w:rPr>
              <w:t>(Title of each class of securities issued pursuant to Regulation A)</w:t>
            </w:r>
          </w:p>
        </w:tc>
      </w:tr>
      <w:tr>
        <w:trPr>
          <w:trHeight w:val="186"/>
        </w:trPr>
        <w:tc>
          <w:tcPr>
            <w:tcW w:w="3860" w:type="dxa"/>
            <w:vAlign w:val="bottom"/>
            <w:tcBorders>
              <w:bottom w:val="single" w:sz="8" w:color="auto"/>
            </w:tcBorders>
          </w:tcPr>
          <w:p>
            <w:pPr>
              <w:spacing w:after="0"/>
              <w:rPr>
                <w:sz w:val="16"/>
                <w:szCs w:val="16"/>
                <w:color w:val="auto"/>
              </w:rPr>
            </w:pPr>
          </w:p>
        </w:tc>
        <w:tc>
          <w:tcPr>
            <w:tcW w:w="7420" w:type="dxa"/>
            <w:vAlign w:val="bottom"/>
            <w:tcBorders>
              <w:bottom w:val="single" w:sz="8" w:color="auto"/>
            </w:tcBorders>
          </w:tcPr>
          <w:p>
            <w:pPr>
              <w:spacing w:after="0"/>
              <w:rPr>
                <w:sz w:val="16"/>
                <w:szCs w:val="16"/>
                <w:color w:val="auto"/>
              </w:rPr>
            </w:pPr>
          </w:p>
        </w:tc>
      </w:tr>
      <w:tr>
        <w:trPr>
          <w:trHeight w:val="489"/>
        </w:trPr>
        <w:tc>
          <w:tcPr>
            <w:tcW w:w="3860" w:type="dxa"/>
            <w:vAlign w:val="bottom"/>
            <w:tcBorders>
              <w:bottom w:val="single" w:sz="8" w:color="auto"/>
            </w:tcBorders>
          </w:tcPr>
          <w:p>
            <w:pPr>
              <w:spacing w:after="0"/>
              <w:rPr>
                <w:sz w:val="24"/>
                <w:szCs w:val="24"/>
                <w:color w:val="auto"/>
              </w:rPr>
            </w:pPr>
          </w:p>
        </w:tc>
        <w:tc>
          <w:tcPr>
            <w:tcW w:w="7420" w:type="dxa"/>
            <w:vAlign w:val="bottom"/>
            <w:tcBorders>
              <w:bottom w:val="single" w:sz="8" w:color="auto"/>
            </w:tcBorders>
          </w:tcPr>
          <w:p>
            <w:pPr>
              <w:spacing w:after="0"/>
              <w:rPr>
                <w:sz w:val="24"/>
                <w:szCs w:val="24"/>
                <w:color w:val="auto"/>
              </w:rPr>
            </w:pPr>
          </w:p>
        </w:tc>
      </w:tr>
    </w:tbl>
    <w:p>
      <w:pPr>
        <w:sectPr>
          <w:pgSz w:w="11900" w:h="16838" w:orient="portrait"/>
          <w:cols w:equalWidth="0" w:num="1">
            <w:col w:w="11280"/>
          </w:cols>
          <w:pgMar w:left="300" w:top="586" w:right="319" w:bottom="1440" w:gutter="0" w:footer="0" w:header="0"/>
        </w:sectPr>
      </w:pPr>
    </w:p>
    <w:bookmarkStart w:id="1" w:name="page2"/>
    <w:bookmarkEnd w:id="1"/>
    <w:p>
      <w:pPr>
        <w:spacing w:after="0" w:line="1" w:lineRule="exact"/>
        <w:rPr>
          <w:sz w:val="20"/>
          <w:szCs w:val="20"/>
          <w:color w:val="auto"/>
        </w:rPr>
      </w:pPr>
    </w:p>
    <w:tbl>
      <w:tblPr>
        <w:tblLayout w:type="fixed"/>
        <w:tblInd w:w="0" w:type="dxa"/>
        <w:tblCellMar>
          <w:top w:w="0" w:type="dxa"/>
          <w:left w:w="0" w:type="dxa"/>
          <w:bottom w:w="0" w:type="dxa"/>
          <w:right w:w="0" w:type="dxa"/>
        </w:tblCellMar>
      </w:tblPr>
      <w:tr>
        <w:trPr>
          <w:trHeight w:val="168"/>
        </w:trPr>
        <w:tc>
          <w:tcPr>
            <w:tcW w:w="8420" w:type="dxa"/>
            <w:vAlign w:val="bottom"/>
            <w:gridSpan w:val="13"/>
          </w:tcPr>
          <w:p>
            <w:pPr>
              <w:spacing w:after="0"/>
              <w:rPr>
                <w:sz w:val="20"/>
                <w:szCs w:val="20"/>
                <w:color w:val="auto"/>
              </w:rPr>
            </w:pPr>
            <w:r>
              <w:rPr>
                <w:rFonts w:ascii="Arial" w:cs="Arial" w:eastAsia="Arial" w:hAnsi="Arial"/>
                <w:sz w:val="13"/>
                <w:szCs w:val="13"/>
                <w:b w:val="1"/>
                <w:bCs w:val="1"/>
                <w:color w:val="auto"/>
              </w:rPr>
              <w:t>TABLE OF CONTENTS</w:t>
            </w:r>
          </w:p>
        </w:tc>
        <w:tc>
          <w:tcPr>
            <w:tcW w:w="2880" w:type="dxa"/>
            <w:vAlign w:val="bottom"/>
            <w:gridSpan w:val="3"/>
            <w:vMerge w:val="restart"/>
          </w:tcPr>
          <w:p>
            <w:pPr>
              <w:ind w:left="2600"/>
              <w:spacing w:after="0"/>
              <w:rPr>
                <w:sz w:val="20"/>
                <w:szCs w:val="20"/>
                <w:color w:val="auto"/>
              </w:rPr>
            </w:pPr>
            <w:r>
              <w:rPr>
                <w:rFonts w:ascii="Arial" w:cs="Arial" w:eastAsia="Arial" w:hAnsi="Arial"/>
                <w:sz w:val="13"/>
                <w:szCs w:val="13"/>
                <w:b w:val="1"/>
                <w:bCs w:val="1"/>
                <w:color w:val="auto"/>
                <w:w w:val="83"/>
              </w:rPr>
              <w:t>Page</w:t>
            </w: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320" w:type="dxa"/>
            <w:vAlign w:val="bottom"/>
          </w:tcPr>
          <w:p>
            <w:pPr>
              <w:spacing w:after="0"/>
              <w:rPr>
                <w:sz w:val="13"/>
                <w:szCs w:val="13"/>
                <w:color w:val="auto"/>
              </w:rPr>
            </w:pPr>
          </w:p>
        </w:tc>
        <w:tc>
          <w:tcPr>
            <w:tcW w:w="400" w:type="dxa"/>
            <w:vAlign w:val="bottom"/>
          </w:tcPr>
          <w:p>
            <w:pPr>
              <w:spacing w:after="0"/>
              <w:rPr>
                <w:sz w:val="13"/>
                <w:szCs w:val="13"/>
                <w:color w:val="auto"/>
              </w:rPr>
            </w:pPr>
          </w:p>
        </w:tc>
        <w:tc>
          <w:tcPr>
            <w:tcW w:w="400" w:type="dxa"/>
            <w:vAlign w:val="bottom"/>
          </w:tcPr>
          <w:p>
            <w:pPr>
              <w:spacing w:after="0"/>
              <w:rPr>
                <w:sz w:val="13"/>
                <w:szCs w:val="13"/>
                <w:color w:val="auto"/>
              </w:rPr>
            </w:pPr>
          </w:p>
        </w:tc>
        <w:tc>
          <w:tcPr>
            <w:tcW w:w="420" w:type="dxa"/>
            <w:vAlign w:val="bottom"/>
          </w:tcPr>
          <w:p>
            <w:pPr>
              <w:spacing w:after="0"/>
              <w:rPr>
                <w:sz w:val="13"/>
                <w:szCs w:val="13"/>
                <w:color w:val="auto"/>
              </w:rPr>
            </w:pPr>
          </w:p>
        </w:tc>
        <w:tc>
          <w:tcPr>
            <w:tcW w:w="520" w:type="dxa"/>
            <w:vAlign w:val="bottom"/>
          </w:tcPr>
          <w:p>
            <w:pPr>
              <w:spacing w:after="0"/>
              <w:rPr>
                <w:sz w:val="13"/>
                <w:szCs w:val="13"/>
                <w:color w:val="auto"/>
              </w:rPr>
            </w:pPr>
          </w:p>
        </w:tc>
        <w:tc>
          <w:tcPr>
            <w:tcW w:w="460" w:type="dxa"/>
            <w:vAlign w:val="bottom"/>
          </w:tcPr>
          <w:p>
            <w:pPr>
              <w:spacing w:after="0"/>
              <w:rPr>
                <w:sz w:val="13"/>
                <w:szCs w:val="13"/>
                <w:color w:val="auto"/>
              </w:rPr>
            </w:pPr>
          </w:p>
        </w:tc>
        <w:tc>
          <w:tcPr>
            <w:tcW w:w="320" w:type="dxa"/>
            <w:vAlign w:val="bottom"/>
          </w:tcPr>
          <w:p>
            <w:pPr>
              <w:spacing w:after="0"/>
              <w:rPr>
                <w:sz w:val="13"/>
                <w:szCs w:val="13"/>
                <w:color w:val="auto"/>
              </w:rPr>
            </w:pPr>
          </w:p>
        </w:tc>
        <w:tc>
          <w:tcPr>
            <w:tcW w:w="240" w:type="dxa"/>
            <w:vAlign w:val="bottom"/>
          </w:tcPr>
          <w:p>
            <w:pPr>
              <w:spacing w:after="0"/>
              <w:rPr>
                <w:sz w:val="13"/>
                <w:szCs w:val="13"/>
                <w:color w:val="auto"/>
              </w:rPr>
            </w:pPr>
          </w:p>
        </w:tc>
        <w:tc>
          <w:tcPr>
            <w:tcW w:w="200" w:type="dxa"/>
            <w:vAlign w:val="bottom"/>
          </w:tcPr>
          <w:p>
            <w:pPr>
              <w:spacing w:after="0"/>
              <w:rPr>
                <w:sz w:val="13"/>
                <w:szCs w:val="13"/>
                <w:color w:val="auto"/>
              </w:rPr>
            </w:pPr>
          </w:p>
        </w:tc>
        <w:tc>
          <w:tcPr>
            <w:tcW w:w="1380" w:type="dxa"/>
            <w:vAlign w:val="bottom"/>
          </w:tcPr>
          <w:p>
            <w:pPr>
              <w:spacing w:after="0"/>
              <w:rPr>
                <w:sz w:val="13"/>
                <w:szCs w:val="13"/>
                <w:color w:val="auto"/>
              </w:rPr>
            </w:pPr>
          </w:p>
        </w:tc>
        <w:tc>
          <w:tcPr>
            <w:tcW w:w="1120" w:type="dxa"/>
            <w:vAlign w:val="bottom"/>
          </w:tcPr>
          <w:p>
            <w:pPr>
              <w:spacing w:after="0"/>
              <w:rPr>
                <w:sz w:val="13"/>
                <w:szCs w:val="13"/>
                <w:color w:val="auto"/>
              </w:rPr>
            </w:pPr>
          </w:p>
        </w:tc>
        <w:tc>
          <w:tcPr>
            <w:tcW w:w="2620" w:type="dxa"/>
            <w:vAlign w:val="bottom"/>
          </w:tcPr>
          <w:p>
            <w:pPr>
              <w:spacing w:after="0"/>
              <w:rPr>
                <w:sz w:val="13"/>
                <w:szCs w:val="13"/>
                <w:color w:val="auto"/>
              </w:rPr>
            </w:pPr>
          </w:p>
        </w:tc>
        <w:tc>
          <w:tcPr>
            <w:tcW w:w="2880" w:type="dxa"/>
            <w:vAlign w:val="bottom"/>
            <w:gridSpan w:val="3"/>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128"/>
        </w:trPr>
        <w:tc>
          <w:tcPr>
            <w:tcW w:w="20" w:type="dxa"/>
            <w:vAlign w:val="bottom"/>
          </w:tcPr>
          <w:p>
            <w:pPr>
              <w:spacing w:after="0"/>
              <w:rPr>
                <w:sz w:val="11"/>
                <w:szCs w:val="11"/>
                <w:color w:val="auto"/>
              </w:rPr>
            </w:pPr>
          </w:p>
        </w:tc>
        <w:tc>
          <w:tcPr>
            <w:tcW w:w="320" w:type="dxa"/>
            <w:vAlign w:val="bottom"/>
            <w:shd w:val="clear" w:color="auto" w:fill="CCEEFF"/>
          </w:tcPr>
          <w:p>
            <w:pPr>
              <w:spacing w:after="0" w:line="128" w:lineRule="exact"/>
              <w:rPr>
                <w:rFonts w:ascii="Arial" w:cs="Arial" w:eastAsia="Arial" w:hAnsi="Arial"/>
                <w:sz w:val="13"/>
                <w:szCs w:val="13"/>
                <w:color w:val="0000EE"/>
                <w:w w:val="82"/>
              </w:rPr>
            </w:pPr>
            <w:hyperlink w:anchor="page3">
              <w:r>
                <w:rPr>
                  <w:rFonts w:ascii="Arial" w:cs="Arial" w:eastAsia="Arial" w:hAnsi="Arial"/>
                  <w:sz w:val="13"/>
                  <w:szCs w:val="13"/>
                  <w:color w:val="0000EE"/>
                  <w:w w:val="82"/>
                </w:rPr>
                <w:t>Item 1</w:t>
              </w:r>
            </w:hyperlink>
          </w:p>
        </w:tc>
        <w:tc>
          <w:tcPr>
            <w:tcW w:w="400" w:type="dxa"/>
            <w:vAlign w:val="bottom"/>
            <w:shd w:val="clear" w:color="auto" w:fill="CCEEFF"/>
          </w:tcPr>
          <w:p>
            <w:pPr>
              <w:spacing w:after="0"/>
              <w:rPr>
                <w:sz w:val="11"/>
                <w:szCs w:val="11"/>
                <w:color w:val="auto"/>
              </w:rPr>
            </w:pPr>
          </w:p>
        </w:tc>
        <w:tc>
          <w:tcPr>
            <w:tcW w:w="7680" w:type="dxa"/>
            <w:vAlign w:val="bottom"/>
            <w:gridSpan w:val="10"/>
            <w:shd w:val="clear" w:color="auto" w:fill="CCEEFF"/>
          </w:tcPr>
          <w:p>
            <w:pPr>
              <w:ind w:left="400"/>
              <w:spacing w:after="0" w:line="128" w:lineRule="exact"/>
              <w:rPr>
                <w:rFonts w:ascii="Arial" w:cs="Arial" w:eastAsia="Arial" w:hAnsi="Arial"/>
                <w:sz w:val="13"/>
                <w:szCs w:val="13"/>
                <w:color w:val="0000EE"/>
              </w:rPr>
            </w:pPr>
            <w:hyperlink w:anchor="page3">
              <w:r>
                <w:rPr>
                  <w:rFonts w:ascii="Arial" w:cs="Arial" w:eastAsia="Arial" w:hAnsi="Arial"/>
                  <w:sz w:val="13"/>
                  <w:szCs w:val="13"/>
                  <w:color w:val="0000EE"/>
                </w:rPr>
                <w:t>Management’s Discussion and Analysis of Financial Condition and Results of Operations</w:t>
              </w:r>
            </w:hyperlink>
          </w:p>
        </w:tc>
        <w:tc>
          <w:tcPr>
            <w:tcW w:w="2860" w:type="dxa"/>
            <w:vAlign w:val="bottom"/>
            <w:gridSpan w:val="2"/>
            <w:shd w:val="clear" w:color="auto" w:fill="CCEEFF"/>
          </w:tcPr>
          <w:p>
            <w:pPr>
              <w:jc w:val="right"/>
              <w:spacing w:after="0" w:line="128" w:lineRule="exact"/>
              <w:rPr>
                <w:rFonts w:ascii="Arial" w:cs="Arial" w:eastAsia="Arial" w:hAnsi="Arial"/>
                <w:sz w:val="13"/>
                <w:szCs w:val="13"/>
                <w:color w:val="0000EE"/>
              </w:rPr>
            </w:pPr>
            <w:hyperlink w:anchor="page3">
              <w:r>
                <w:rPr>
                  <w:rFonts w:ascii="Arial" w:cs="Arial" w:eastAsia="Arial" w:hAnsi="Arial"/>
                  <w:sz w:val="13"/>
                  <w:szCs w:val="13"/>
                  <w:color w:val="0000EE"/>
                </w:rPr>
                <w:t>3</w:t>
              </w:r>
            </w:hyperlink>
          </w:p>
        </w:tc>
        <w:tc>
          <w:tcPr>
            <w:tcW w:w="2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29"/>
        </w:trPr>
        <w:tc>
          <w:tcPr>
            <w:tcW w:w="20" w:type="dxa"/>
            <w:vAlign w:val="bottom"/>
            <w:vMerge w:val="restart"/>
          </w:tcPr>
          <w:p>
            <w:pPr>
              <w:spacing w:after="0"/>
              <w:rPr>
                <w:sz w:val="2"/>
                <w:szCs w:val="2"/>
                <w:color w:val="auto"/>
              </w:rPr>
            </w:pPr>
          </w:p>
        </w:tc>
        <w:tc>
          <w:tcPr>
            <w:tcW w:w="320" w:type="dxa"/>
            <w:vAlign w:val="bottom"/>
            <w:shd w:val="clear" w:color="auto" w:fill="0000EE"/>
          </w:tcPr>
          <w:p>
            <w:pPr>
              <w:spacing w:after="0"/>
              <w:rPr>
                <w:sz w:val="2"/>
                <w:szCs w:val="2"/>
                <w:color w:val="auto"/>
              </w:rPr>
            </w:pPr>
          </w:p>
        </w:tc>
        <w:tc>
          <w:tcPr>
            <w:tcW w:w="400" w:type="dxa"/>
            <w:vAlign w:val="bottom"/>
            <w:shd w:val="clear" w:color="auto" w:fill="CCEEFF"/>
          </w:tcPr>
          <w:p>
            <w:pPr>
              <w:spacing w:after="0"/>
              <w:rPr>
                <w:sz w:val="2"/>
                <w:szCs w:val="2"/>
                <w:color w:val="auto"/>
              </w:rPr>
            </w:pPr>
          </w:p>
        </w:tc>
        <w:tc>
          <w:tcPr>
            <w:tcW w:w="400" w:type="dxa"/>
            <w:vAlign w:val="bottom"/>
            <w:shd w:val="clear" w:color="auto" w:fill="CCEEFF"/>
          </w:tcPr>
          <w:p>
            <w:pPr>
              <w:spacing w:after="0"/>
              <w:rPr>
                <w:sz w:val="2"/>
                <w:szCs w:val="2"/>
                <w:color w:val="auto"/>
              </w:rPr>
            </w:pPr>
          </w:p>
        </w:tc>
        <w:tc>
          <w:tcPr>
            <w:tcW w:w="420" w:type="dxa"/>
            <w:vAlign w:val="bottom"/>
            <w:shd w:val="clear" w:color="auto" w:fill="0000EE"/>
          </w:tcPr>
          <w:p>
            <w:pPr>
              <w:spacing w:after="0"/>
              <w:rPr>
                <w:sz w:val="2"/>
                <w:szCs w:val="2"/>
                <w:color w:val="auto"/>
              </w:rPr>
            </w:pPr>
          </w:p>
        </w:tc>
        <w:tc>
          <w:tcPr>
            <w:tcW w:w="520" w:type="dxa"/>
            <w:vAlign w:val="bottom"/>
            <w:shd w:val="clear" w:color="auto" w:fill="0000EE"/>
          </w:tcPr>
          <w:p>
            <w:pPr>
              <w:spacing w:after="0"/>
              <w:rPr>
                <w:sz w:val="2"/>
                <w:szCs w:val="2"/>
                <w:color w:val="auto"/>
              </w:rPr>
            </w:pPr>
          </w:p>
        </w:tc>
        <w:tc>
          <w:tcPr>
            <w:tcW w:w="460" w:type="dxa"/>
            <w:vAlign w:val="bottom"/>
            <w:shd w:val="clear" w:color="auto" w:fill="0000EE"/>
          </w:tcPr>
          <w:p>
            <w:pPr>
              <w:spacing w:after="0"/>
              <w:rPr>
                <w:sz w:val="2"/>
                <w:szCs w:val="2"/>
                <w:color w:val="auto"/>
              </w:rPr>
            </w:pPr>
          </w:p>
        </w:tc>
        <w:tc>
          <w:tcPr>
            <w:tcW w:w="320" w:type="dxa"/>
            <w:vAlign w:val="bottom"/>
            <w:shd w:val="clear" w:color="auto" w:fill="0000EE"/>
          </w:tcPr>
          <w:p>
            <w:pPr>
              <w:spacing w:after="0"/>
              <w:rPr>
                <w:sz w:val="2"/>
                <w:szCs w:val="2"/>
                <w:color w:val="auto"/>
              </w:rPr>
            </w:pPr>
          </w:p>
        </w:tc>
        <w:tc>
          <w:tcPr>
            <w:tcW w:w="240" w:type="dxa"/>
            <w:vAlign w:val="bottom"/>
            <w:tcBorders>
              <w:right w:val="single" w:sz="8" w:color="0000EE"/>
            </w:tcBorders>
            <w:shd w:val="clear" w:color="auto" w:fill="0000EE"/>
          </w:tcPr>
          <w:p>
            <w:pPr>
              <w:spacing w:after="0"/>
              <w:rPr>
                <w:sz w:val="2"/>
                <w:szCs w:val="2"/>
                <w:color w:val="auto"/>
              </w:rPr>
            </w:pPr>
          </w:p>
        </w:tc>
        <w:tc>
          <w:tcPr>
            <w:tcW w:w="200" w:type="dxa"/>
            <w:vAlign w:val="bottom"/>
            <w:shd w:val="clear" w:color="auto" w:fill="0000EE"/>
          </w:tcPr>
          <w:p>
            <w:pPr>
              <w:spacing w:after="0"/>
              <w:rPr>
                <w:sz w:val="2"/>
                <w:szCs w:val="2"/>
                <w:color w:val="auto"/>
              </w:rPr>
            </w:pPr>
          </w:p>
        </w:tc>
        <w:tc>
          <w:tcPr>
            <w:tcW w:w="1380" w:type="dxa"/>
            <w:vAlign w:val="bottom"/>
            <w:shd w:val="clear" w:color="auto" w:fill="0000EE"/>
          </w:tcPr>
          <w:p>
            <w:pPr>
              <w:spacing w:after="0"/>
              <w:rPr>
                <w:sz w:val="2"/>
                <w:szCs w:val="2"/>
                <w:color w:val="auto"/>
              </w:rPr>
            </w:pPr>
          </w:p>
        </w:tc>
        <w:tc>
          <w:tcPr>
            <w:tcW w:w="1120" w:type="dxa"/>
            <w:vAlign w:val="bottom"/>
            <w:shd w:val="clear" w:color="auto" w:fill="0000EE"/>
          </w:tcPr>
          <w:p>
            <w:pPr>
              <w:spacing w:after="0"/>
              <w:rPr>
                <w:sz w:val="2"/>
                <w:szCs w:val="2"/>
                <w:color w:val="auto"/>
              </w:rPr>
            </w:pPr>
          </w:p>
        </w:tc>
        <w:tc>
          <w:tcPr>
            <w:tcW w:w="2620" w:type="dxa"/>
            <w:vAlign w:val="bottom"/>
            <w:shd w:val="clear" w:color="auto" w:fill="CCEEFF"/>
          </w:tcPr>
          <w:p>
            <w:pPr>
              <w:spacing w:after="0"/>
              <w:rPr>
                <w:sz w:val="2"/>
                <w:szCs w:val="2"/>
                <w:color w:val="auto"/>
              </w:rPr>
            </w:pPr>
          </w:p>
        </w:tc>
        <w:tc>
          <w:tcPr>
            <w:tcW w:w="2780" w:type="dxa"/>
            <w:vAlign w:val="bottom"/>
            <w:tcBorders>
              <w:right w:val="single" w:sz="8" w:color="CCEEFF"/>
            </w:tcBorders>
            <w:shd w:val="clear" w:color="auto" w:fill="CCEEFF"/>
          </w:tcPr>
          <w:p>
            <w:pPr>
              <w:spacing w:after="0"/>
              <w:rPr>
                <w:sz w:val="2"/>
                <w:szCs w:val="2"/>
                <w:color w:val="auto"/>
              </w:rPr>
            </w:pPr>
          </w:p>
        </w:tc>
        <w:tc>
          <w:tcPr>
            <w:tcW w:w="80" w:type="dxa"/>
            <w:vAlign w:val="bottom"/>
            <w:shd w:val="clear" w:color="auto" w:fill="0000EE"/>
          </w:tcPr>
          <w:p>
            <w:pPr>
              <w:spacing w:after="0"/>
              <w:rPr>
                <w:sz w:val="2"/>
                <w:szCs w:val="2"/>
                <w:color w:val="auto"/>
              </w:rPr>
            </w:pPr>
          </w:p>
        </w:tc>
        <w:tc>
          <w:tcPr>
            <w:tcW w:w="20" w:type="dxa"/>
            <w:vAlign w:val="bottom"/>
            <w:vMerge w:val="restart"/>
          </w:tcPr>
          <w:p>
            <w:pPr>
              <w:spacing w:after="0"/>
              <w:rPr>
                <w:sz w:val="2"/>
                <w:szCs w:val="2"/>
                <w:color w:val="auto"/>
              </w:rPr>
            </w:pPr>
          </w:p>
        </w:tc>
        <w:tc>
          <w:tcPr>
            <w:tcW w:w="0" w:type="dxa"/>
            <w:vAlign w:val="bottom"/>
          </w:tcPr>
          <w:p>
            <w:pPr>
              <w:spacing w:after="0" w:line="20" w:lineRule="exact"/>
              <w:rPr>
                <w:sz w:val="1"/>
                <w:szCs w:val="1"/>
                <w:color w:val="auto"/>
              </w:rPr>
            </w:pPr>
          </w:p>
        </w:tc>
      </w:tr>
      <w:tr>
        <w:trPr>
          <w:trHeight w:val="127"/>
        </w:trPr>
        <w:tc>
          <w:tcPr>
            <w:tcW w:w="20" w:type="dxa"/>
            <w:vAlign w:val="bottom"/>
            <w:vMerge w:val="continue"/>
          </w:tcPr>
          <w:p>
            <w:pPr>
              <w:spacing w:after="0"/>
              <w:rPr>
                <w:sz w:val="11"/>
                <w:szCs w:val="11"/>
                <w:color w:val="auto"/>
              </w:rPr>
            </w:pPr>
          </w:p>
        </w:tc>
        <w:tc>
          <w:tcPr>
            <w:tcW w:w="320" w:type="dxa"/>
            <w:vAlign w:val="bottom"/>
          </w:tcPr>
          <w:p>
            <w:pPr>
              <w:spacing w:after="0" w:line="128" w:lineRule="exact"/>
              <w:rPr>
                <w:rFonts w:ascii="Arial" w:cs="Arial" w:eastAsia="Arial" w:hAnsi="Arial"/>
                <w:sz w:val="13"/>
                <w:szCs w:val="13"/>
                <w:color w:val="0000EE"/>
                <w:w w:val="82"/>
              </w:rPr>
            </w:pPr>
            <w:hyperlink w:anchor="page11">
              <w:r>
                <w:rPr>
                  <w:rFonts w:ascii="Arial" w:cs="Arial" w:eastAsia="Arial" w:hAnsi="Arial"/>
                  <w:sz w:val="13"/>
                  <w:szCs w:val="13"/>
                  <w:color w:val="0000EE"/>
                  <w:w w:val="82"/>
                </w:rPr>
                <w:t>Item 2</w:t>
              </w:r>
            </w:hyperlink>
          </w:p>
        </w:tc>
        <w:tc>
          <w:tcPr>
            <w:tcW w:w="400" w:type="dxa"/>
            <w:vAlign w:val="bottom"/>
          </w:tcPr>
          <w:p>
            <w:pPr>
              <w:spacing w:after="0"/>
              <w:rPr>
                <w:sz w:val="11"/>
                <w:szCs w:val="11"/>
                <w:color w:val="auto"/>
              </w:rPr>
            </w:pPr>
          </w:p>
        </w:tc>
        <w:tc>
          <w:tcPr>
            <w:tcW w:w="7680" w:type="dxa"/>
            <w:vAlign w:val="bottom"/>
            <w:gridSpan w:val="10"/>
          </w:tcPr>
          <w:p>
            <w:pPr>
              <w:ind w:left="400"/>
              <w:spacing w:after="0" w:line="128" w:lineRule="exact"/>
              <w:rPr>
                <w:rFonts w:ascii="Arial" w:cs="Arial" w:eastAsia="Arial" w:hAnsi="Arial"/>
                <w:sz w:val="13"/>
                <w:szCs w:val="13"/>
                <w:color w:val="0000EE"/>
              </w:rPr>
            </w:pPr>
            <w:hyperlink w:anchor="page11">
              <w:r>
                <w:rPr>
                  <w:rFonts w:ascii="Arial" w:cs="Arial" w:eastAsia="Arial" w:hAnsi="Arial"/>
                  <w:sz w:val="13"/>
                  <w:szCs w:val="13"/>
                  <w:color w:val="0000EE"/>
                </w:rPr>
                <w:t>Other Information</w:t>
              </w:r>
            </w:hyperlink>
          </w:p>
        </w:tc>
        <w:tc>
          <w:tcPr>
            <w:tcW w:w="2860" w:type="dxa"/>
            <w:vAlign w:val="bottom"/>
            <w:gridSpan w:val="2"/>
          </w:tcPr>
          <w:p>
            <w:pPr>
              <w:jc w:val="right"/>
              <w:spacing w:after="0" w:line="128" w:lineRule="exact"/>
              <w:rPr>
                <w:rFonts w:ascii="Arial" w:cs="Arial" w:eastAsia="Arial" w:hAnsi="Arial"/>
                <w:sz w:val="13"/>
                <w:szCs w:val="13"/>
                <w:color w:val="0000EE"/>
              </w:rPr>
            </w:pPr>
            <w:hyperlink w:anchor="page11">
              <w:r>
                <w:rPr>
                  <w:rFonts w:ascii="Arial" w:cs="Arial" w:eastAsia="Arial" w:hAnsi="Arial"/>
                  <w:sz w:val="13"/>
                  <w:szCs w:val="13"/>
                  <w:color w:val="0000EE"/>
                </w:rPr>
                <w:t>11</w:t>
              </w:r>
            </w:hyperlink>
          </w:p>
        </w:tc>
        <w:tc>
          <w:tcPr>
            <w:tcW w:w="20" w:type="dxa"/>
            <w:vAlign w:val="bottom"/>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29"/>
        </w:trPr>
        <w:tc>
          <w:tcPr>
            <w:tcW w:w="20" w:type="dxa"/>
            <w:vAlign w:val="bottom"/>
            <w:vMerge w:val="restart"/>
          </w:tcPr>
          <w:p>
            <w:pPr>
              <w:spacing w:after="0"/>
              <w:rPr>
                <w:sz w:val="2"/>
                <w:szCs w:val="2"/>
                <w:color w:val="auto"/>
              </w:rPr>
            </w:pPr>
          </w:p>
        </w:tc>
        <w:tc>
          <w:tcPr>
            <w:tcW w:w="320" w:type="dxa"/>
            <w:vAlign w:val="bottom"/>
            <w:shd w:val="clear" w:color="auto" w:fill="0000EE"/>
          </w:tcPr>
          <w:p>
            <w:pPr>
              <w:spacing w:after="0"/>
              <w:rPr>
                <w:sz w:val="2"/>
                <w:szCs w:val="2"/>
                <w:color w:val="auto"/>
              </w:rPr>
            </w:pPr>
          </w:p>
        </w:tc>
        <w:tc>
          <w:tcPr>
            <w:tcW w:w="400" w:type="dxa"/>
            <w:vAlign w:val="bottom"/>
          </w:tcPr>
          <w:p>
            <w:pPr>
              <w:spacing w:after="0"/>
              <w:rPr>
                <w:sz w:val="2"/>
                <w:szCs w:val="2"/>
                <w:color w:val="auto"/>
              </w:rPr>
            </w:pPr>
          </w:p>
        </w:tc>
        <w:tc>
          <w:tcPr>
            <w:tcW w:w="400" w:type="dxa"/>
            <w:vAlign w:val="bottom"/>
          </w:tcPr>
          <w:p>
            <w:pPr>
              <w:spacing w:after="0"/>
              <w:rPr>
                <w:sz w:val="2"/>
                <w:szCs w:val="2"/>
                <w:color w:val="auto"/>
              </w:rPr>
            </w:pPr>
          </w:p>
        </w:tc>
        <w:tc>
          <w:tcPr>
            <w:tcW w:w="420" w:type="dxa"/>
            <w:vAlign w:val="bottom"/>
            <w:shd w:val="clear" w:color="auto" w:fill="0000EE"/>
          </w:tcPr>
          <w:p>
            <w:pPr>
              <w:spacing w:after="0"/>
              <w:rPr>
                <w:sz w:val="2"/>
                <w:szCs w:val="2"/>
                <w:color w:val="auto"/>
              </w:rPr>
            </w:pPr>
          </w:p>
        </w:tc>
        <w:tc>
          <w:tcPr>
            <w:tcW w:w="520" w:type="dxa"/>
            <w:vAlign w:val="bottom"/>
            <w:shd w:val="clear" w:color="auto" w:fill="0000EE"/>
          </w:tcPr>
          <w:p>
            <w:pPr>
              <w:spacing w:after="0"/>
              <w:rPr>
                <w:sz w:val="2"/>
                <w:szCs w:val="2"/>
                <w:color w:val="auto"/>
              </w:rPr>
            </w:pPr>
          </w:p>
        </w:tc>
        <w:tc>
          <w:tcPr>
            <w:tcW w:w="460" w:type="dxa"/>
            <w:vAlign w:val="bottom"/>
          </w:tcPr>
          <w:p>
            <w:pPr>
              <w:spacing w:after="0"/>
              <w:rPr>
                <w:sz w:val="2"/>
                <w:szCs w:val="2"/>
                <w:color w:val="auto"/>
              </w:rPr>
            </w:pPr>
          </w:p>
        </w:tc>
        <w:tc>
          <w:tcPr>
            <w:tcW w:w="320" w:type="dxa"/>
            <w:vAlign w:val="bottom"/>
          </w:tcPr>
          <w:p>
            <w:pPr>
              <w:spacing w:after="0"/>
              <w:rPr>
                <w:sz w:val="2"/>
                <w:szCs w:val="2"/>
                <w:color w:val="auto"/>
              </w:rPr>
            </w:pPr>
          </w:p>
        </w:tc>
        <w:tc>
          <w:tcPr>
            <w:tcW w:w="240" w:type="dxa"/>
            <w:vAlign w:val="bottom"/>
          </w:tcPr>
          <w:p>
            <w:pPr>
              <w:spacing w:after="0"/>
              <w:rPr>
                <w:sz w:val="2"/>
                <w:szCs w:val="2"/>
                <w:color w:val="auto"/>
              </w:rPr>
            </w:pPr>
          </w:p>
        </w:tc>
        <w:tc>
          <w:tcPr>
            <w:tcW w:w="200" w:type="dxa"/>
            <w:vAlign w:val="bottom"/>
          </w:tcPr>
          <w:p>
            <w:pPr>
              <w:spacing w:after="0"/>
              <w:rPr>
                <w:sz w:val="2"/>
                <w:szCs w:val="2"/>
                <w:color w:val="auto"/>
              </w:rPr>
            </w:pPr>
          </w:p>
        </w:tc>
        <w:tc>
          <w:tcPr>
            <w:tcW w:w="1380" w:type="dxa"/>
            <w:vAlign w:val="bottom"/>
          </w:tcPr>
          <w:p>
            <w:pPr>
              <w:spacing w:after="0"/>
              <w:rPr>
                <w:sz w:val="2"/>
                <w:szCs w:val="2"/>
                <w:color w:val="auto"/>
              </w:rPr>
            </w:pPr>
          </w:p>
        </w:tc>
        <w:tc>
          <w:tcPr>
            <w:tcW w:w="1120" w:type="dxa"/>
            <w:vAlign w:val="bottom"/>
          </w:tcPr>
          <w:p>
            <w:pPr>
              <w:spacing w:after="0"/>
              <w:rPr>
                <w:sz w:val="2"/>
                <w:szCs w:val="2"/>
                <w:color w:val="auto"/>
              </w:rPr>
            </w:pPr>
          </w:p>
        </w:tc>
        <w:tc>
          <w:tcPr>
            <w:tcW w:w="2620" w:type="dxa"/>
            <w:vAlign w:val="bottom"/>
          </w:tcPr>
          <w:p>
            <w:pPr>
              <w:spacing w:after="0"/>
              <w:rPr>
                <w:sz w:val="2"/>
                <w:szCs w:val="2"/>
                <w:color w:val="auto"/>
              </w:rPr>
            </w:pPr>
          </w:p>
        </w:tc>
        <w:tc>
          <w:tcPr>
            <w:tcW w:w="2780" w:type="dxa"/>
            <w:vAlign w:val="bottom"/>
            <w:tcBorders>
              <w:right w:val="single" w:sz="8" w:color="0000EE"/>
            </w:tcBorders>
          </w:tcPr>
          <w:p>
            <w:pPr>
              <w:spacing w:after="0"/>
              <w:rPr>
                <w:sz w:val="2"/>
                <w:szCs w:val="2"/>
                <w:color w:val="auto"/>
              </w:rPr>
            </w:pPr>
          </w:p>
        </w:tc>
        <w:tc>
          <w:tcPr>
            <w:tcW w:w="80" w:type="dxa"/>
            <w:vAlign w:val="bottom"/>
            <w:shd w:val="clear" w:color="auto" w:fill="0000EE"/>
          </w:tcPr>
          <w:p>
            <w:pPr>
              <w:spacing w:after="0"/>
              <w:rPr>
                <w:sz w:val="2"/>
                <w:szCs w:val="2"/>
                <w:color w:val="auto"/>
              </w:rPr>
            </w:pPr>
          </w:p>
        </w:tc>
        <w:tc>
          <w:tcPr>
            <w:tcW w:w="20" w:type="dxa"/>
            <w:vAlign w:val="bottom"/>
            <w:vMerge w:val="restart"/>
          </w:tcPr>
          <w:p>
            <w:pPr>
              <w:spacing w:after="0"/>
              <w:rPr>
                <w:sz w:val="2"/>
                <w:szCs w:val="2"/>
                <w:color w:val="auto"/>
              </w:rPr>
            </w:pPr>
          </w:p>
        </w:tc>
        <w:tc>
          <w:tcPr>
            <w:tcW w:w="0" w:type="dxa"/>
            <w:vAlign w:val="bottom"/>
          </w:tcPr>
          <w:p>
            <w:pPr>
              <w:spacing w:after="0" w:line="20" w:lineRule="exact"/>
              <w:rPr>
                <w:sz w:val="1"/>
                <w:szCs w:val="1"/>
                <w:color w:val="auto"/>
              </w:rPr>
            </w:pPr>
          </w:p>
        </w:tc>
      </w:tr>
      <w:tr>
        <w:trPr>
          <w:trHeight w:val="127"/>
        </w:trPr>
        <w:tc>
          <w:tcPr>
            <w:tcW w:w="20" w:type="dxa"/>
            <w:vAlign w:val="bottom"/>
            <w:vMerge w:val="continue"/>
          </w:tcPr>
          <w:p>
            <w:pPr>
              <w:spacing w:after="0"/>
              <w:rPr>
                <w:sz w:val="11"/>
                <w:szCs w:val="11"/>
                <w:color w:val="auto"/>
              </w:rPr>
            </w:pPr>
          </w:p>
        </w:tc>
        <w:tc>
          <w:tcPr>
            <w:tcW w:w="320" w:type="dxa"/>
            <w:vAlign w:val="bottom"/>
            <w:shd w:val="clear" w:color="auto" w:fill="CCEEFF"/>
          </w:tcPr>
          <w:p>
            <w:pPr>
              <w:spacing w:after="0" w:line="128" w:lineRule="exact"/>
              <w:rPr>
                <w:rFonts w:ascii="Arial" w:cs="Arial" w:eastAsia="Arial" w:hAnsi="Arial"/>
                <w:sz w:val="13"/>
                <w:szCs w:val="13"/>
                <w:color w:val="0000EE"/>
                <w:w w:val="82"/>
              </w:rPr>
            </w:pPr>
            <w:hyperlink w:anchor="page12">
              <w:r>
                <w:rPr>
                  <w:rFonts w:ascii="Arial" w:cs="Arial" w:eastAsia="Arial" w:hAnsi="Arial"/>
                  <w:sz w:val="13"/>
                  <w:szCs w:val="13"/>
                  <w:color w:val="0000EE"/>
                  <w:w w:val="82"/>
                </w:rPr>
                <w:t>Item 3</w:t>
              </w:r>
            </w:hyperlink>
          </w:p>
        </w:tc>
        <w:tc>
          <w:tcPr>
            <w:tcW w:w="400" w:type="dxa"/>
            <w:vAlign w:val="bottom"/>
            <w:shd w:val="clear" w:color="auto" w:fill="CCEEFF"/>
          </w:tcPr>
          <w:p>
            <w:pPr>
              <w:spacing w:after="0"/>
              <w:rPr>
                <w:sz w:val="11"/>
                <w:szCs w:val="11"/>
                <w:color w:val="auto"/>
              </w:rPr>
            </w:pPr>
          </w:p>
        </w:tc>
        <w:tc>
          <w:tcPr>
            <w:tcW w:w="7680" w:type="dxa"/>
            <w:vAlign w:val="bottom"/>
            <w:gridSpan w:val="10"/>
            <w:shd w:val="clear" w:color="auto" w:fill="CCEEFF"/>
          </w:tcPr>
          <w:p>
            <w:pPr>
              <w:ind w:left="400"/>
              <w:spacing w:after="0" w:line="128" w:lineRule="exact"/>
              <w:rPr>
                <w:rFonts w:ascii="Arial" w:cs="Arial" w:eastAsia="Arial" w:hAnsi="Arial"/>
                <w:sz w:val="13"/>
                <w:szCs w:val="13"/>
                <w:color w:val="0000EE"/>
              </w:rPr>
            </w:pPr>
            <w:hyperlink w:anchor="page12">
              <w:r>
                <w:rPr>
                  <w:rFonts w:ascii="Arial" w:cs="Arial" w:eastAsia="Arial" w:hAnsi="Arial"/>
                  <w:sz w:val="13"/>
                  <w:szCs w:val="13"/>
                  <w:color w:val="0000EE"/>
                </w:rPr>
                <w:t>Financial Statements (unaudited)</w:t>
              </w:r>
            </w:hyperlink>
          </w:p>
        </w:tc>
        <w:tc>
          <w:tcPr>
            <w:tcW w:w="2860" w:type="dxa"/>
            <w:vAlign w:val="bottom"/>
            <w:gridSpan w:val="2"/>
            <w:shd w:val="clear" w:color="auto" w:fill="CCEEFF"/>
          </w:tcPr>
          <w:p>
            <w:pPr>
              <w:jc w:val="right"/>
              <w:spacing w:after="0" w:line="128" w:lineRule="exact"/>
              <w:rPr>
                <w:rFonts w:ascii="Arial" w:cs="Arial" w:eastAsia="Arial" w:hAnsi="Arial"/>
                <w:sz w:val="13"/>
                <w:szCs w:val="13"/>
                <w:color w:val="0000EE"/>
              </w:rPr>
            </w:pPr>
            <w:hyperlink w:anchor="page12">
              <w:r>
                <w:rPr>
                  <w:rFonts w:ascii="Arial" w:cs="Arial" w:eastAsia="Arial" w:hAnsi="Arial"/>
                  <w:sz w:val="13"/>
                  <w:szCs w:val="13"/>
                  <w:color w:val="0000EE"/>
                </w:rPr>
                <w:t>12</w:t>
              </w:r>
            </w:hyperlink>
          </w:p>
        </w:tc>
        <w:tc>
          <w:tcPr>
            <w:tcW w:w="20" w:type="dxa"/>
            <w:vAlign w:val="bottom"/>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29"/>
        </w:trPr>
        <w:tc>
          <w:tcPr>
            <w:tcW w:w="20" w:type="dxa"/>
            <w:vAlign w:val="bottom"/>
          </w:tcPr>
          <w:p>
            <w:pPr>
              <w:spacing w:after="0"/>
              <w:rPr>
                <w:sz w:val="2"/>
                <w:szCs w:val="2"/>
                <w:color w:val="auto"/>
              </w:rPr>
            </w:pPr>
          </w:p>
        </w:tc>
        <w:tc>
          <w:tcPr>
            <w:tcW w:w="320" w:type="dxa"/>
            <w:vAlign w:val="bottom"/>
            <w:shd w:val="clear" w:color="auto" w:fill="0000EE"/>
          </w:tcPr>
          <w:p>
            <w:pPr>
              <w:spacing w:after="0"/>
              <w:rPr>
                <w:sz w:val="2"/>
                <w:szCs w:val="2"/>
                <w:color w:val="auto"/>
              </w:rPr>
            </w:pPr>
          </w:p>
        </w:tc>
        <w:tc>
          <w:tcPr>
            <w:tcW w:w="400" w:type="dxa"/>
            <w:vAlign w:val="bottom"/>
            <w:shd w:val="clear" w:color="auto" w:fill="CCEEFF"/>
          </w:tcPr>
          <w:p>
            <w:pPr>
              <w:spacing w:after="0"/>
              <w:rPr>
                <w:sz w:val="2"/>
                <w:szCs w:val="2"/>
                <w:color w:val="auto"/>
              </w:rPr>
            </w:pPr>
          </w:p>
        </w:tc>
        <w:tc>
          <w:tcPr>
            <w:tcW w:w="400" w:type="dxa"/>
            <w:vAlign w:val="bottom"/>
            <w:shd w:val="clear" w:color="auto" w:fill="CCEEFF"/>
          </w:tcPr>
          <w:p>
            <w:pPr>
              <w:spacing w:after="0"/>
              <w:rPr>
                <w:sz w:val="2"/>
                <w:szCs w:val="2"/>
                <w:color w:val="auto"/>
              </w:rPr>
            </w:pPr>
          </w:p>
        </w:tc>
        <w:tc>
          <w:tcPr>
            <w:tcW w:w="420" w:type="dxa"/>
            <w:vAlign w:val="bottom"/>
            <w:shd w:val="clear" w:color="auto" w:fill="0000EE"/>
          </w:tcPr>
          <w:p>
            <w:pPr>
              <w:spacing w:after="0"/>
              <w:rPr>
                <w:sz w:val="2"/>
                <w:szCs w:val="2"/>
                <w:color w:val="auto"/>
              </w:rPr>
            </w:pPr>
          </w:p>
        </w:tc>
        <w:tc>
          <w:tcPr>
            <w:tcW w:w="520" w:type="dxa"/>
            <w:vAlign w:val="bottom"/>
            <w:shd w:val="clear" w:color="auto" w:fill="0000EE"/>
          </w:tcPr>
          <w:p>
            <w:pPr>
              <w:spacing w:after="0"/>
              <w:rPr>
                <w:sz w:val="2"/>
                <w:szCs w:val="2"/>
                <w:color w:val="auto"/>
              </w:rPr>
            </w:pPr>
          </w:p>
        </w:tc>
        <w:tc>
          <w:tcPr>
            <w:tcW w:w="460" w:type="dxa"/>
            <w:vAlign w:val="bottom"/>
            <w:shd w:val="clear" w:color="auto" w:fill="0000EE"/>
          </w:tcPr>
          <w:p>
            <w:pPr>
              <w:spacing w:after="0"/>
              <w:rPr>
                <w:sz w:val="2"/>
                <w:szCs w:val="2"/>
                <w:color w:val="auto"/>
              </w:rPr>
            </w:pPr>
          </w:p>
        </w:tc>
        <w:tc>
          <w:tcPr>
            <w:tcW w:w="320" w:type="dxa"/>
            <w:vAlign w:val="bottom"/>
            <w:shd w:val="clear" w:color="auto" w:fill="0000EE"/>
          </w:tcPr>
          <w:p>
            <w:pPr>
              <w:spacing w:after="0"/>
              <w:rPr>
                <w:sz w:val="2"/>
                <w:szCs w:val="2"/>
                <w:color w:val="auto"/>
              </w:rPr>
            </w:pPr>
          </w:p>
        </w:tc>
        <w:tc>
          <w:tcPr>
            <w:tcW w:w="240" w:type="dxa"/>
            <w:vAlign w:val="bottom"/>
            <w:tcBorders>
              <w:right w:val="single" w:sz="8" w:color="CCEEFF"/>
            </w:tcBorders>
            <w:shd w:val="clear" w:color="auto" w:fill="CCEEFF"/>
          </w:tcPr>
          <w:p>
            <w:pPr>
              <w:spacing w:after="0"/>
              <w:rPr>
                <w:sz w:val="2"/>
                <w:szCs w:val="2"/>
                <w:color w:val="auto"/>
              </w:rPr>
            </w:pPr>
          </w:p>
        </w:tc>
        <w:tc>
          <w:tcPr>
            <w:tcW w:w="200" w:type="dxa"/>
            <w:vAlign w:val="bottom"/>
            <w:shd w:val="clear" w:color="auto" w:fill="CCEEFF"/>
          </w:tcPr>
          <w:p>
            <w:pPr>
              <w:spacing w:after="0"/>
              <w:rPr>
                <w:sz w:val="2"/>
                <w:szCs w:val="2"/>
                <w:color w:val="auto"/>
              </w:rPr>
            </w:pPr>
          </w:p>
        </w:tc>
        <w:tc>
          <w:tcPr>
            <w:tcW w:w="1380" w:type="dxa"/>
            <w:vAlign w:val="bottom"/>
            <w:shd w:val="clear" w:color="auto" w:fill="CCEEFF"/>
          </w:tcPr>
          <w:p>
            <w:pPr>
              <w:spacing w:after="0"/>
              <w:rPr>
                <w:sz w:val="2"/>
                <w:szCs w:val="2"/>
                <w:color w:val="auto"/>
              </w:rPr>
            </w:pPr>
          </w:p>
        </w:tc>
        <w:tc>
          <w:tcPr>
            <w:tcW w:w="1120" w:type="dxa"/>
            <w:vAlign w:val="bottom"/>
            <w:shd w:val="clear" w:color="auto" w:fill="CCEEFF"/>
          </w:tcPr>
          <w:p>
            <w:pPr>
              <w:spacing w:after="0"/>
              <w:rPr>
                <w:sz w:val="2"/>
                <w:szCs w:val="2"/>
                <w:color w:val="auto"/>
              </w:rPr>
            </w:pPr>
          </w:p>
        </w:tc>
        <w:tc>
          <w:tcPr>
            <w:tcW w:w="2620" w:type="dxa"/>
            <w:vAlign w:val="bottom"/>
            <w:shd w:val="clear" w:color="auto" w:fill="CCEEFF"/>
          </w:tcPr>
          <w:p>
            <w:pPr>
              <w:spacing w:after="0"/>
              <w:rPr>
                <w:sz w:val="2"/>
                <w:szCs w:val="2"/>
                <w:color w:val="auto"/>
              </w:rPr>
            </w:pPr>
          </w:p>
        </w:tc>
        <w:tc>
          <w:tcPr>
            <w:tcW w:w="2780" w:type="dxa"/>
            <w:vAlign w:val="bottom"/>
            <w:tcBorders>
              <w:right w:val="single" w:sz="8" w:color="0000EE"/>
            </w:tcBorders>
            <w:shd w:val="clear" w:color="auto" w:fill="CCEEFF"/>
          </w:tcPr>
          <w:p>
            <w:pPr>
              <w:spacing w:after="0"/>
              <w:rPr>
                <w:sz w:val="2"/>
                <w:szCs w:val="2"/>
                <w:color w:val="auto"/>
              </w:rPr>
            </w:pPr>
          </w:p>
        </w:tc>
        <w:tc>
          <w:tcPr>
            <w:tcW w:w="80" w:type="dxa"/>
            <w:vAlign w:val="bottom"/>
            <w:shd w:val="clear" w:color="auto" w:fill="0000EE"/>
          </w:tcPr>
          <w:p>
            <w:pPr>
              <w:spacing w:after="0"/>
              <w:rPr>
                <w:sz w:val="2"/>
                <w:szCs w:val="2"/>
                <w:color w:val="auto"/>
              </w:rPr>
            </w:pPr>
          </w:p>
        </w:tc>
        <w:tc>
          <w:tcPr>
            <w:tcW w:w="20" w:type="dxa"/>
            <w:vAlign w:val="bottom"/>
            <w:vMerge w:val="restart"/>
          </w:tcPr>
          <w:p>
            <w:pPr>
              <w:spacing w:after="0"/>
              <w:rPr>
                <w:sz w:val="2"/>
                <w:szCs w:val="2"/>
                <w:color w:val="auto"/>
              </w:rPr>
            </w:pPr>
          </w:p>
        </w:tc>
        <w:tc>
          <w:tcPr>
            <w:tcW w:w="0" w:type="dxa"/>
            <w:vAlign w:val="bottom"/>
          </w:tcPr>
          <w:p>
            <w:pPr>
              <w:spacing w:after="0" w:line="20" w:lineRule="exact"/>
              <w:rPr>
                <w:sz w:val="1"/>
                <w:szCs w:val="1"/>
                <w:color w:val="auto"/>
              </w:rPr>
            </w:pPr>
          </w:p>
        </w:tc>
      </w:tr>
      <w:tr>
        <w:trPr>
          <w:trHeight w:val="127"/>
        </w:trPr>
        <w:tc>
          <w:tcPr>
            <w:tcW w:w="20" w:type="dxa"/>
            <w:vAlign w:val="bottom"/>
          </w:tcPr>
          <w:p>
            <w:pPr>
              <w:spacing w:after="0"/>
              <w:rPr>
                <w:sz w:val="11"/>
                <w:szCs w:val="11"/>
                <w:color w:val="auto"/>
              </w:rPr>
            </w:pPr>
          </w:p>
        </w:tc>
        <w:tc>
          <w:tcPr>
            <w:tcW w:w="320" w:type="dxa"/>
            <w:vAlign w:val="bottom"/>
          </w:tcPr>
          <w:p>
            <w:pPr>
              <w:spacing w:after="0"/>
              <w:rPr>
                <w:sz w:val="11"/>
                <w:szCs w:val="11"/>
                <w:color w:val="auto"/>
              </w:rPr>
            </w:pPr>
          </w:p>
        </w:tc>
        <w:tc>
          <w:tcPr>
            <w:tcW w:w="400" w:type="dxa"/>
            <w:vAlign w:val="bottom"/>
          </w:tcPr>
          <w:p>
            <w:pPr>
              <w:spacing w:after="0"/>
              <w:rPr>
                <w:sz w:val="11"/>
                <w:szCs w:val="11"/>
                <w:color w:val="auto"/>
              </w:rPr>
            </w:pPr>
          </w:p>
        </w:tc>
        <w:tc>
          <w:tcPr>
            <w:tcW w:w="7680" w:type="dxa"/>
            <w:vAlign w:val="bottom"/>
            <w:gridSpan w:val="10"/>
          </w:tcPr>
          <w:p>
            <w:pPr>
              <w:ind w:left="400"/>
              <w:spacing w:after="0" w:line="128" w:lineRule="exact"/>
              <w:rPr>
                <w:rFonts w:ascii="Arial" w:cs="Arial" w:eastAsia="Arial" w:hAnsi="Arial"/>
                <w:sz w:val="13"/>
                <w:szCs w:val="13"/>
                <w:color w:val="0000EE"/>
              </w:rPr>
            </w:pPr>
            <w:hyperlink w:anchor="page12">
              <w:r>
                <w:rPr>
                  <w:rFonts w:ascii="Arial" w:cs="Arial" w:eastAsia="Arial" w:hAnsi="Arial"/>
                  <w:sz w:val="13"/>
                  <w:szCs w:val="13"/>
                  <w:color w:val="0000EE"/>
                </w:rPr>
                <w:t>Condensed Balance Sheets</w:t>
              </w:r>
            </w:hyperlink>
          </w:p>
        </w:tc>
        <w:tc>
          <w:tcPr>
            <w:tcW w:w="2860" w:type="dxa"/>
            <w:vAlign w:val="bottom"/>
            <w:gridSpan w:val="2"/>
          </w:tcPr>
          <w:p>
            <w:pPr>
              <w:jc w:val="right"/>
              <w:spacing w:after="0" w:line="128" w:lineRule="exact"/>
              <w:rPr>
                <w:rFonts w:ascii="Arial" w:cs="Arial" w:eastAsia="Arial" w:hAnsi="Arial"/>
                <w:sz w:val="13"/>
                <w:szCs w:val="13"/>
                <w:color w:val="0000EE"/>
              </w:rPr>
            </w:pPr>
            <w:hyperlink w:anchor="page12">
              <w:r>
                <w:rPr>
                  <w:rFonts w:ascii="Arial" w:cs="Arial" w:eastAsia="Arial" w:hAnsi="Arial"/>
                  <w:sz w:val="13"/>
                  <w:szCs w:val="13"/>
                  <w:color w:val="0000EE"/>
                </w:rPr>
                <w:t>12</w:t>
              </w:r>
            </w:hyperlink>
          </w:p>
        </w:tc>
        <w:tc>
          <w:tcPr>
            <w:tcW w:w="20" w:type="dxa"/>
            <w:vAlign w:val="bottom"/>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29"/>
        </w:trPr>
        <w:tc>
          <w:tcPr>
            <w:tcW w:w="20" w:type="dxa"/>
            <w:vAlign w:val="bottom"/>
          </w:tcPr>
          <w:p>
            <w:pPr>
              <w:spacing w:after="0"/>
              <w:rPr>
                <w:sz w:val="2"/>
                <w:szCs w:val="2"/>
                <w:color w:val="auto"/>
              </w:rPr>
            </w:pPr>
          </w:p>
        </w:tc>
        <w:tc>
          <w:tcPr>
            <w:tcW w:w="320" w:type="dxa"/>
            <w:vAlign w:val="bottom"/>
          </w:tcPr>
          <w:p>
            <w:pPr>
              <w:spacing w:after="0"/>
              <w:rPr>
                <w:sz w:val="2"/>
                <w:szCs w:val="2"/>
                <w:color w:val="auto"/>
              </w:rPr>
            </w:pPr>
          </w:p>
        </w:tc>
        <w:tc>
          <w:tcPr>
            <w:tcW w:w="400" w:type="dxa"/>
            <w:vAlign w:val="bottom"/>
          </w:tcPr>
          <w:p>
            <w:pPr>
              <w:spacing w:after="0"/>
              <w:rPr>
                <w:sz w:val="2"/>
                <w:szCs w:val="2"/>
                <w:color w:val="auto"/>
              </w:rPr>
            </w:pPr>
          </w:p>
        </w:tc>
        <w:tc>
          <w:tcPr>
            <w:tcW w:w="400" w:type="dxa"/>
            <w:vAlign w:val="bottom"/>
          </w:tcPr>
          <w:p>
            <w:pPr>
              <w:spacing w:after="0"/>
              <w:rPr>
                <w:sz w:val="2"/>
                <w:szCs w:val="2"/>
                <w:color w:val="auto"/>
              </w:rPr>
            </w:pPr>
          </w:p>
        </w:tc>
        <w:tc>
          <w:tcPr>
            <w:tcW w:w="420" w:type="dxa"/>
            <w:vAlign w:val="bottom"/>
            <w:shd w:val="clear" w:color="auto" w:fill="0000EE"/>
          </w:tcPr>
          <w:p>
            <w:pPr>
              <w:spacing w:after="0"/>
              <w:rPr>
                <w:sz w:val="2"/>
                <w:szCs w:val="2"/>
                <w:color w:val="auto"/>
              </w:rPr>
            </w:pPr>
          </w:p>
        </w:tc>
        <w:tc>
          <w:tcPr>
            <w:tcW w:w="520" w:type="dxa"/>
            <w:vAlign w:val="bottom"/>
            <w:shd w:val="clear" w:color="auto" w:fill="0000EE"/>
          </w:tcPr>
          <w:p>
            <w:pPr>
              <w:spacing w:after="0"/>
              <w:rPr>
                <w:sz w:val="2"/>
                <w:szCs w:val="2"/>
                <w:color w:val="auto"/>
              </w:rPr>
            </w:pPr>
          </w:p>
        </w:tc>
        <w:tc>
          <w:tcPr>
            <w:tcW w:w="460" w:type="dxa"/>
            <w:vAlign w:val="bottom"/>
            <w:shd w:val="clear" w:color="auto" w:fill="0000EE"/>
          </w:tcPr>
          <w:p>
            <w:pPr>
              <w:spacing w:after="0"/>
              <w:rPr>
                <w:sz w:val="2"/>
                <w:szCs w:val="2"/>
                <w:color w:val="auto"/>
              </w:rPr>
            </w:pPr>
          </w:p>
        </w:tc>
        <w:tc>
          <w:tcPr>
            <w:tcW w:w="320" w:type="dxa"/>
            <w:vAlign w:val="bottom"/>
          </w:tcPr>
          <w:p>
            <w:pPr>
              <w:spacing w:after="0"/>
              <w:rPr>
                <w:sz w:val="2"/>
                <w:szCs w:val="2"/>
                <w:color w:val="auto"/>
              </w:rPr>
            </w:pPr>
          </w:p>
        </w:tc>
        <w:tc>
          <w:tcPr>
            <w:tcW w:w="240" w:type="dxa"/>
            <w:vAlign w:val="bottom"/>
          </w:tcPr>
          <w:p>
            <w:pPr>
              <w:spacing w:after="0"/>
              <w:rPr>
                <w:sz w:val="2"/>
                <w:szCs w:val="2"/>
                <w:color w:val="auto"/>
              </w:rPr>
            </w:pPr>
          </w:p>
        </w:tc>
        <w:tc>
          <w:tcPr>
            <w:tcW w:w="200" w:type="dxa"/>
            <w:vAlign w:val="bottom"/>
          </w:tcPr>
          <w:p>
            <w:pPr>
              <w:spacing w:after="0"/>
              <w:rPr>
                <w:sz w:val="2"/>
                <w:szCs w:val="2"/>
                <w:color w:val="auto"/>
              </w:rPr>
            </w:pPr>
          </w:p>
        </w:tc>
        <w:tc>
          <w:tcPr>
            <w:tcW w:w="1380" w:type="dxa"/>
            <w:vAlign w:val="bottom"/>
          </w:tcPr>
          <w:p>
            <w:pPr>
              <w:spacing w:after="0"/>
              <w:rPr>
                <w:sz w:val="2"/>
                <w:szCs w:val="2"/>
                <w:color w:val="auto"/>
              </w:rPr>
            </w:pPr>
          </w:p>
        </w:tc>
        <w:tc>
          <w:tcPr>
            <w:tcW w:w="1120" w:type="dxa"/>
            <w:vAlign w:val="bottom"/>
          </w:tcPr>
          <w:p>
            <w:pPr>
              <w:spacing w:after="0"/>
              <w:rPr>
                <w:sz w:val="2"/>
                <w:szCs w:val="2"/>
                <w:color w:val="auto"/>
              </w:rPr>
            </w:pPr>
          </w:p>
        </w:tc>
        <w:tc>
          <w:tcPr>
            <w:tcW w:w="2620" w:type="dxa"/>
            <w:vAlign w:val="bottom"/>
          </w:tcPr>
          <w:p>
            <w:pPr>
              <w:spacing w:after="0"/>
              <w:rPr>
                <w:sz w:val="2"/>
                <w:szCs w:val="2"/>
                <w:color w:val="auto"/>
              </w:rPr>
            </w:pPr>
          </w:p>
        </w:tc>
        <w:tc>
          <w:tcPr>
            <w:tcW w:w="2780" w:type="dxa"/>
            <w:vAlign w:val="bottom"/>
            <w:tcBorders>
              <w:right w:val="single" w:sz="8" w:color="0000EE"/>
            </w:tcBorders>
          </w:tcPr>
          <w:p>
            <w:pPr>
              <w:spacing w:after="0"/>
              <w:rPr>
                <w:sz w:val="2"/>
                <w:szCs w:val="2"/>
                <w:color w:val="auto"/>
              </w:rPr>
            </w:pPr>
          </w:p>
        </w:tc>
        <w:tc>
          <w:tcPr>
            <w:tcW w:w="80" w:type="dxa"/>
            <w:vAlign w:val="bottom"/>
            <w:shd w:val="clear" w:color="auto" w:fill="0000EE"/>
          </w:tcPr>
          <w:p>
            <w:pPr>
              <w:spacing w:after="0"/>
              <w:rPr>
                <w:sz w:val="2"/>
                <w:szCs w:val="2"/>
                <w:color w:val="auto"/>
              </w:rPr>
            </w:pPr>
          </w:p>
        </w:tc>
        <w:tc>
          <w:tcPr>
            <w:tcW w:w="20" w:type="dxa"/>
            <w:vAlign w:val="bottom"/>
            <w:vMerge w:val="restart"/>
          </w:tcPr>
          <w:p>
            <w:pPr>
              <w:spacing w:after="0"/>
              <w:rPr>
                <w:sz w:val="2"/>
                <w:szCs w:val="2"/>
                <w:color w:val="auto"/>
              </w:rPr>
            </w:pPr>
          </w:p>
        </w:tc>
        <w:tc>
          <w:tcPr>
            <w:tcW w:w="0" w:type="dxa"/>
            <w:vAlign w:val="bottom"/>
          </w:tcPr>
          <w:p>
            <w:pPr>
              <w:spacing w:after="0" w:line="20" w:lineRule="exact"/>
              <w:rPr>
                <w:sz w:val="1"/>
                <w:szCs w:val="1"/>
                <w:color w:val="auto"/>
              </w:rPr>
            </w:pPr>
          </w:p>
        </w:tc>
      </w:tr>
      <w:tr>
        <w:trPr>
          <w:trHeight w:val="127"/>
        </w:trPr>
        <w:tc>
          <w:tcPr>
            <w:tcW w:w="20" w:type="dxa"/>
            <w:vAlign w:val="bottom"/>
          </w:tcPr>
          <w:p>
            <w:pPr>
              <w:spacing w:after="0"/>
              <w:rPr>
                <w:sz w:val="11"/>
                <w:szCs w:val="11"/>
                <w:color w:val="auto"/>
              </w:rPr>
            </w:pPr>
          </w:p>
        </w:tc>
        <w:tc>
          <w:tcPr>
            <w:tcW w:w="320" w:type="dxa"/>
            <w:vAlign w:val="bottom"/>
            <w:shd w:val="clear" w:color="auto" w:fill="CCEEFF"/>
          </w:tcPr>
          <w:p>
            <w:pPr>
              <w:spacing w:after="0"/>
              <w:rPr>
                <w:sz w:val="11"/>
                <w:szCs w:val="11"/>
                <w:color w:val="auto"/>
              </w:rPr>
            </w:pPr>
          </w:p>
        </w:tc>
        <w:tc>
          <w:tcPr>
            <w:tcW w:w="400" w:type="dxa"/>
            <w:vAlign w:val="bottom"/>
            <w:shd w:val="clear" w:color="auto" w:fill="CCEEFF"/>
          </w:tcPr>
          <w:p>
            <w:pPr>
              <w:spacing w:after="0"/>
              <w:rPr>
                <w:sz w:val="11"/>
                <w:szCs w:val="11"/>
                <w:color w:val="auto"/>
              </w:rPr>
            </w:pPr>
          </w:p>
        </w:tc>
        <w:tc>
          <w:tcPr>
            <w:tcW w:w="7680" w:type="dxa"/>
            <w:vAlign w:val="bottom"/>
            <w:gridSpan w:val="10"/>
            <w:shd w:val="clear" w:color="auto" w:fill="CCEEFF"/>
          </w:tcPr>
          <w:p>
            <w:pPr>
              <w:ind w:left="400"/>
              <w:spacing w:after="0" w:line="128" w:lineRule="exact"/>
              <w:rPr>
                <w:rFonts w:ascii="Arial" w:cs="Arial" w:eastAsia="Arial" w:hAnsi="Arial"/>
                <w:sz w:val="13"/>
                <w:szCs w:val="13"/>
                <w:color w:val="0000EE"/>
              </w:rPr>
            </w:pPr>
            <w:hyperlink w:anchor="page13">
              <w:r>
                <w:rPr>
                  <w:rFonts w:ascii="Arial" w:cs="Arial" w:eastAsia="Arial" w:hAnsi="Arial"/>
                  <w:sz w:val="13"/>
                  <w:szCs w:val="13"/>
                  <w:color w:val="0000EE"/>
                </w:rPr>
                <w:t>Condensed Statements of Operations</w:t>
              </w:r>
            </w:hyperlink>
          </w:p>
        </w:tc>
        <w:tc>
          <w:tcPr>
            <w:tcW w:w="2860" w:type="dxa"/>
            <w:vAlign w:val="bottom"/>
            <w:gridSpan w:val="2"/>
            <w:shd w:val="clear" w:color="auto" w:fill="CCEEFF"/>
          </w:tcPr>
          <w:p>
            <w:pPr>
              <w:jc w:val="right"/>
              <w:spacing w:after="0" w:line="128" w:lineRule="exact"/>
              <w:rPr>
                <w:rFonts w:ascii="Arial" w:cs="Arial" w:eastAsia="Arial" w:hAnsi="Arial"/>
                <w:sz w:val="13"/>
                <w:szCs w:val="13"/>
                <w:color w:val="0000EE"/>
              </w:rPr>
            </w:pPr>
            <w:hyperlink w:anchor="page13">
              <w:r>
                <w:rPr>
                  <w:rFonts w:ascii="Arial" w:cs="Arial" w:eastAsia="Arial" w:hAnsi="Arial"/>
                  <w:sz w:val="13"/>
                  <w:szCs w:val="13"/>
                  <w:color w:val="0000EE"/>
                </w:rPr>
                <w:t>13</w:t>
              </w:r>
            </w:hyperlink>
          </w:p>
        </w:tc>
        <w:tc>
          <w:tcPr>
            <w:tcW w:w="20" w:type="dxa"/>
            <w:vAlign w:val="bottom"/>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29"/>
        </w:trPr>
        <w:tc>
          <w:tcPr>
            <w:tcW w:w="20" w:type="dxa"/>
            <w:vAlign w:val="bottom"/>
          </w:tcPr>
          <w:p>
            <w:pPr>
              <w:spacing w:after="0"/>
              <w:rPr>
                <w:sz w:val="2"/>
                <w:szCs w:val="2"/>
                <w:color w:val="auto"/>
              </w:rPr>
            </w:pPr>
          </w:p>
        </w:tc>
        <w:tc>
          <w:tcPr>
            <w:tcW w:w="320" w:type="dxa"/>
            <w:vAlign w:val="bottom"/>
            <w:shd w:val="clear" w:color="auto" w:fill="CCEEFF"/>
          </w:tcPr>
          <w:p>
            <w:pPr>
              <w:spacing w:after="0"/>
              <w:rPr>
                <w:sz w:val="2"/>
                <w:szCs w:val="2"/>
                <w:color w:val="auto"/>
              </w:rPr>
            </w:pPr>
          </w:p>
        </w:tc>
        <w:tc>
          <w:tcPr>
            <w:tcW w:w="400" w:type="dxa"/>
            <w:vAlign w:val="bottom"/>
            <w:shd w:val="clear" w:color="auto" w:fill="CCEEFF"/>
          </w:tcPr>
          <w:p>
            <w:pPr>
              <w:spacing w:after="0"/>
              <w:rPr>
                <w:sz w:val="2"/>
                <w:szCs w:val="2"/>
                <w:color w:val="auto"/>
              </w:rPr>
            </w:pPr>
          </w:p>
        </w:tc>
        <w:tc>
          <w:tcPr>
            <w:tcW w:w="400" w:type="dxa"/>
            <w:vAlign w:val="bottom"/>
            <w:shd w:val="clear" w:color="auto" w:fill="CCEEFF"/>
          </w:tcPr>
          <w:p>
            <w:pPr>
              <w:spacing w:after="0"/>
              <w:rPr>
                <w:sz w:val="2"/>
                <w:szCs w:val="2"/>
                <w:color w:val="auto"/>
              </w:rPr>
            </w:pPr>
          </w:p>
        </w:tc>
        <w:tc>
          <w:tcPr>
            <w:tcW w:w="420" w:type="dxa"/>
            <w:vAlign w:val="bottom"/>
            <w:shd w:val="clear" w:color="auto" w:fill="0000EE"/>
          </w:tcPr>
          <w:p>
            <w:pPr>
              <w:spacing w:after="0"/>
              <w:rPr>
                <w:sz w:val="2"/>
                <w:szCs w:val="2"/>
                <w:color w:val="auto"/>
              </w:rPr>
            </w:pPr>
          </w:p>
        </w:tc>
        <w:tc>
          <w:tcPr>
            <w:tcW w:w="520" w:type="dxa"/>
            <w:vAlign w:val="bottom"/>
            <w:shd w:val="clear" w:color="auto" w:fill="0000EE"/>
          </w:tcPr>
          <w:p>
            <w:pPr>
              <w:spacing w:after="0"/>
              <w:rPr>
                <w:sz w:val="2"/>
                <w:szCs w:val="2"/>
                <w:color w:val="auto"/>
              </w:rPr>
            </w:pPr>
          </w:p>
        </w:tc>
        <w:tc>
          <w:tcPr>
            <w:tcW w:w="460" w:type="dxa"/>
            <w:vAlign w:val="bottom"/>
            <w:shd w:val="clear" w:color="auto" w:fill="0000EE"/>
          </w:tcPr>
          <w:p>
            <w:pPr>
              <w:spacing w:after="0"/>
              <w:rPr>
                <w:sz w:val="2"/>
                <w:szCs w:val="2"/>
                <w:color w:val="auto"/>
              </w:rPr>
            </w:pPr>
          </w:p>
        </w:tc>
        <w:tc>
          <w:tcPr>
            <w:tcW w:w="320" w:type="dxa"/>
            <w:vAlign w:val="bottom"/>
            <w:shd w:val="clear" w:color="auto" w:fill="0000EE"/>
          </w:tcPr>
          <w:p>
            <w:pPr>
              <w:spacing w:after="0"/>
              <w:rPr>
                <w:sz w:val="2"/>
                <w:szCs w:val="2"/>
                <w:color w:val="auto"/>
              </w:rPr>
            </w:pPr>
          </w:p>
        </w:tc>
        <w:tc>
          <w:tcPr>
            <w:tcW w:w="240" w:type="dxa"/>
            <w:vAlign w:val="bottom"/>
            <w:tcBorders>
              <w:right w:val="single" w:sz="8" w:color="CCEEFF"/>
            </w:tcBorders>
            <w:shd w:val="clear" w:color="auto" w:fill="0000EE"/>
          </w:tcPr>
          <w:p>
            <w:pPr>
              <w:spacing w:after="0"/>
              <w:rPr>
                <w:sz w:val="2"/>
                <w:szCs w:val="2"/>
                <w:color w:val="auto"/>
              </w:rPr>
            </w:pPr>
          </w:p>
        </w:tc>
        <w:tc>
          <w:tcPr>
            <w:tcW w:w="200" w:type="dxa"/>
            <w:vAlign w:val="bottom"/>
            <w:shd w:val="clear" w:color="auto" w:fill="CCEEFF"/>
          </w:tcPr>
          <w:p>
            <w:pPr>
              <w:spacing w:after="0"/>
              <w:rPr>
                <w:sz w:val="2"/>
                <w:szCs w:val="2"/>
                <w:color w:val="auto"/>
              </w:rPr>
            </w:pPr>
          </w:p>
        </w:tc>
        <w:tc>
          <w:tcPr>
            <w:tcW w:w="1380" w:type="dxa"/>
            <w:vAlign w:val="bottom"/>
            <w:shd w:val="clear" w:color="auto" w:fill="CCEEFF"/>
          </w:tcPr>
          <w:p>
            <w:pPr>
              <w:spacing w:after="0"/>
              <w:rPr>
                <w:sz w:val="2"/>
                <w:szCs w:val="2"/>
                <w:color w:val="auto"/>
              </w:rPr>
            </w:pPr>
          </w:p>
        </w:tc>
        <w:tc>
          <w:tcPr>
            <w:tcW w:w="1120" w:type="dxa"/>
            <w:vAlign w:val="bottom"/>
            <w:shd w:val="clear" w:color="auto" w:fill="CCEEFF"/>
          </w:tcPr>
          <w:p>
            <w:pPr>
              <w:spacing w:after="0"/>
              <w:rPr>
                <w:sz w:val="2"/>
                <w:szCs w:val="2"/>
                <w:color w:val="auto"/>
              </w:rPr>
            </w:pPr>
          </w:p>
        </w:tc>
        <w:tc>
          <w:tcPr>
            <w:tcW w:w="2620" w:type="dxa"/>
            <w:vAlign w:val="bottom"/>
            <w:shd w:val="clear" w:color="auto" w:fill="CCEEFF"/>
          </w:tcPr>
          <w:p>
            <w:pPr>
              <w:spacing w:after="0"/>
              <w:rPr>
                <w:sz w:val="2"/>
                <w:szCs w:val="2"/>
                <w:color w:val="auto"/>
              </w:rPr>
            </w:pPr>
          </w:p>
        </w:tc>
        <w:tc>
          <w:tcPr>
            <w:tcW w:w="2780" w:type="dxa"/>
            <w:vAlign w:val="bottom"/>
            <w:tcBorders>
              <w:right w:val="single" w:sz="8" w:color="0000EE"/>
            </w:tcBorders>
            <w:shd w:val="clear" w:color="auto" w:fill="CCEEFF"/>
          </w:tcPr>
          <w:p>
            <w:pPr>
              <w:spacing w:after="0"/>
              <w:rPr>
                <w:sz w:val="2"/>
                <w:szCs w:val="2"/>
                <w:color w:val="auto"/>
              </w:rPr>
            </w:pPr>
          </w:p>
        </w:tc>
        <w:tc>
          <w:tcPr>
            <w:tcW w:w="80" w:type="dxa"/>
            <w:vAlign w:val="bottom"/>
            <w:shd w:val="clear" w:color="auto" w:fill="0000EE"/>
          </w:tcPr>
          <w:p>
            <w:pPr>
              <w:spacing w:after="0"/>
              <w:rPr>
                <w:sz w:val="2"/>
                <w:szCs w:val="2"/>
                <w:color w:val="auto"/>
              </w:rPr>
            </w:pPr>
          </w:p>
        </w:tc>
        <w:tc>
          <w:tcPr>
            <w:tcW w:w="20" w:type="dxa"/>
            <w:vAlign w:val="bottom"/>
            <w:vMerge w:val="restart"/>
          </w:tcPr>
          <w:p>
            <w:pPr>
              <w:spacing w:after="0"/>
              <w:rPr>
                <w:sz w:val="2"/>
                <w:szCs w:val="2"/>
                <w:color w:val="auto"/>
              </w:rPr>
            </w:pPr>
          </w:p>
        </w:tc>
        <w:tc>
          <w:tcPr>
            <w:tcW w:w="0" w:type="dxa"/>
            <w:vAlign w:val="bottom"/>
          </w:tcPr>
          <w:p>
            <w:pPr>
              <w:spacing w:after="0" w:line="20" w:lineRule="exact"/>
              <w:rPr>
                <w:sz w:val="1"/>
                <w:szCs w:val="1"/>
                <w:color w:val="auto"/>
              </w:rPr>
            </w:pPr>
          </w:p>
        </w:tc>
      </w:tr>
      <w:tr>
        <w:trPr>
          <w:trHeight w:val="127"/>
        </w:trPr>
        <w:tc>
          <w:tcPr>
            <w:tcW w:w="20" w:type="dxa"/>
            <w:vAlign w:val="bottom"/>
          </w:tcPr>
          <w:p>
            <w:pPr>
              <w:spacing w:after="0"/>
              <w:rPr>
                <w:sz w:val="11"/>
                <w:szCs w:val="11"/>
                <w:color w:val="auto"/>
              </w:rPr>
            </w:pPr>
          </w:p>
        </w:tc>
        <w:tc>
          <w:tcPr>
            <w:tcW w:w="320" w:type="dxa"/>
            <w:vAlign w:val="bottom"/>
          </w:tcPr>
          <w:p>
            <w:pPr>
              <w:spacing w:after="0"/>
              <w:rPr>
                <w:sz w:val="11"/>
                <w:szCs w:val="11"/>
                <w:color w:val="auto"/>
              </w:rPr>
            </w:pPr>
          </w:p>
        </w:tc>
        <w:tc>
          <w:tcPr>
            <w:tcW w:w="400" w:type="dxa"/>
            <w:vAlign w:val="bottom"/>
          </w:tcPr>
          <w:p>
            <w:pPr>
              <w:spacing w:after="0"/>
              <w:rPr>
                <w:sz w:val="11"/>
                <w:szCs w:val="11"/>
                <w:color w:val="auto"/>
              </w:rPr>
            </w:pPr>
          </w:p>
        </w:tc>
        <w:tc>
          <w:tcPr>
            <w:tcW w:w="7680" w:type="dxa"/>
            <w:vAlign w:val="bottom"/>
            <w:gridSpan w:val="10"/>
          </w:tcPr>
          <w:p>
            <w:pPr>
              <w:ind w:left="400"/>
              <w:spacing w:after="0" w:line="128" w:lineRule="exact"/>
              <w:rPr>
                <w:rFonts w:ascii="Arial" w:cs="Arial" w:eastAsia="Arial" w:hAnsi="Arial"/>
                <w:sz w:val="13"/>
                <w:szCs w:val="13"/>
                <w:color w:val="0000EE"/>
              </w:rPr>
            </w:pPr>
            <w:hyperlink w:anchor="page14">
              <w:r>
                <w:rPr>
                  <w:rFonts w:ascii="Arial" w:cs="Arial" w:eastAsia="Arial" w:hAnsi="Arial"/>
                  <w:sz w:val="13"/>
                  <w:szCs w:val="13"/>
                  <w:color w:val="0000EE"/>
                </w:rPr>
                <w:t>Condensed Statements of Cash Flows</w:t>
              </w:r>
            </w:hyperlink>
          </w:p>
        </w:tc>
        <w:tc>
          <w:tcPr>
            <w:tcW w:w="2860" w:type="dxa"/>
            <w:vAlign w:val="bottom"/>
            <w:gridSpan w:val="2"/>
          </w:tcPr>
          <w:p>
            <w:pPr>
              <w:jc w:val="right"/>
              <w:spacing w:after="0" w:line="128" w:lineRule="exact"/>
              <w:rPr>
                <w:rFonts w:ascii="Arial" w:cs="Arial" w:eastAsia="Arial" w:hAnsi="Arial"/>
                <w:sz w:val="13"/>
                <w:szCs w:val="13"/>
                <w:color w:val="0000EE"/>
              </w:rPr>
            </w:pPr>
            <w:hyperlink w:anchor="page14">
              <w:r>
                <w:rPr>
                  <w:rFonts w:ascii="Arial" w:cs="Arial" w:eastAsia="Arial" w:hAnsi="Arial"/>
                  <w:sz w:val="13"/>
                  <w:szCs w:val="13"/>
                  <w:color w:val="0000EE"/>
                </w:rPr>
                <w:t>14</w:t>
              </w:r>
            </w:hyperlink>
          </w:p>
        </w:tc>
        <w:tc>
          <w:tcPr>
            <w:tcW w:w="20" w:type="dxa"/>
            <w:vAlign w:val="bottom"/>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29"/>
        </w:trPr>
        <w:tc>
          <w:tcPr>
            <w:tcW w:w="20" w:type="dxa"/>
            <w:vAlign w:val="bottom"/>
          </w:tcPr>
          <w:p>
            <w:pPr>
              <w:spacing w:after="0"/>
              <w:rPr>
                <w:sz w:val="2"/>
                <w:szCs w:val="2"/>
                <w:color w:val="auto"/>
              </w:rPr>
            </w:pPr>
          </w:p>
        </w:tc>
        <w:tc>
          <w:tcPr>
            <w:tcW w:w="320" w:type="dxa"/>
            <w:vAlign w:val="bottom"/>
          </w:tcPr>
          <w:p>
            <w:pPr>
              <w:spacing w:after="0"/>
              <w:rPr>
                <w:sz w:val="2"/>
                <w:szCs w:val="2"/>
                <w:color w:val="auto"/>
              </w:rPr>
            </w:pPr>
          </w:p>
        </w:tc>
        <w:tc>
          <w:tcPr>
            <w:tcW w:w="400" w:type="dxa"/>
            <w:vAlign w:val="bottom"/>
          </w:tcPr>
          <w:p>
            <w:pPr>
              <w:spacing w:after="0"/>
              <w:rPr>
                <w:sz w:val="2"/>
                <w:szCs w:val="2"/>
                <w:color w:val="auto"/>
              </w:rPr>
            </w:pPr>
          </w:p>
        </w:tc>
        <w:tc>
          <w:tcPr>
            <w:tcW w:w="400" w:type="dxa"/>
            <w:vAlign w:val="bottom"/>
          </w:tcPr>
          <w:p>
            <w:pPr>
              <w:spacing w:after="0"/>
              <w:rPr>
                <w:sz w:val="2"/>
                <w:szCs w:val="2"/>
                <w:color w:val="auto"/>
              </w:rPr>
            </w:pPr>
          </w:p>
        </w:tc>
        <w:tc>
          <w:tcPr>
            <w:tcW w:w="420" w:type="dxa"/>
            <w:vAlign w:val="bottom"/>
            <w:shd w:val="clear" w:color="auto" w:fill="0000EE"/>
          </w:tcPr>
          <w:p>
            <w:pPr>
              <w:spacing w:after="0"/>
              <w:rPr>
                <w:sz w:val="2"/>
                <w:szCs w:val="2"/>
                <w:color w:val="auto"/>
              </w:rPr>
            </w:pPr>
          </w:p>
        </w:tc>
        <w:tc>
          <w:tcPr>
            <w:tcW w:w="520" w:type="dxa"/>
            <w:vAlign w:val="bottom"/>
            <w:shd w:val="clear" w:color="auto" w:fill="0000EE"/>
          </w:tcPr>
          <w:p>
            <w:pPr>
              <w:spacing w:after="0"/>
              <w:rPr>
                <w:sz w:val="2"/>
                <w:szCs w:val="2"/>
                <w:color w:val="auto"/>
              </w:rPr>
            </w:pPr>
          </w:p>
        </w:tc>
        <w:tc>
          <w:tcPr>
            <w:tcW w:w="460" w:type="dxa"/>
            <w:vAlign w:val="bottom"/>
            <w:shd w:val="clear" w:color="auto" w:fill="0000EE"/>
          </w:tcPr>
          <w:p>
            <w:pPr>
              <w:spacing w:after="0"/>
              <w:rPr>
                <w:sz w:val="2"/>
                <w:szCs w:val="2"/>
                <w:color w:val="auto"/>
              </w:rPr>
            </w:pPr>
          </w:p>
        </w:tc>
        <w:tc>
          <w:tcPr>
            <w:tcW w:w="320" w:type="dxa"/>
            <w:vAlign w:val="bottom"/>
            <w:shd w:val="clear" w:color="auto" w:fill="0000EE"/>
          </w:tcPr>
          <w:p>
            <w:pPr>
              <w:spacing w:after="0"/>
              <w:rPr>
                <w:sz w:val="2"/>
                <w:szCs w:val="2"/>
                <w:color w:val="auto"/>
              </w:rPr>
            </w:pPr>
          </w:p>
        </w:tc>
        <w:tc>
          <w:tcPr>
            <w:tcW w:w="240" w:type="dxa"/>
            <w:vAlign w:val="bottom"/>
            <w:tcBorders>
              <w:right w:val="single" w:sz="8" w:color="0000EE"/>
            </w:tcBorders>
            <w:shd w:val="clear" w:color="auto" w:fill="0000EE"/>
          </w:tcPr>
          <w:p>
            <w:pPr>
              <w:spacing w:after="0"/>
              <w:rPr>
                <w:sz w:val="2"/>
                <w:szCs w:val="2"/>
                <w:color w:val="auto"/>
              </w:rPr>
            </w:pPr>
          </w:p>
        </w:tc>
        <w:tc>
          <w:tcPr>
            <w:tcW w:w="200" w:type="dxa"/>
            <w:vAlign w:val="bottom"/>
          </w:tcPr>
          <w:p>
            <w:pPr>
              <w:spacing w:after="0"/>
              <w:rPr>
                <w:sz w:val="2"/>
                <w:szCs w:val="2"/>
                <w:color w:val="auto"/>
              </w:rPr>
            </w:pPr>
          </w:p>
        </w:tc>
        <w:tc>
          <w:tcPr>
            <w:tcW w:w="1380" w:type="dxa"/>
            <w:vAlign w:val="bottom"/>
          </w:tcPr>
          <w:p>
            <w:pPr>
              <w:spacing w:after="0"/>
              <w:rPr>
                <w:sz w:val="2"/>
                <w:szCs w:val="2"/>
                <w:color w:val="auto"/>
              </w:rPr>
            </w:pPr>
          </w:p>
        </w:tc>
        <w:tc>
          <w:tcPr>
            <w:tcW w:w="1120" w:type="dxa"/>
            <w:vAlign w:val="bottom"/>
          </w:tcPr>
          <w:p>
            <w:pPr>
              <w:spacing w:after="0"/>
              <w:rPr>
                <w:sz w:val="2"/>
                <w:szCs w:val="2"/>
                <w:color w:val="auto"/>
              </w:rPr>
            </w:pPr>
          </w:p>
        </w:tc>
        <w:tc>
          <w:tcPr>
            <w:tcW w:w="2620" w:type="dxa"/>
            <w:vAlign w:val="bottom"/>
          </w:tcPr>
          <w:p>
            <w:pPr>
              <w:spacing w:after="0"/>
              <w:rPr>
                <w:sz w:val="2"/>
                <w:szCs w:val="2"/>
                <w:color w:val="auto"/>
              </w:rPr>
            </w:pPr>
          </w:p>
        </w:tc>
        <w:tc>
          <w:tcPr>
            <w:tcW w:w="2780" w:type="dxa"/>
            <w:vAlign w:val="bottom"/>
            <w:tcBorders>
              <w:right w:val="single" w:sz="8" w:color="0000EE"/>
            </w:tcBorders>
          </w:tcPr>
          <w:p>
            <w:pPr>
              <w:spacing w:after="0"/>
              <w:rPr>
                <w:sz w:val="2"/>
                <w:szCs w:val="2"/>
                <w:color w:val="auto"/>
              </w:rPr>
            </w:pPr>
          </w:p>
        </w:tc>
        <w:tc>
          <w:tcPr>
            <w:tcW w:w="80" w:type="dxa"/>
            <w:vAlign w:val="bottom"/>
            <w:shd w:val="clear" w:color="auto" w:fill="0000EE"/>
          </w:tcPr>
          <w:p>
            <w:pPr>
              <w:spacing w:after="0"/>
              <w:rPr>
                <w:sz w:val="2"/>
                <w:szCs w:val="2"/>
                <w:color w:val="auto"/>
              </w:rPr>
            </w:pPr>
          </w:p>
        </w:tc>
        <w:tc>
          <w:tcPr>
            <w:tcW w:w="20" w:type="dxa"/>
            <w:vAlign w:val="bottom"/>
            <w:vMerge w:val="restart"/>
          </w:tcPr>
          <w:p>
            <w:pPr>
              <w:spacing w:after="0"/>
              <w:rPr>
                <w:sz w:val="2"/>
                <w:szCs w:val="2"/>
                <w:color w:val="auto"/>
              </w:rPr>
            </w:pPr>
          </w:p>
        </w:tc>
        <w:tc>
          <w:tcPr>
            <w:tcW w:w="0" w:type="dxa"/>
            <w:vAlign w:val="bottom"/>
          </w:tcPr>
          <w:p>
            <w:pPr>
              <w:spacing w:after="0" w:line="20" w:lineRule="exact"/>
              <w:rPr>
                <w:sz w:val="1"/>
                <w:szCs w:val="1"/>
                <w:color w:val="auto"/>
              </w:rPr>
            </w:pPr>
          </w:p>
        </w:tc>
      </w:tr>
      <w:tr>
        <w:trPr>
          <w:trHeight w:val="127"/>
        </w:trPr>
        <w:tc>
          <w:tcPr>
            <w:tcW w:w="20" w:type="dxa"/>
            <w:vAlign w:val="bottom"/>
          </w:tcPr>
          <w:p>
            <w:pPr>
              <w:spacing w:after="0"/>
              <w:rPr>
                <w:sz w:val="11"/>
                <w:szCs w:val="11"/>
                <w:color w:val="auto"/>
              </w:rPr>
            </w:pPr>
          </w:p>
        </w:tc>
        <w:tc>
          <w:tcPr>
            <w:tcW w:w="320" w:type="dxa"/>
            <w:vAlign w:val="bottom"/>
            <w:shd w:val="clear" w:color="auto" w:fill="CCEEFF"/>
          </w:tcPr>
          <w:p>
            <w:pPr>
              <w:spacing w:after="0"/>
              <w:rPr>
                <w:sz w:val="11"/>
                <w:szCs w:val="11"/>
                <w:color w:val="auto"/>
              </w:rPr>
            </w:pPr>
          </w:p>
        </w:tc>
        <w:tc>
          <w:tcPr>
            <w:tcW w:w="400" w:type="dxa"/>
            <w:vAlign w:val="bottom"/>
            <w:shd w:val="clear" w:color="auto" w:fill="CCEEFF"/>
          </w:tcPr>
          <w:p>
            <w:pPr>
              <w:spacing w:after="0"/>
              <w:rPr>
                <w:sz w:val="11"/>
                <w:szCs w:val="11"/>
                <w:color w:val="auto"/>
              </w:rPr>
            </w:pPr>
          </w:p>
        </w:tc>
        <w:tc>
          <w:tcPr>
            <w:tcW w:w="7680" w:type="dxa"/>
            <w:vAlign w:val="bottom"/>
            <w:gridSpan w:val="10"/>
            <w:shd w:val="clear" w:color="auto" w:fill="CCEEFF"/>
          </w:tcPr>
          <w:p>
            <w:pPr>
              <w:ind w:left="400"/>
              <w:spacing w:after="0" w:line="128" w:lineRule="exact"/>
              <w:rPr>
                <w:rFonts w:ascii="Arial" w:cs="Arial" w:eastAsia="Arial" w:hAnsi="Arial"/>
                <w:sz w:val="13"/>
                <w:szCs w:val="13"/>
                <w:color w:val="0000EE"/>
              </w:rPr>
            </w:pPr>
            <w:hyperlink w:anchor="page15">
              <w:r>
                <w:rPr>
                  <w:rFonts w:ascii="Arial" w:cs="Arial" w:eastAsia="Arial" w:hAnsi="Arial"/>
                  <w:sz w:val="13"/>
                  <w:szCs w:val="13"/>
                  <w:color w:val="0000EE"/>
                </w:rPr>
                <w:t>Statements of Preferred Stock and Changes in Stockholders’ Deficit</w:t>
              </w:r>
            </w:hyperlink>
          </w:p>
        </w:tc>
        <w:tc>
          <w:tcPr>
            <w:tcW w:w="2860" w:type="dxa"/>
            <w:vAlign w:val="bottom"/>
            <w:gridSpan w:val="2"/>
            <w:shd w:val="clear" w:color="auto" w:fill="CCEEFF"/>
          </w:tcPr>
          <w:p>
            <w:pPr>
              <w:jc w:val="right"/>
              <w:spacing w:after="0" w:line="128" w:lineRule="exact"/>
              <w:rPr>
                <w:rFonts w:ascii="Arial" w:cs="Arial" w:eastAsia="Arial" w:hAnsi="Arial"/>
                <w:sz w:val="13"/>
                <w:szCs w:val="13"/>
                <w:color w:val="0000EE"/>
              </w:rPr>
            </w:pPr>
            <w:hyperlink w:anchor="page15">
              <w:r>
                <w:rPr>
                  <w:rFonts w:ascii="Arial" w:cs="Arial" w:eastAsia="Arial" w:hAnsi="Arial"/>
                  <w:sz w:val="13"/>
                  <w:szCs w:val="13"/>
                  <w:color w:val="0000EE"/>
                </w:rPr>
                <w:t>15</w:t>
              </w:r>
            </w:hyperlink>
          </w:p>
        </w:tc>
        <w:tc>
          <w:tcPr>
            <w:tcW w:w="20" w:type="dxa"/>
            <w:vAlign w:val="bottom"/>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29"/>
        </w:trPr>
        <w:tc>
          <w:tcPr>
            <w:tcW w:w="20" w:type="dxa"/>
            <w:vAlign w:val="bottom"/>
          </w:tcPr>
          <w:p>
            <w:pPr>
              <w:spacing w:after="0"/>
              <w:rPr>
                <w:sz w:val="2"/>
                <w:szCs w:val="2"/>
                <w:color w:val="auto"/>
              </w:rPr>
            </w:pPr>
          </w:p>
        </w:tc>
        <w:tc>
          <w:tcPr>
            <w:tcW w:w="320" w:type="dxa"/>
            <w:vAlign w:val="bottom"/>
            <w:shd w:val="clear" w:color="auto" w:fill="CCEEFF"/>
          </w:tcPr>
          <w:p>
            <w:pPr>
              <w:spacing w:after="0"/>
              <w:rPr>
                <w:sz w:val="2"/>
                <w:szCs w:val="2"/>
                <w:color w:val="auto"/>
              </w:rPr>
            </w:pPr>
          </w:p>
        </w:tc>
        <w:tc>
          <w:tcPr>
            <w:tcW w:w="400" w:type="dxa"/>
            <w:vAlign w:val="bottom"/>
            <w:shd w:val="clear" w:color="auto" w:fill="CCEEFF"/>
          </w:tcPr>
          <w:p>
            <w:pPr>
              <w:spacing w:after="0"/>
              <w:rPr>
                <w:sz w:val="2"/>
                <w:szCs w:val="2"/>
                <w:color w:val="auto"/>
              </w:rPr>
            </w:pPr>
          </w:p>
        </w:tc>
        <w:tc>
          <w:tcPr>
            <w:tcW w:w="400" w:type="dxa"/>
            <w:vAlign w:val="bottom"/>
            <w:shd w:val="clear" w:color="auto" w:fill="CCEEFF"/>
          </w:tcPr>
          <w:p>
            <w:pPr>
              <w:spacing w:after="0"/>
              <w:rPr>
                <w:sz w:val="2"/>
                <w:szCs w:val="2"/>
                <w:color w:val="auto"/>
              </w:rPr>
            </w:pPr>
          </w:p>
        </w:tc>
        <w:tc>
          <w:tcPr>
            <w:tcW w:w="420" w:type="dxa"/>
            <w:vAlign w:val="bottom"/>
            <w:shd w:val="clear" w:color="auto" w:fill="0000EE"/>
          </w:tcPr>
          <w:p>
            <w:pPr>
              <w:spacing w:after="0"/>
              <w:rPr>
                <w:sz w:val="2"/>
                <w:szCs w:val="2"/>
                <w:color w:val="auto"/>
              </w:rPr>
            </w:pPr>
          </w:p>
        </w:tc>
        <w:tc>
          <w:tcPr>
            <w:tcW w:w="520" w:type="dxa"/>
            <w:vAlign w:val="bottom"/>
            <w:shd w:val="clear" w:color="auto" w:fill="0000EE"/>
          </w:tcPr>
          <w:p>
            <w:pPr>
              <w:spacing w:after="0"/>
              <w:rPr>
                <w:sz w:val="2"/>
                <w:szCs w:val="2"/>
                <w:color w:val="auto"/>
              </w:rPr>
            </w:pPr>
          </w:p>
        </w:tc>
        <w:tc>
          <w:tcPr>
            <w:tcW w:w="460" w:type="dxa"/>
            <w:vAlign w:val="bottom"/>
            <w:shd w:val="clear" w:color="auto" w:fill="0000EE"/>
          </w:tcPr>
          <w:p>
            <w:pPr>
              <w:spacing w:after="0"/>
              <w:rPr>
                <w:sz w:val="2"/>
                <w:szCs w:val="2"/>
                <w:color w:val="auto"/>
              </w:rPr>
            </w:pPr>
          </w:p>
        </w:tc>
        <w:tc>
          <w:tcPr>
            <w:tcW w:w="320" w:type="dxa"/>
            <w:vAlign w:val="bottom"/>
            <w:shd w:val="clear" w:color="auto" w:fill="0000EE"/>
          </w:tcPr>
          <w:p>
            <w:pPr>
              <w:spacing w:after="0"/>
              <w:rPr>
                <w:sz w:val="2"/>
                <w:szCs w:val="2"/>
                <w:color w:val="auto"/>
              </w:rPr>
            </w:pPr>
          </w:p>
        </w:tc>
        <w:tc>
          <w:tcPr>
            <w:tcW w:w="240" w:type="dxa"/>
            <w:vAlign w:val="bottom"/>
            <w:tcBorders>
              <w:right w:val="single" w:sz="8" w:color="0000EE"/>
            </w:tcBorders>
            <w:shd w:val="clear" w:color="auto" w:fill="0000EE"/>
          </w:tcPr>
          <w:p>
            <w:pPr>
              <w:spacing w:after="0"/>
              <w:rPr>
                <w:sz w:val="2"/>
                <w:szCs w:val="2"/>
                <w:color w:val="auto"/>
              </w:rPr>
            </w:pPr>
          </w:p>
        </w:tc>
        <w:tc>
          <w:tcPr>
            <w:tcW w:w="200" w:type="dxa"/>
            <w:vAlign w:val="bottom"/>
            <w:shd w:val="clear" w:color="auto" w:fill="0000EE"/>
          </w:tcPr>
          <w:p>
            <w:pPr>
              <w:spacing w:after="0"/>
              <w:rPr>
                <w:sz w:val="2"/>
                <w:szCs w:val="2"/>
                <w:color w:val="auto"/>
              </w:rPr>
            </w:pPr>
          </w:p>
        </w:tc>
        <w:tc>
          <w:tcPr>
            <w:tcW w:w="1380" w:type="dxa"/>
            <w:vAlign w:val="bottom"/>
            <w:shd w:val="clear" w:color="auto" w:fill="0000EE"/>
          </w:tcPr>
          <w:p>
            <w:pPr>
              <w:spacing w:after="0"/>
              <w:rPr>
                <w:sz w:val="2"/>
                <w:szCs w:val="2"/>
                <w:color w:val="auto"/>
              </w:rPr>
            </w:pPr>
          </w:p>
        </w:tc>
        <w:tc>
          <w:tcPr>
            <w:tcW w:w="1120" w:type="dxa"/>
            <w:vAlign w:val="bottom"/>
            <w:shd w:val="clear" w:color="auto" w:fill="CCEEFF"/>
          </w:tcPr>
          <w:p>
            <w:pPr>
              <w:spacing w:after="0"/>
              <w:rPr>
                <w:sz w:val="2"/>
                <w:szCs w:val="2"/>
                <w:color w:val="auto"/>
              </w:rPr>
            </w:pPr>
          </w:p>
        </w:tc>
        <w:tc>
          <w:tcPr>
            <w:tcW w:w="2620" w:type="dxa"/>
            <w:vAlign w:val="bottom"/>
            <w:shd w:val="clear" w:color="auto" w:fill="CCEEFF"/>
          </w:tcPr>
          <w:p>
            <w:pPr>
              <w:spacing w:after="0"/>
              <w:rPr>
                <w:sz w:val="2"/>
                <w:szCs w:val="2"/>
                <w:color w:val="auto"/>
              </w:rPr>
            </w:pPr>
          </w:p>
        </w:tc>
        <w:tc>
          <w:tcPr>
            <w:tcW w:w="2780" w:type="dxa"/>
            <w:vAlign w:val="bottom"/>
            <w:tcBorders>
              <w:right w:val="single" w:sz="8" w:color="0000EE"/>
            </w:tcBorders>
            <w:shd w:val="clear" w:color="auto" w:fill="CCEEFF"/>
          </w:tcPr>
          <w:p>
            <w:pPr>
              <w:spacing w:after="0"/>
              <w:rPr>
                <w:sz w:val="2"/>
                <w:szCs w:val="2"/>
                <w:color w:val="auto"/>
              </w:rPr>
            </w:pPr>
          </w:p>
        </w:tc>
        <w:tc>
          <w:tcPr>
            <w:tcW w:w="80" w:type="dxa"/>
            <w:vAlign w:val="bottom"/>
            <w:shd w:val="clear" w:color="auto" w:fill="0000EE"/>
          </w:tcPr>
          <w:p>
            <w:pPr>
              <w:spacing w:after="0"/>
              <w:rPr>
                <w:sz w:val="2"/>
                <w:szCs w:val="2"/>
                <w:color w:val="auto"/>
              </w:rPr>
            </w:pPr>
          </w:p>
        </w:tc>
        <w:tc>
          <w:tcPr>
            <w:tcW w:w="20" w:type="dxa"/>
            <w:vAlign w:val="bottom"/>
            <w:vMerge w:val="restart"/>
          </w:tcPr>
          <w:p>
            <w:pPr>
              <w:spacing w:after="0"/>
              <w:rPr>
                <w:sz w:val="2"/>
                <w:szCs w:val="2"/>
                <w:color w:val="auto"/>
              </w:rPr>
            </w:pPr>
          </w:p>
        </w:tc>
        <w:tc>
          <w:tcPr>
            <w:tcW w:w="0" w:type="dxa"/>
            <w:vAlign w:val="bottom"/>
          </w:tcPr>
          <w:p>
            <w:pPr>
              <w:spacing w:after="0" w:line="20" w:lineRule="exact"/>
              <w:rPr>
                <w:sz w:val="1"/>
                <w:szCs w:val="1"/>
                <w:color w:val="auto"/>
              </w:rPr>
            </w:pPr>
          </w:p>
        </w:tc>
      </w:tr>
      <w:tr>
        <w:trPr>
          <w:trHeight w:val="127"/>
        </w:trPr>
        <w:tc>
          <w:tcPr>
            <w:tcW w:w="20" w:type="dxa"/>
            <w:vAlign w:val="bottom"/>
          </w:tcPr>
          <w:p>
            <w:pPr>
              <w:spacing w:after="0"/>
              <w:rPr>
                <w:sz w:val="11"/>
                <w:szCs w:val="11"/>
                <w:color w:val="auto"/>
              </w:rPr>
            </w:pPr>
          </w:p>
        </w:tc>
        <w:tc>
          <w:tcPr>
            <w:tcW w:w="320" w:type="dxa"/>
            <w:vAlign w:val="bottom"/>
          </w:tcPr>
          <w:p>
            <w:pPr>
              <w:spacing w:after="0"/>
              <w:rPr>
                <w:sz w:val="11"/>
                <w:szCs w:val="11"/>
                <w:color w:val="auto"/>
              </w:rPr>
            </w:pPr>
          </w:p>
        </w:tc>
        <w:tc>
          <w:tcPr>
            <w:tcW w:w="400" w:type="dxa"/>
            <w:vAlign w:val="bottom"/>
          </w:tcPr>
          <w:p>
            <w:pPr>
              <w:spacing w:after="0"/>
              <w:rPr>
                <w:sz w:val="11"/>
                <w:szCs w:val="11"/>
                <w:color w:val="auto"/>
              </w:rPr>
            </w:pPr>
          </w:p>
        </w:tc>
        <w:tc>
          <w:tcPr>
            <w:tcW w:w="7680" w:type="dxa"/>
            <w:vAlign w:val="bottom"/>
            <w:gridSpan w:val="10"/>
          </w:tcPr>
          <w:p>
            <w:pPr>
              <w:ind w:left="400"/>
              <w:spacing w:after="0" w:line="128" w:lineRule="exact"/>
              <w:rPr>
                <w:rFonts w:ascii="Arial" w:cs="Arial" w:eastAsia="Arial" w:hAnsi="Arial"/>
                <w:sz w:val="13"/>
                <w:szCs w:val="13"/>
                <w:color w:val="0000EE"/>
              </w:rPr>
            </w:pPr>
            <w:hyperlink w:anchor="page16">
              <w:r>
                <w:rPr>
                  <w:rFonts w:ascii="Arial" w:cs="Arial" w:eastAsia="Arial" w:hAnsi="Arial"/>
                  <w:sz w:val="13"/>
                  <w:szCs w:val="13"/>
                  <w:color w:val="0000EE"/>
                </w:rPr>
                <w:t>Notes to Condensed Financial Statements</w:t>
              </w:r>
            </w:hyperlink>
          </w:p>
        </w:tc>
        <w:tc>
          <w:tcPr>
            <w:tcW w:w="2860" w:type="dxa"/>
            <w:vAlign w:val="bottom"/>
            <w:gridSpan w:val="2"/>
          </w:tcPr>
          <w:p>
            <w:pPr>
              <w:jc w:val="right"/>
              <w:spacing w:after="0" w:line="128" w:lineRule="exact"/>
              <w:rPr>
                <w:rFonts w:ascii="Arial" w:cs="Arial" w:eastAsia="Arial" w:hAnsi="Arial"/>
                <w:sz w:val="13"/>
                <w:szCs w:val="13"/>
                <w:color w:val="0000EE"/>
              </w:rPr>
            </w:pPr>
            <w:hyperlink w:anchor="page16">
              <w:r>
                <w:rPr>
                  <w:rFonts w:ascii="Arial" w:cs="Arial" w:eastAsia="Arial" w:hAnsi="Arial"/>
                  <w:sz w:val="13"/>
                  <w:szCs w:val="13"/>
                  <w:color w:val="0000EE"/>
                </w:rPr>
                <w:t>16</w:t>
              </w:r>
            </w:hyperlink>
          </w:p>
        </w:tc>
        <w:tc>
          <w:tcPr>
            <w:tcW w:w="20" w:type="dxa"/>
            <w:vAlign w:val="bottom"/>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29"/>
        </w:trPr>
        <w:tc>
          <w:tcPr>
            <w:tcW w:w="20" w:type="dxa"/>
            <w:vAlign w:val="bottom"/>
            <w:vMerge w:val="restart"/>
          </w:tcPr>
          <w:p>
            <w:pPr>
              <w:spacing w:after="0"/>
              <w:rPr>
                <w:sz w:val="2"/>
                <w:szCs w:val="2"/>
                <w:color w:val="auto"/>
              </w:rPr>
            </w:pPr>
          </w:p>
        </w:tc>
        <w:tc>
          <w:tcPr>
            <w:tcW w:w="320" w:type="dxa"/>
            <w:vAlign w:val="bottom"/>
          </w:tcPr>
          <w:p>
            <w:pPr>
              <w:spacing w:after="0"/>
              <w:rPr>
                <w:sz w:val="2"/>
                <w:szCs w:val="2"/>
                <w:color w:val="auto"/>
              </w:rPr>
            </w:pPr>
          </w:p>
        </w:tc>
        <w:tc>
          <w:tcPr>
            <w:tcW w:w="400" w:type="dxa"/>
            <w:vAlign w:val="bottom"/>
          </w:tcPr>
          <w:p>
            <w:pPr>
              <w:spacing w:after="0"/>
              <w:rPr>
                <w:sz w:val="2"/>
                <w:szCs w:val="2"/>
                <w:color w:val="auto"/>
              </w:rPr>
            </w:pPr>
          </w:p>
        </w:tc>
        <w:tc>
          <w:tcPr>
            <w:tcW w:w="400" w:type="dxa"/>
            <w:vAlign w:val="bottom"/>
          </w:tcPr>
          <w:p>
            <w:pPr>
              <w:spacing w:after="0"/>
              <w:rPr>
                <w:sz w:val="2"/>
                <w:szCs w:val="2"/>
                <w:color w:val="auto"/>
              </w:rPr>
            </w:pPr>
          </w:p>
        </w:tc>
        <w:tc>
          <w:tcPr>
            <w:tcW w:w="420" w:type="dxa"/>
            <w:vAlign w:val="bottom"/>
            <w:shd w:val="clear" w:color="auto" w:fill="0000EE"/>
          </w:tcPr>
          <w:p>
            <w:pPr>
              <w:spacing w:after="0"/>
              <w:rPr>
                <w:sz w:val="2"/>
                <w:szCs w:val="2"/>
                <w:color w:val="auto"/>
              </w:rPr>
            </w:pPr>
          </w:p>
        </w:tc>
        <w:tc>
          <w:tcPr>
            <w:tcW w:w="520" w:type="dxa"/>
            <w:vAlign w:val="bottom"/>
            <w:shd w:val="clear" w:color="auto" w:fill="0000EE"/>
          </w:tcPr>
          <w:p>
            <w:pPr>
              <w:spacing w:after="0"/>
              <w:rPr>
                <w:sz w:val="2"/>
                <w:szCs w:val="2"/>
                <w:color w:val="auto"/>
              </w:rPr>
            </w:pPr>
          </w:p>
        </w:tc>
        <w:tc>
          <w:tcPr>
            <w:tcW w:w="460" w:type="dxa"/>
            <w:vAlign w:val="bottom"/>
            <w:shd w:val="clear" w:color="auto" w:fill="0000EE"/>
          </w:tcPr>
          <w:p>
            <w:pPr>
              <w:spacing w:after="0"/>
              <w:rPr>
                <w:sz w:val="2"/>
                <w:szCs w:val="2"/>
                <w:color w:val="auto"/>
              </w:rPr>
            </w:pPr>
          </w:p>
        </w:tc>
        <w:tc>
          <w:tcPr>
            <w:tcW w:w="320" w:type="dxa"/>
            <w:vAlign w:val="bottom"/>
            <w:shd w:val="clear" w:color="auto" w:fill="0000EE"/>
          </w:tcPr>
          <w:p>
            <w:pPr>
              <w:spacing w:after="0"/>
              <w:rPr>
                <w:sz w:val="2"/>
                <w:szCs w:val="2"/>
                <w:color w:val="auto"/>
              </w:rPr>
            </w:pPr>
          </w:p>
        </w:tc>
        <w:tc>
          <w:tcPr>
            <w:tcW w:w="240" w:type="dxa"/>
            <w:vAlign w:val="bottom"/>
            <w:tcBorders>
              <w:right w:val="single" w:sz="8" w:color="0000EE"/>
            </w:tcBorders>
            <w:shd w:val="clear" w:color="auto" w:fill="0000EE"/>
          </w:tcPr>
          <w:p>
            <w:pPr>
              <w:spacing w:after="0"/>
              <w:rPr>
                <w:sz w:val="2"/>
                <w:szCs w:val="2"/>
                <w:color w:val="auto"/>
              </w:rPr>
            </w:pPr>
          </w:p>
        </w:tc>
        <w:tc>
          <w:tcPr>
            <w:tcW w:w="200" w:type="dxa"/>
            <w:vAlign w:val="bottom"/>
            <w:shd w:val="clear" w:color="auto" w:fill="0000EE"/>
          </w:tcPr>
          <w:p>
            <w:pPr>
              <w:spacing w:after="0"/>
              <w:rPr>
                <w:sz w:val="2"/>
                <w:szCs w:val="2"/>
                <w:color w:val="auto"/>
              </w:rPr>
            </w:pPr>
          </w:p>
        </w:tc>
        <w:tc>
          <w:tcPr>
            <w:tcW w:w="1380" w:type="dxa"/>
            <w:vAlign w:val="bottom"/>
          </w:tcPr>
          <w:p>
            <w:pPr>
              <w:spacing w:after="0"/>
              <w:rPr>
                <w:sz w:val="2"/>
                <w:szCs w:val="2"/>
                <w:color w:val="auto"/>
              </w:rPr>
            </w:pPr>
          </w:p>
        </w:tc>
        <w:tc>
          <w:tcPr>
            <w:tcW w:w="1120" w:type="dxa"/>
            <w:vAlign w:val="bottom"/>
          </w:tcPr>
          <w:p>
            <w:pPr>
              <w:spacing w:after="0"/>
              <w:rPr>
                <w:sz w:val="2"/>
                <w:szCs w:val="2"/>
                <w:color w:val="auto"/>
              </w:rPr>
            </w:pPr>
          </w:p>
        </w:tc>
        <w:tc>
          <w:tcPr>
            <w:tcW w:w="2620" w:type="dxa"/>
            <w:vAlign w:val="bottom"/>
          </w:tcPr>
          <w:p>
            <w:pPr>
              <w:spacing w:after="0"/>
              <w:rPr>
                <w:sz w:val="2"/>
                <w:szCs w:val="2"/>
                <w:color w:val="auto"/>
              </w:rPr>
            </w:pPr>
          </w:p>
        </w:tc>
        <w:tc>
          <w:tcPr>
            <w:tcW w:w="2780" w:type="dxa"/>
            <w:vAlign w:val="bottom"/>
            <w:tcBorders>
              <w:right w:val="single" w:sz="8" w:color="0000EE"/>
            </w:tcBorders>
          </w:tcPr>
          <w:p>
            <w:pPr>
              <w:spacing w:after="0"/>
              <w:rPr>
                <w:sz w:val="2"/>
                <w:szCs w:val="2"/>
                <w:color w:val="auto"/>
              </w:rPr>
            </w:pPr>
          </w:p>
        </w:tc>
        <w:tc>
          <w:tcPr>
            <w:tcW w:w="80" w:type="dxa"/>
            <w:vAlign w:val="bottom"/>
            <w:shd w:val="clear" w:color="auto" w:fill="0000EE"/>
          </w:tcPr>
          <w:p>
            <w:pPr>
              <w:spacing w:after="0"/>
              <w:rPr>
                <w:sz w:val="2"/>
                <w:szCs w:val="2"/>
                <w:color w:val="auto"/>
              </w:rPr>
            </w:pPr>
          </w:p>
        </w:tc>
        <w:tc>
          <w:tcPr>
            <w:tcW w:w="20" w:type="dxa"/>
            <w:vAlign w:val="bottom"/>
            <w:vMerge w:val="restart"/>
          </w:tcPr>
          <w:p>
            <w:pPr>
              <w:spacing w:after="0"/>
              <w:rPr>
                <w:sz w:val="2"/>
                <w:szCs w:val="2"/>
                <w:color w:val="auto"/>
              </w:rPr>
            </w:pPr>
          </w:p>
        </w:tc>
        <w:tc>
          <w:tcPr>
            <w:tcW w:w="0" w:type="dxa"/>
            <w:vAlign w:val="bottom"/>
          </w:tcPr>
          <w:p>
            <w:pPr>
              <w:spacing w:after="0" w:line="20" w:lineRule="exact"/>
              <w:rPr>
                <w:sz w:val="1"/>
                <w:szCs w:val="1"/>
                <w:color w:val="auto"/>
              </w:rPr>
            </w:pPr>
          </w:p>
        </w:tc>
      </w:tr>
      <w:tr>
        <w:trPr>
          <w:trHeight w:val="127"/>
        </w:trPr>
        <w:tc>
          <w:tcPr>
            <w:tcW w:w="20" w:type="dxa"/>
            <w:vAlign w:val="bottom"/>
            <w:vMerge w:val="continue"/>
          </w:tcPr>
          <w:p>
            <w:pPr>
              <w:spacing w:after="0"/>
              <w:rPr>
                <w:sz w:val="11"/>
                <w:szCs w:val="11"/>
                <w:color w:val="auto"/>
              </w:rPr>
            </w:pPr>
          </w:p>
        </w:tc>
        <w:tc>
          <w:tcPr>
            <w:tcW w:w="320" w:type="dxa"/>
            <w:vAlign w:val="bottom"/>
            <w:shd w:val="clear" w:color="auto" w:fill="CCEEFF"/>
          </w:tcPr>
          <w:p>
            <w:pPr>
              <w:spacing w:after="0" w:line="128" w:lineRule="exact"/>
              <w:rPr>
                <w:rFonts w:ascii="Arial" w:cs="Arial" w:eastAsia="Arial" w:hAnsi="Arial"/>
                <w:sz w:val="13"/>
                <w:szCs w:val="13"/>
                <w:color w:val="0000EE"/>
                <w:w w:val="82"/>
              </w:rPr>
            </w:pPr>
            <w:hyperlink w:anchor="page33">
              <w:r>
                <w:rPr>
                  <w:rFonts w:ascii="Arial" w:cs="Arial" w:eastAsia="Arial" w:hAnsi="Arial"/>
                  <w:sz w:val="13"/>
                  <w:szCs w:val="13"/>
                  <w:color w:val="0000EE"/>
                  <w:w w:val="82"/>
                </w:rPr>
                <w:t>Item 4</w:t>
              </w:r>
            </w:hyperlink>
          </w:p>
        </w:tc>
        <w:tc>
          <w:tcPr>
            <w:tcW w:w="400" w:type="dxa"/>
            <w:vAlign w:val="bottom"/>
            <w:shd w:val="clear" w:color="auto" w:fill="CCEEFF"/>
          </w:tcPr>
          <w:p>
            <w:pPr>
              <w:spacing w:after="0"/>
              <w:rPr>
                <w:sz w:val="11"/>
                <w:szCs w:val="11"/>
                <w:color w:val="auto"/>
              </w:rPr>
            </w:pPr>
          </w:p>
        </w:tc>
        <w:tc>
          <w:tcPr>
            <w:tcW w:w="7680" w:type="dxa"/>
            <w:vAlign w:val="bottom"/>
            <w:gridSpan w:val="10"/>
            <w:shd w:val="clear" w:color="auto" w:fill="CCEEFF"/>
          </w:tcPr>
          <w:p>
            <w:pPr>
              <w:ind w:left="400"/>
              <w:spacing w:after="0" w:line="128" w:lineRule="exact"/>
              <w:rPr>
                <w:rFonts w:ascii="Arial" w:cs="Arial" w:eastAsia="Arial" w:hAnsi="Arial"/>
                <w:sz w:val="13"/>
                <w:szCs w:val="13"/>
                <w:color w:val="0000EE"/>
              </w:rPr>
            </w:pPr>
            <w:hyperlink w:anchor="page33">
              <w:r>
                <w:rPr>
                  <w:rFonts w:ascii="Arial" w:cs="Arial" w:eastAsia="Arial" w:hAnsi="Arial"/>
                  <w:sz w:val="13"/>
                  <w:szCs w:val="13"/>
                  <w:color w:val="0000EE"/>
                </w:rPr>
                <w:t>Exhibits</w:t>
              </w:r>
            </w:hyperlink>
          </w:p>
        </w:tc>
        <w:tc>
          <w:tcPr>
            <w:tcW w:w="2860" w:type="dxa"/>
            <w:vAlign w:val="bottom"/>
            <w:gridSpan w:val="2"/>
            <w:shd w:val="clear" w:color="auto" w:fill="CCEEFF"/>
          </w:tcPr>
          <w:p>
            <w:pPr>
              <w:jc w:val="right"/>
              <w:spacing w:after="0" w:line="128" w:lineRule="exact"/>
              <w:rPr>
                <w:rFonts w:ascii="Arial" w:cs="Arial" w:eastAsia="Arial" w:hAnsi="Arial"/>
                <w:sz w:val="13"/>
                <w:szCs w:val="13"/>
                <w:color w:val="0000EE"/>
              </w:rPr>
            </w:pPr>
            <w:hyperlink w:anchor="page33">
              <w:r>
                <w:rPr>
                  <w:rFonts w:ascii="Arial" w:cs="Arial" w:eastAsia="Arial" w:hAnsi="Arial"/>
                  <w:sz w:val="13"/>
                  <w:szCs w:val="13"/>
                  <w:color w:val="0000EE"/>
                </w:rPr>
                <w:t>33</w:t>
              </w:r>
            </w:hyperlink>
          </w:p>
        </w:tc>
        <w:tc>
          <w:tcPr>
            <w:tcW w:w="20" w:type="dxa"/>
            <w:vAlign w:val="bottom"/>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29"/>
        </w:trPr>
        <w:tc>
          <w:tcPr>
            <w:tcW w:w="20" w:type="dxa"/>
            <w:vAlign w:val="bottom"/>
          </w:tcPr>
          <w:p>
            <w:pPr>
              <w:spacing w:after="0"/>
              <w:rPr>
                <w:sz w:val="2"/>
                <w:szCs w:val="2"/>
                <w:color w:val="auto"/>
              </w:rPr>
            </w:pPr>
          </w:p>
        </w:tc>
        <w:tc>
          <w:tcPr>
            <w:tcW w:w="320" w:type="dxa"/>
            <w:vAlign w:val="bottom"/>
            <w:shd w:val="clear" w:color="auto" w:fill="0000EE"/>
          </w:tcPr>
          <w:p>
            <w:pPr>
              <w:spacing w:after="0"/>
              <w:rPr>
                <w:sz w:val="2"/>
                <w:szCs w:val="2"/>
                <w:color w:val="auto"/>
              </w:rPr>
            </w:pPr>
          </w:p>
        </w:tc>
        <w:tc>
          <w:tcPr>
            <w:tcW w:w="400" w:type="dxa"/>
            <w:vAlign w:val="bottom"/>
            <w:shd w:val="clear" w:color="auto" w:fill="CCEEFF"/>
          </w:tcPr>
          <w:p>
            <w:pPr>
              <w:spacing w:after="0"/>
              <w:rPr>
                <w:sz w:val="2"/>
                <w:szCs w:val="2"/>
                <w:color w:val="auto"/>
              </w:rPr>
            </w:pPr>
          </w:p>
        </w:tc>
        <w:tc>
          <w:tcPr>
            <w:tcW w:w="400" w:type="dxa"/>
            <w:vAlign w:val="bottom"/>
            <w:shd w:val="clear" w:color="auto" w:fill="CCEEFF"/>
          </w:tcPr>
          <w:p>
            <w:pPr>
              <w:spacing w:after="0"/>
              <w:rPr>
                <w:sz w:val="2"/>
                <w:szCs w:val="2"/>
                <w:color w:val="auto"/>
              </w:rPr>
            </w:pPr>
          </w:p>
        </w:tc>
        <w:tc>
          <w:tcPr>
            <w:tcW w:w="420" w:type="dxa"/>
            <w:vAlign w:val="bottom"/>
            <w:shd w:val="clear" w:color="auto" w:fill="0000EE"/>
          </w:tcPr>
          <w:p>
            <w:pPr>
              <w:spacing w:after="0"/>
              <w:rPr>
                <w:sz w:val="2"/>
                <w:szCs w:val="2"/>
                <w:color w:val="auto"/>
              </w:rPr>
            </w:pPr>
          </w:p>
        </w:tc>
        <w:tc>
          <w:tcPr>
            <w:tcW w:w="520" w:type="dxa"/>
            <w:vAlign w:val="bottom"/>
            <w:shd w:val="clear" w:color="auto" w:fill="CCEEFF"/>
          </w:tcPr>
          <w:p>
            <w:pPr>
              <w:spacing w:after="0"/>
              <w:rPr>
                <w:sz w:val="2"/>
                <w:szCs w:val="2"/>
                <w:color w:val="auto"/>
              </w:rPr>
            </w:pPr>
          </w:p>
        </w:tc>
        <w:tc>
          <w:tcPr>
            <w:tcW w:w="460" w:type="dxa"/>
            <w:vAlign w:val="bottom"/>
            <w:shd w:val="clear" w:color="auto" w:fill="CCEEFF"/>
          </w:tcPr>
          <w:p>
            <w:pPr>
              <w:spacing w:after="0"/>
              <w:rPr>
                <w:sz w:val="2"/>
                <w:szCs w:val="2"/>
                <w:color w:val="auto"/>
              </w:rPr>
            </w:pPr>
          </w:p>
        </w:tc>
        <w:tc>
          <w:tcPr>
            <w:tcW w:w="320" w:type="dxa"/>
            <w:vAlign w:val="bottom"/>
            <w:shd w:val="clear" w:color="auto" w:fill="CCEEFF"/>
          </w:tcPr>
          <w:p>
            <w:pPr>
              <w:spacing w:after="0"/>
              <w:rPr>
                <w:sz w:val="2"/>
                <w:szCs w:val="2"/>
                <w:color w:val="auto"/>
              </w:rPr>
            </w:pPr>
          </w:p>
        </w:tc>
        <w:tc>
          <w:tcPr>
            <w:tcW w:w="240" w:type="dxa"/>
            <w:vAlign w:val="bottom"/>
            <w:tcBorders>
              <w:right w:val="single" w:sz="8" w:color="CCEEFF"/>
            </w:tcBorders>
            <w:shd w:val="clear" w:color="auto" w:fill="CCEEFF"/>
          </w:tcPr>
          <w:p>
            <w:pPr>
              <w:spacing w:after="0"/>
              <w:rPr>
                <w:sz w:val="2"/>
                <w:szCs w:val="2"/>
                <w:color w:val="auto"/>
              </w:rPr>
            </w:pPr>
          </w:p>
        </w:tc>
        <w:tc>
          <w:tcPr>
            <w:tcW w:w="200" w:type="dxa"/>
            <w:vAlign w:val="bottom"/>
            <w:shd w:val="clear" w:color="auto" w:fill="CCEEFF"/>
          </w:tcPr>
          <w:p>
            <w:pPr>
              <w:spacing w:after="0"/>
              <w:rPr>
                <w:sz w:val="2"/>
                <w:szCs w:val="2"/>
                <w:color w:val="auto"/>
              </w:rPr>
            </w:pPr>
          </w:p>
        </w:tc>
        <w:tc>
          <w:tcPr>
            <w:tcW w:w="1380" w:type="dxa"/>
            <w:vAlign w:val="bottom"/>
            <w:shd w:val="clear" w:color="auto" w:fill="CCEEFF"/>
          </w:tcPr>
          <w:p>
            <w:pPr>
              <w:spacing w:after="0"/>
              <w:rPr>
                <w:sz w:val="2"/>
                <w:szCs w:val="2"/>
                <w:color w:val="auto"/>
              </w:rPr>
            </w:pPr>
          </w:p>
        </w:tc>
        <w:tc>
          <w:tcPr>
            <w:tcW w:w="1120" w:type="dxa"/>
            <w:vAlign w:val="bottom"/>
            <w:shd w:val="clear" w:color="auto" w:fill="CCEEFF"/>
          </w:tcPr>
          <w:p>
            <w:pPr>
              <w:spacing w:after="0"/>
              <w:rPr>
                <w:sz w:val="2"/>
                <w:szCs w:val="2"/>
                <w:color w:val="auto"/>
              </w:rPr>
            </w:pPr>
          </w:p>
        </w:tc>
        <w:tc>
          <w:tcPr>
            <w:tcW w:w="2620" w:type="dxa"/>
            <w:vAlign w:val="bottom"/>
            <w:shd w:val="clear" w:color="auto" w:fill="CCEEFF"/>
          </w:tcPr>
          <w:p>
            <w:pPr>
              <w:spacing w:after="0"/>
              <w:rPr>
                <w:sz w:val="2"/>
                <w:szCs w:val="2"/>
                <w:color w:val="auto"/>
              </w:rPr>
            </w:pPr>
          </w:p>
        </w:tc>
        <w:tc>
          <w:tcPr>
            <w:tcW w:w="2780" w:type="dxa"/>
            <w:vAlign w:val="bottom"/>
            <w:tcBorders>
              <w:right w:val="single" w:sz="8" w:color="0000EE"/>
            </w:tcBorders>
            <w:shd w:val="clear" w:color="auto" w:fill="CCEEFF"/>
          </w:tcPr>
          <w:p>
            <w:pPr>
              <w:spacing w:after="0"/>
              <w:rPr>
                <w:sz w:val="2"/>
                <w:szCs w:val="2"/>
                <w:color w:val="auto"/>
              </w:rPr>
            </w:pPr>
          </w:p>
        </w:tc>
        <w:tc>
          <w:tcPr>
            <w:tcW w:w="80" w:type="dxa"/>
            <w:vAlign w:val="bottom"/>
            <w:shd w:val="clear" w:color="auto" w:fill="0000EE"/>
          </w:tcPr>
          <w:p>
            <w:pPr>
              <w:spacing w:after="0"/>
              <w:rPr>
                <w:sz w:val="2"/>
                <w:szCs w:val="2"/>
                <w:color w:val="auto"/>
              </w:rPr>
            </w:pPr>
          </w:p>
        </w:tc>
        <w:tc>
          <w:tcPr>
            <w:tcW w:w="20" w:type="dxa"/>
            <w:vAlign w:val="bottom"/>
          </w:tcPr>
          <w:p>
            <w:pPr>
              <w:spacing w:after="0"/>
              <w:rPr>
                <w:sz w:val="2"/>
                <w:szCs w:val="2"/>
                <w:color w:val="auto"/>
              </w:rPr>
            </w:pPr>
          </w:p>
        </w:tc>
        <w:tc>
          <w:tcPr>
            <w:tcW w:w="0" w:type="dxa"/>
            <w:vAlign w:val="bottom"/>
          </w:tcPr>
          <w:p>
            <w:pPr>
              <w:spacing w:after="0" w:line="20" w:lineRule="exact"/>
              <w:rPr>
                <w:sz w:val="1"/>
                <w:szCs w:val="1"/>
                <w:color w:val="auto"/>
              </w:rPr>
            </w:pPr>
          </w:p>
        </w:tc>
      </w:tr>
    </w:tbl>
    <w:p>
      <w:pPr>
        <w:spacing w:after="0" w:line="148" w:lineRule="exact"/>
        <w:rPr>
          <w:sz w:val="20"/>
          <w:szCs w:val="20"/>
          <w:color w:val="auto"/>
        </w:rPr>
      </w:pPr>
    </w:p>
    <w:p>
      <w:pPr>
        <w:spacing w:after="0"/>
        <w:rPr>
          <w:sz w:val="20"/>
          <w:szCs w:val="20"/>
          <w:color w:val="auto"/>
        </w:rPr>
      </w:pPr>
      <w:r>
        <w:rPr>
          <w:rFonts w:ascii="Arial" w:cs="Arial" w:eastAsia="Arial" w:hAnsi="Arial"/>
          <w:sz w:val="13"/>
          <w:szCs w:val="13"/>
          <w:b w:val="1"/>
          <w:bCs w:val="1"/>
          <w:i w:val="1"/>
          <w:iCs w:val="1"/>
          <w:color w:val="auto"/>
        </w:rPr>
        <w:t>In this report, the term “Knightscope,” “we,” “us,” “our” or “the Company” refers to Knightscope, Inc.</w:t>
      </w:r>
    </w:p>
    <w:p>
      <w:pPr>
        <w:spacing w:after="0" w:line="159" w:lineRule="exact"/>
        <w:rPr>
          <w:sz w:val="20"/>
          <w:szCs w:val="20"/>
          <w:color w:val="auto"/>
        </w:rPr>
      </w:pPr>
    </w:p>
    <w:p>
      <w:pPr>
        <w:jc w:val="center"/>
        <w:ind w:right="20"/>
        <w:spacing w:after="0"/>
        <w:rPr>
          <w:sz w:val="20"/>
          <w:szCs w:val="20"/>
          <w:color w:val="auto"/>
        </w:rPr>
      </w:pPr>
      <w:r>
        <w:rPr>
          <w:rFonts w:ascii="Arial" w:cs="Arial" w:eastAsia="Arial" w:hAnsi="Arial"/>
          <w:sz w:val="13"/>
          <w:szCs w:val="13"/>
          <w:b w:val="1"/>
          <w:bCs w:val="1"/>
          <w:color w:val="auto"/>
        </w:rPr>
        <w:t>SPECIAL NOTE REGARDING FORWARD-LOOKING STATEMENTS</w:t>
      </w:r>
    </w:p>
    <w:p>
      <w:pPr>
        <w:spacing w:after="0" w:line="167" w:lineRule="exact"/>
        <w:rPr>
          <w:sz w:val="20"/>
          <w:szCs w:val="20"/>
          <w:color w:val="auto"/>
        </w:rPr>
      </w:pPr>
    </w:p>
    <w:p>
      <w:pPr>
        <w:jc w:val="both"/>
        <w:ind w:right="20"/>
        <w:spacing w:after="0" w:line="262" w:lineRule="auto"/>
        <w:rPr>
          <w:sz w:val="20"/>
          <w:szCs w:val="20"/>
          <w:color w:val="auto"/>
        </w:rPr>
      </w:pPr>
      <w:r>
        <w:rPr>
          <w:rFonts w:ascii="Arial" w:cs="Arial" w:eastAsia="Arial" w:hAnsi="Arial"/>
          <w:sz w:val="13"/>
          <w:szCs w:val="13"/>
          <w:color w:val="auto"/>
        </w:rPr>
        <w:t>This report may contain forward-looking statements, as that term is defined under the federal securities laws. Forward-looking statements include, among others, statements about our business plan, strategy and industry. These statements are often, but not always, made through the use of words or phrases such as “may,” “will,” “anticipate,” “estimate,” “plan,” “project,” “continuing,” “ongoing,” “expect,” “believe,” “intend,” “predict,” “potential,” “opportunity,” and similar words or phrases or the negatives of these words or phrases.</w:t>
      </w:r>
    </w:p>
    <w:p>
      <w:pPr>
        <w:spacing w:after="0" w:line="136" w:lineRule="exact"/>
        <w:rPr>
          <w:sz w:val="20"/>
          <w:szCs w:val="20"/>
          <w:color w:val="auto"/>
        </w:rPr>
      </w:pPr>
    </w:p>
    <w:p>
      <w:pPr>
        <w:jc w:val="both"/>
        <w:ind w:right="20"/>
        <w:spacing w:after="0" w:line="279" w:lineRule="auto"/>
        <w:rPr>
          <w:sz w:val="20"/>
          <w:szCs w:val="20"/>
          <w:color w:val="auto"/>
        </w:rPr>
      </w:pPr>
      <w:r>
        <w:rPr>
          <w:rFonts w:ascii="Arial" w:cs="Arial" w:eastAsia="Arial" w:hAnsi="Arial"/>
          <w:sz w:val="12"/>
          <w:szCs w:val="12"/>
          <w:color w:val="auto"/>
        </w:rPr>
        <w:t>These forward-looking statements are based on our current assumptions, expectations, and beliefs and are subject to substantial risks, estimates, assumptions, uncertainties, and changes in circumstances that may cause our actual results, performance, or achievements to differ materially from those expressed or implied in any forward-looking statement, including, among others, the profitability of the business. These statements reflect management’s current views with respect to future events and are subject to risks and uncertainties that could cause the Company’s actual results to differ materially from those contained in the forward-looking statements. Because the risks, estimates, assumptions and uncertainties referred to above could cause actual results or outcomes to differ materially from those expressed in any forward-looking statements, you should not place undue reliance on any forward-looking statements. Also, forward-looking statements represent our management’s beliefs and assumptions only as of the date of this report. You should read this report completely and with the understanding that our actual future results may be significantly different from our expectations. The cautionary statements set forth in this Semiannual Report on Form 1- SA identify important factors which you should consider in evaluating our forward-looking statements. These factors include, without limitation:</w:t>
      </w:r>
    </w:p>
    <w:p>
      <w:pPr>
        <w:spacing w:after="0" w:line="128" w:lineRule="exact"/>
        <w:rPr>
          <w:sz w:val="20"/>
          <w:szCs w:val="20"/>
          <w:color w:val="auto"/>
        </w:rPr>
      </w:pPr>
    </w:p>
    <w:p>
      <w:pPr>
        <w:ind w:left="460" w:hanging="227"/>
        <w:spacing w:after="0"/>
        <w:tabs>
          <w:tab w:leader="none" w:pos="460" w:val="left"/>
        </w:tabs>
        <w:numPr>
          <w:ilvl w:val="0"/>
          <w:numId w:val="1"/>
        </w:numPr>
        <w:rPr>
          <w:rFonts w:ascii="Arial" w:cs="Arial" w:eastAsia="Arial" w:hAnsi="Arial"/>
          <w:sz w:val="13"/>
          <w:szCs w:val="13"/>
          <w:color w:val="auto"/>
        </w:rPr>
      </w:pPr>
      <w:r>
        <w:rPr>
          <w:rFonts w:ascii="Arial" w:cs="Arial" w:eastAsia="Arial" w:hAnsi="Arial"/>
          <w:sz w:val="13"/>
          <w:szCs w:val="13"/>
          <w:color w:val="auto"/>
        </w:rPr>
        <w:t>The success of our products and product candidates will require significant capital resources and years of development efforts;</w:t>
      </w:r>
    </w:p>
    <w:p>
      <w:pPr>
        <w:spacing w:after="0" w:line="163" w:lineRule="exact"/>
        <w:rPr>
          <w:rFonts w:ascii="Arial" w:cs="Arial" w:eastAsia="Arial" w:hAnsi="Arial"/>
          <w:sz w:val="13"/>
          <w:szCs w:val="13"/>
          <w:color w:val="auto"/>
        </w:rPr>
      </w:pPr>
    </w:p>
    <w:p>
      <w:pPr>
        <w:ind w:left="460" w:hanging="227"/>
        <w:spacing w:after="0"/>
        <w:tabs>
          <w:tab w:leader="none" w:pos="460" w:val="left"/>
        </w:tabs>
        <w:numPr>
          <w:ilvl w:val="0"/>
          <w:numId w:val="1"/>
        </w:numPr>
        <w:rPr>
          <w:rFonts w:ascii="Arial" w:cs="Arial" w:eastAsia="Arial" w:hAnsi="Arial"/>
          <w:sz w:val="13"/>
          <w:szCs w:val="13"/>
          <w:color w:val="auto"/>
        </w:rPr>
      </w:pPr>
      <w:r>
        <w:rPr>
          <w:rFonts w:ascii="Arial" w:cs="Arial" w:eastAsia="Arial" w:hAnsi="Arial"/>
          <w:sz w:val="13"/>
          <w:szCs w:val="13"/>
          <w:color w:val="auto"/>
        </w:rPr>
        <w:t>Our limited number of deployments and the risk of limited market acceptance of our products;</w:t>
      </w:r>
    </w:p>
    <w:p>
      <w:pPr>
        <w:spacing w:after="0" w:line="163" w:lineRule="exact"/>
        <w:rPr>
          <w:rFonts w:ascii="Arial" w:cs="Arial" w:eastAsia="Arial" w:hAnsi="Arial"/>
          <w:sz w:val="13"/>
          <w:szCs w:val="13"/>
          <w:color w:val="auto"/>
        </w:rPr>
      </w:pPr>
    </w:p>
    <w:p>
      <w:pPr>
        <w:ind w:left="460" w:hanging="227"/>
        <w:spacing w:after="0"/>
        <w:tabs>
          <w:tab w:leader="none" w:pos="460" w:val="left"/>
        </w:tabs>
        <w:numPr>
          <w:ilvl w:val="0"/>
          <w:numId w:val="1"/>
        </w:numPr>
        <w:rPr>
          <w:rFonts w:ascii="Arial" w:cs="Arial" w:eastAsia="Arial" w:hAnsi="Arial"/>
          <w:sz w:val="13"/>
          <w:szCs w:val="13"/>
          <w:color w:val="auto"/>
        </w:rPr>
      </w:pPr>
      <w:r>
        <w:rPr>
          <w:rFonts w:ascii="Arial" w:cs="Arial" w:eastAsia="Arial" w:hAnsi="Arial"/>
          <w:sz w:val="13"/>
          <w:szCs w:val="13"/>
          <w:color w:val="auto"/>
        </w:rPr>
        <w:t>Our ability to protect our intellectual property and to develop, maintain and enhance a strong brand;</w:t>
      </w:r>
    </w:p>
    <w:p>
      <w:pPr>
        <w:spacing w:after="0" w:line="163" w:lineRule="exact"/>
        <w:rPr>
          <w:rFonts w:ascii="Arial" w:cs="Arial" w:eastAsia="Arial" w:hAnsi="Arial"/>
          <w:sz w:val="13"/>
          <w:szCs w:val="13"/>
          <w:color w:val="auto"/>
        </w:rPr>
      </w:pPr>
    </w:p>
    <w:p>
      <w:pPr>
        <w:ind w:left="460" w:hanging="227"/>
        <w:spacing w:after="0"/>
        <w:tabs>
          <w:tab w:leader="none" w:pos="460" w:val="left"/>
        </w:tabs>
        <w:numPr>
          <w:ilvl w:val="0"/>
          <w:numId w:val="1"/>
        </w:numPr>
        <w:rPr>
          <w:rFonts w:ascii="Arial" w:cs="Arial" w:eastAsia="Arial" w:hAnsi="Arial"/>
          <w:sz w:val="13"/>
          <w:szCs w:val="13"/>
          <w:color w:val="auto"/>
        </w:rPr>
      </w:pPr>
      <w:r>
        <w:rPr>
          <w:rFonts w:ascii="Arial" w:cs="Arial" w:eastAsia="Arial" w:hAnsi="Arial"/>
          <w:sz w:val="13"/>
          <w:szCs w:val="13"/>
          <w:color w:val="auto"/>
        </w:rPr>
        <w:t>Our limited operating history by which performance can be gauged;</w:t>
      </w:r>
    </w:p>
    <w:p>
      <w:pPr>
        <w:spacing w:after="0" w:line="163" w:lineRule="exact"/>
        <w:rPr>
          <w:rFonts w:ascii="Arial" w:cs="Arial" w:eastAsia="Arial" w:hAnsi="Arial"/>
          <w:sz w:val="13"/>
          <w:szCs w:val="13"/>
          <w:color w:val="auto"/>
        </w:rPr>
      </w:pPr>
    </w:p>
    <w:p>
      <w:pPr>
        <w:ind w:left="460" w:right="20" w:hanging="227"/>
        <w:spacing w:after="0" w:line="274" w:lineRule="auto"/>
        <w:tabs>
          <w:tab w:leader="none" w:pos="460" w:val="left"/>
        </w:tabs>
        <w:numPr>
          <w:ilvl w:val="0"/>
          <w:numId w:val="1"/>
        </w:numPr>
        <w:rPr>
          <w:rFonts w:ascii="Arial" w:cs="Arial" w:eastAsia="Arial" w:hAnsi="Arial"/>
          <w:sz w:val="13"/>
          <w:szCs w:val="13"/>
          <w:color w:val="auto"/>
        </w:rPr>
      </w:pPr>
      <w:r>
        <w:rPr>
          <w:rFonts w:ascii="Arial" w:cs="Arial" w:eastAsia="Arial" w:hAnsi="Arial"/>
          <w:sz w:val="13"/>
          <w:szCs w:val="13"/>
          <w:color w:val="auto"/>
        </w:rPr>
        <w:t>Our ability to operate and collect digital information on behalf of our Clients, which is dependent on the privacy laws of jurisdictions in which our Autonomous Security Robots (“ASR”) operate, as well as the corporate policies of our Clients, which may limit our ability to fully deploy our technologies in various markets;</w:t>
      </w:r>
    </w:p>
    <w:p>
      <w:pPr>
        <w:spacing w:after="0" w:line="127" w:lineRule="exact"/>
        <w:rPr>
          <w:rFonts w:ascii="Arial" w:cs="Arial" w:eastAsia="Arial" w:hAnsi="Arial"/>
          <w:sz w:val="13"/>
          <w:szCs w:val="13"/>
          <w:color w:val="auto"/>
        </w:rPr>
      </w:pPr>
    </w:p>
    <w:p>
      <w:pPr>
        <w:ind w:left="460" w:hanging="227"/>
        <w:spacing w:after="0"/>
        <w:tabs>
          <w:tab w:leader="none" w:pos="460" w:val="left"/>
        </w:tabs>
        <w:numPr>
          <w:ilvl w:val="0"/>
          <w:numId w:val="1"/>
        </w:numPr>
        <w:rPr>
          <w:rFonts w:ascii="Arial" w:cs="Arial" w:eastAsia="Arial" w:hAnsi="Arial"/>
          <w:sz w:val="13"/>
          <w:szCs w:val="13"/>
          <w:color w:val="auto"/>
        </w:rPr>
      </w:pPr>
      <w:r>
        <w:rPr>
          <w:rFonts w:ascii="Arial" w:cs="Arial" w:eastAsia="Arial" w:hAnsi="Arial"/>
          <w:sz w:val="13"/>
          <w:szCs w:val="13"/>
          <w:color w:val="auto"/>
        </w:rPr>
        <w:t>Our ability to raise capital, our rolling closes of equity infusions for our financings, and the availability of future financing;</w:t>
      </w:r>
    </w:p>
    <w:p>
      <w:pPr>
        <w:spacing w:after="0" w:line="163" w:lineRule="exact"/>
        <w:rPr>
          <w:rFonts w:ascii="Arial" w:cs="Arial" w:eastAsia="Arial" w:hAnsi="Arial"/>
          <w:sz w:val="13"/>
          <w:szCs w:val="13"/>
          <w:color w:val="auto"/>
        </w:rPr>
      </w:pPr>
    </w:p>
    <w:p>
      <w:pPr>
        <w:ind w:left="460" w:right="20" w:hanging="227"/>
        <w:spacing w:after="0" w:line="274" w:lineRule="auto"/>
        <w:tabs>
          <w:tab w:leader="none" w:pos="460" w:val="left"/>
        </w:tabs>
        <w:numPr>
          <w:ilvl w:val="0"/>
          <w:numId w:val="1"/>
        </w:numPr>
        <w:rPr>
          <w:rFonts w:ascii="Arial" w:cs="Arial" w:eastAsia="Arial" w:hAnsi="Arial"/>
          <w:sz w:val="13"/>
          <w:szCs w:val="13"/>
          <w:color w:val="auto"/>
        </w:rPr>
      </w:pPr>
      <w:r>
        <w:rPr>
          <w:rFonts w:ascii="Arial" w:cs="Arial" w:eastAsia="Arial" w:hAnsi="Arial"/>
          <w:sz w:val="13"/>
          <w:szCs w:val="13"/>
          <w:color w:val="auto"/>
        </w:rPr>
        <w:t>Unpredictable events, such as the COVID-19 outbreak, and associated business disruptions could seriously harm our future revenues and financial condition, delay our operations, increase our costs and expenses, and impact our ability to raise capital; and</w:t>
      </w:r>
    </w:p>
    <w:p>
      <w:pPr>
        <w:spacing w:after="0" w:line="127" w:lineRule="exact"/>
        <w:rPr>
          <w:rFonts w:ascii="Arial" w:cs="Arial" w:eastAsia="Arial" w:hAnsi="Arial"/>
          <w:sz w:val="13"/>
          <w:szCs w:val="13"/>
          <w:color w:val="auto"/>
        </w:rPr>
      </w:pPr>
    </w:p>
    <w:p>
      <w:pPr>
        <w:ind w:left="460" w:hanging="227"/>
        <w:spacing w:after="0"/>
        <w:tabs>
          <w:tab w:leader="none" w:pos="460" w:val="left"/>
        </w:tabs>
        <w:numPr>
          <w:ilvl w:val="0"/>
          <w:numId w:val="1"/>
        </w:numPr>
        <w:rPr>
          <w:rFonts w:ascii="Arial" w:cs="Arial" w:eastAsia="Arial" w:hAnsi="Arial"/>
          <w:sz w:val="13"/>
          <w:szCs w:val="13"/>
          <w:color w:val="auto"/>
        </w:rPr>
      </w:pPr>
      <w:r>
        <w:rPr>
          <w:rFonts w:ascii="Arial" w:cs="Arial" w:eastAsia="Arial" w:hAnsi="Arial"/>
          <w:sz w:val="13"/>
          <w:szCs w:val="13"/>
          <w:color w:val="auto"/>
        </w:rPr>
        <w:t>Our ability to manage our research, development, expansion, growth and operating expenses.</w:t>
      </w:r>
    </w:p>
    <w:p>
      <w:pPr>
        <w:spacing w:after="0" w:line="163" w:lineRule="exact"/>
        <w:rPr>
          <w:sz w:val="20"/>
          <w:szCs w:val="20"/>
          <w:color w:val="auto"/>
        </w:rPr>
      </w:pPr>
    </w:p>
    <w:p>
      <w:pPr>
        <w:ind w:right="20"/>
        <w:spacing w:after="0" w:line="274" w:lineRule="auto"/>
        <w:rPr>
          <w:sz w:val="20"/>
          <w:szCs w:val="20"/>
          <w:color w:val="auto"/>
        </w:rPr>
      </w:pPr>
      <w:r>
        <w:rPr>
          <w:rFonts w:ascii="Arial" w:cs="Arial" w:eastAsia="Arial" w:hAnsi="Arial"/>
          <w:sz w:val="13"/>
          <w:szCs w:val="13"/>
          <w:color w:val="auto"/>
        </w:rPr>
        <w:t>Any forward-looking statement speaks only as of the date hereof, and, except as required by law, we assume no obligation and do not intend to update any forward-looking statement to reflect events or circumstances occurring after the date hereof.</w:t>
      </w:r>
    </w:p>
    <w:p>
      <w:pPr>
        <w:spacing w:after="0" w:line="284" w:lineRule="exact"/>
        <w:rPr>
          <w:sz w:val="20"/>
          <w:szCs w:val="20"/>
          <w:color w:val="auto"/>
        </w:rPr>
      </w:pPr>
    </w:p>
    <w:p>
      <w:pPr>
        <w:jc w:val="center"/>
        <w:ind w:right="40"/>
        <w:spacing w:after="0"/>
        <w:rPr>
          <w:sz w:val="20"/>
          <w:szCs w:val="20"/>
          <w:color w:val="auto"/>
        </w:rPr>
      </w:pPr>
      <w:r>
        <w:rPr>
          <w:rFonts w:ascii="Arial" w:cs="Arial" w:eastAsia="Arial" w:hAnsi="Arial"/>
          <w:sz w:val="13"/>
          <w:szCs w:val="13"/>
          <w:color w:val="auto"/>
        </w:rPr>
        <w:t>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10160</wp:posOffset>
            </wp:positionV>
            <wp:extent cx="7170420" cy="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extLst>
                    </a:blip>
                    <a:srcRect/>
                    <a:stretch>
                      <a:fillRect/>
                    </a:stretch>
                  </pic:blipFill>
                  <pic:spPr bwMode="auto">
                    <a:xfrm>
                      <a:off x="0" y="0"/>
                      <a:ext cx="7170420" cy="6350"/>
                    </a:xfrm>
                    <a:prstGeom prst="rect">
                      <a:avLst/>
                    </a:prstGeom>
                    <a:noFill/>
                  </pic:spPr>
                </pic:pic>
              </a:graphicData>
            </a:graphic>
          </wp:anchor>
        </w:drawing>
      </w:r>
    </w:p>
    <w:p>
      <w:pPr>
        <w:sectPr>
          <w:pgSz w:w="11900" w:h="16838" w:orient="portrait"/>
          <w:cols w:equalWidth="0" w:num="1">
            <w:col w:w="11300"/>
          </w:cols>
          <w:pgMar w:left="300" w:top="694" w:right="299" w:bottom="1440" w:gutter="0" w:footer="0" w:header="0"/>
        </w:sectPr>
      </w:pPr>
    </w:p>
    <w:bookmarkStart w:id="2" w:name="page3"/>
    <w:bookmarkEnd w:id="2"/>
    <w:p>
      <w:pPr>
        <w:spacing w:after="0"/>
        <w:rPr>
          <w:sz w:val="20"/>
          <w:szCs w:val="20"/>
          <w:color w:val="auto"/>
        </w:rPr>
      </w:pPr>
      <w:r>
        <w:rPr>
          <w:rFonts w:ascii="Arial" w:cs="Arial" w:eastAsia="Arial" w:hAnsi="Arial"/>
          <w:sz w:val="13"/>
          <w:szCs w:val="13"/>
          <w:b w:val="1"/>
          <w:bCs w:val="1"/>
          <w:color w:val="auto"/>
        </w:rPr>
        <w:t>Item 1. Management’s Discussion and Analysis of Financial Condition and Results of Operations</w:t>
      </w:r>
    </w:p>
    <w:p>
      <w:pPr>
        <w:spacing w:after="0" w:line="167" w:lineRule="exact"/>
        <w:rPr>
          <w:sz w:val="20"/>
          <w:szCs w:val="20"/>
          <w:color w:val="auto"/>
        </w:rPr>
      </w:pPr>
    </w:p>
    <w:p>
      <w:pPr>
        <w:jc w:val="both"/>
        <w:spacing w:after="0" w:line="262" w:lineRule="auto"/>
        <w:rPr>
          <w:sz w:val="20"/>
          <w:szCs w:val="20"/>
          <w:color w:val="auto"/>
        </w:rPr>
      </w:pPr>
      <w:r>
        <w:rPr>
          <w:rFonts w:ascii="Arial" w:cs="Arial" w:eastAsia="Arial" w:hAnsi="Arial"/>
          <w:sz w:val="13"/>
          <w:szCs w:val="13"/>
          <w:i w:val="1"/>
          <w:iCs w:val="1"/>
          <w:color w:val="auto"/>
        </w:rPr>
        <w:t>The following discussion of our financial condition and results of operations should be read in conjunction with the (1) unaudited condensed financial statements and the related notes thereto included elsewhere in Item 3 of this report, and (2) the audited financial statements and the related notes thereto and management’s discussion and analysis of financial condition and results of operations for the year ended December 31, 2020 included in our 2020 Annual Report on Form 1-K.</w:t>
      </w:r>
    </w:p>
    <w:p>
      <w:pPr>
        <w:spacing w:after="0" w:line="132" w:lineRule="exact"/>
        <w:rPr>
          <w:sz w:val="20"/>
          <w:szCs w:val="20"/>
          <w:color w:val="auto"/>
        </w:rPr>
      </w:pPr>
    </w:p>
    <w:p>
      <w:pPr>
        <w:spacing w:after="0"/>
        <w:rPr>
          <w:sz w:val="20"/>
          <w:szCs w:val="20"/>
          <w:color w:val="auto"/>
        </w:rPr>
      </w:pPr>
      <w:r>
        <w:rPr>
          <w:rFonts w:ascii="Arial" w:cs="Arial" w:eastAsia="Arial" w:hAnsi="Arial"/>
          <w:sz w:val="13"/>
          <w:szCs w:val="13"/>
          <w:b w:val="1"/>
          <w:bCs w:val="1"/>
          <w:color w:val="auto"/>
        </w:rPr>
        <w:t>Overview</w:t>
      </w:r>
    </w:p>
    <w:p>
      <w:pPr>
        <w:spacing w:after="0" w:line="167" w:lineRule="exact"/>
        <w:rPr>
          <w:sz w:val="20"/>
          <w:szCs w:val="20"/>
          <w:color w:val="auto"/>
        </w:rPr>
      </w:pPr>
    </w:p>
    <w:p>
      <w:pPr>
        <w:jc w:val="both"/>
        <w:spacing w:after="0" w:line="287" w:lineRule="auto"/>
        <w:rPr>
          <w:sz w:val="20"/>
          <w:szCs w:val="20"/>
          <w:color w:val="auto"/>
        </w:rPr>
      </w:pPr>
      <w:r>
        <w:rPr>
          <w:rFonts w:ascii="Arial" w:cs="Arial" w:eastAsia="Arial" w:hAnsi="Arial"/>
          <w:sz w:val="12"/>
          <w:szCs w:val="12"/>
          <w:color w:val="auto"/>
        </w:rPr>
        <w:t>Knightscope, Inc. was founded in Mountain View, California in April 2013 and has since developed revolutionary Autonomous Security Robots (“ASR”) with real-time on-site data collection and analysis and an interface, primarily through funding from both strategic and private investors. Knightscope currently offers three products: (1) the K5 ASR (“K5”) for outdoor usage, (2) the K3 ASR (“K3”) for indoor usage, and (3) the K1 ASR (“K1”) for stationary usage indoors or outdoors. The Company also provides access to the Knightscope Security Operations Center (“KSOC”) to all its clients, a proprietary, browser-based interface that allows clients real-time data access. The Company works continuously to improve and upgrade the ASR and KSOC, and their precise specifications may change over time.</w:t>
      </w:r>
    </w:p>
    <w:p>
      <w:pPr>
        <w:spacing w:after="0" w:line="122" w:lineRule="exact"/>
        <w:rPr>
          <w:sz w:val="20"/>
          <w:szCs w:val="20"/>
          <w:color w:val="auto"/>
        </w:rPr>
      </w:pPr>
    </w:p>
    <w:p>
      <w:pPr>
        <w:jc w:val="both"/>
        <w:spacing w:after="0" w:line="258" w:lineRule="auto"/>
        <w:rPr>
          <w:sz w:val="20"/>
          <w:szCs w:val="20"/>
          <w:color w:val="auto"/>
        </w:rPr>
      </w:pPr>
      <w:r>
        <w:rPr>
          <w:rFonts w:ascii="Arial" w:cs="Arial" w:eastAsia="Arial" w:hAnsi="Arial"/>
          <w:sz w:val="13"/>
          <w:szCs w:val="13"/>
          <w:color w:val="auto"/>
        </w:rPr>
        <w:t>The Company operates on a Machine-as-a-Service (“MaaS”) business model. Depending on the ASR model and/or selected offering package, we have recognized recurring monthly revenues ranging between $3,310 and $8,150 per ASR, which includes the ASR rental as well as maintenance, service, support, data transfer, KSOC access docking stations and unlimited software, firmware and select hardware upgrades. In 2021, the Company added Knightscope + remote monitoring services as an optional service that can be bundled into its MaaS subscriptions, primarily for clients that operate without a fully staffed 24/7 Security Operation Center (“SOC”).</w:t>
      </w:r>
    </w:p>
    <w:p>
      <w:pPr>
        <w:spacing w:after="0" w:line="139" w:lineRule="exact"/>
        <w:rPr>
          <w:sz w:val="20"/>
          <w:szCs w:val="20"/>
          <w:color w:val="auto"/>
        </w:rPr>
      </w:pPr>
    </w:p>
    <w:p>
      <w:pPr>
        <w:jc w:val="both"/>
        <w:spacing w:after="0" w:line="258" w:lineRule="auto"/>
        <w:rPr>
          <w:sz w:val="20"/>
          <w:szCs w:val="20"/>
          <w:color w:val="auto"/>
        </w:rPr>
      </w:pPr>
      <w:r>
        <w:rPr>
          <w:rFonts w:ascii="Arial" w:cs="Arial" w:eastAsia="Arial" w:hAnsi="Arial"/>
          <w:sz w:val="13"/>
          <w:szCs w:val="13"/>
          <w:color w:val="auto"/>
        </w:rPr>
        <w:t>Our current primary focus is on the deployment and marketing of our core technologies. We continue to generate client orders for K1, K3 and K5 ASRs and our production of machines is expected to continue out of our primary corporate headquarters in Mountain View, California. Our ability to fulfill client orders is dependent on ongoing fundraising, including that from the 2020 Regulation A Offering (as defined below). Following the closing of the 2020 Regulation A+ Offering on April 21, 2021 coupled with securing a financing arrangement with Dimension Funding, LLC for up to $10 million, the Company has sufficient levels of cash on hand and available to fund operations for approximately nine to twelve months, at its current run rate.</w:t>
      </w:r>
    </w:p>
    <w:p>
      <w:pPr>
        <w:spacing w:after="0" w:line="139" w:lineRule="exact"/>
        <w:rPr>
          <w:sz w:val="20"/>
          <w:szCs w:val="20"/>
          <w:color w:val="auto"/>
        </w:rPr>
      </w:pPr>
    </w:p>
    <w:p>
      <w:pPr>
        <w:spacing w:after="0"/>
        <w:rPr>
          <w:sz w:val="20"/>
          <w:szCs w:val="20"/>
          <w:color w:val="auto"/>
        </w:rPr>
      </w:pPr>
      <w:r>
        <w:rPr>
          <w:rFonts w:ascii="Arial" w:cs="Arial" w:eastAsia="Arial" w:hAnsi="Arial"/>
          <w:sz w:val="13"/>
          <w:szCs w:val="13"/>
          <w:b w:val="1"/>
          <w:bCs w:val="1"/>
          <w:i w:val="1"/>
          <w:iCs w:val="1"/>
          <w:color w:val="auto"/>
        </w:rPr>
        <w:t>ASRs</w:t>
      </w:r>
    </w:p>
    <w:p>
      <w:pPr>
        <w:spacing w:after="0" w:line="163" w:lineRule="exact"/>
        <w:rPr>
          <w:sz w:val="20"/>
          <w:szCs w:val="20"/>
          <w:color w:val="auto"/>
        </w:rPr>
      </w:pPr>
    </w:p>
    <w:p>
      <w:pPr>
        <w:jc w:val="both"/>
        <w:spacing w:after="0" w:line="283" w:lineRule="auto"/>
        <w:rPr>
          <w:sz w:val="20"/>
          <w:szCs w:val="20"/>
          <w:color w:val="auto"/>
        </w:rPr>
      </w:pPr>
      <w:r>
        <w:rPr>
          <w:rFonts w:ascii="Arial" w:cs="Arial" w:eastAsia="Arial" w:hAnsi="Arial"/>
          <w:sz w:val="12"/>
          <w:szCs w:val="12"/>
          <w:color w:val="auto"/>
        </w:rPr>
        <w:t>The K3 and K5 are designed to roam a geo-fenced area autonomously by utilizing numerous sensors and lasers, either on a random basis or based on a particular patrolling algorithm. They can successfully navigate around people, vehicles and objects in dynamic indoor or outdoor environments. To do this, the ASRs employ several autonomous motion and self-driving technologies, including lasers, ultrasonic sensors, inertial measurement unit (“IMU”), and wheel encoders as well as a robust navigation software stack. Each ASR can generate 1 to 2 terabytes of data per week and over 90 terabytes of data per year, which is accessible for review and analysis via the KSOC. Clients can recall, review, and save the data for analysis, forensic or archival purposes. Each ASR can autonomously charge and recharge on a 24-hour basis, 7 days per week without human intervention. Clients may also utilize the patrol scheduler feature on the KSOC to schedule periodic or regular patrols during certain times for alternative patrol routes.</w:t>
      </w:r>
    </w:p>
    <w:p>
      <w:pPr>
        <w:spacing w:after="0" w:line="125" w:lineRule="exact"/>
        <w:rPr>
          <w:sz w:val="20"/>
          <w:szCs w:val="20"/>
          <w:color w:val="auto"/>
        </w:rPr>
      </w:pPr>
    </w:p>
    <w:p>
      <w:pPr>
        <w:spacing w:after="0"/>
        <w:rPr>
          <w:sz w:val="20"/>
          <w:szCs w:val="20"/>
          <w:color w:val="auto"/>
        </w:rPr>
      </w:pPr>
      <w:r>
        <w:rPr>
          <w:rFonts w:ascii="Arial" w:cs="Arial" w:eastAsia="Arial" w:hAnsi="Arial"/>
          <w:sz w:val="13"/>
          <w:szCs w:val="13"/>
          <w:color w:val="auto"/>
        </w:rPr>
        <w:t>The dimensions of the K5 are as follows:</w:t>
      </w:r>
    </w:p>
    <w:p>
      <w:pPr>
        <w:spacing w:after="0" w:line="163" w:lineRule="exact"/>
        <w:rPr>
          <w:sz w:val="20"/>
          <w:szCs w:val="20"/>
          <w:color w:val="auto"/>
        </w:rPr>
      </w:pPr>
    </w:p>
    <w:p>
      <w:pPr>
        <w:ind w:left="460" w:hanging="227"/>
        <w:spacing w:after="0"/>
        <w:tabs>
          <w:tab w:leader="none" w:pos="460" w:val="left"/>
        </w:tabs>
        <w:numPr>
          <w:ilvl w:val="0"/>
          <w:numId w:val="2"/>
        </w:numPr>
        <w:rPr>
          <w:rFonts w:ascii="Arial" w:cs="Arial" w:eastAsia="Arial" w:hAnsi="Arial"/>
          <w:sz w:val="13"/>
          <w:szCs w:val="13"/>
          <w:color w:val="auto"/>
        </w:rPr>
      </w:pPr>
      <w:r>
        <w:rPr>
          <w:rFonts w:ascii="Arial" w:cs="Arial" w:eastAsia="Arial" w:hAnsi="Arial"/>
          <w:sz w:val="13"/>
          <w:szCs w:val="13"/>
          <w:color w:val="auto"/>
        </w:rPr>
        <w:t>Height: 5 feet</w:t>
      </w:r>
    </w:p>
    <w:p>
      <w:pPr>
        <w:spacing w:after="0" w:line="163" w:lineRule="exact"/>
        <w:rPr>
          <w:rFonts w:ascii="Arial" w:cs="Arial" w:eastAsia="Arial" w:hAnsi="Arial"/>
          <w:sz w:val="13"/>
          <w:szCs w:val="13"/>
          <w:color w:val="auto"/>
        </w:rPr>
      </w:pPr>
    </w:p>
    <w:p>
      <w:pPr>
        <w:ind w:left="460" w:hanging="227"/>
        <w:spacing w:after="0"/>
        <w:tabs>
          <w:tab w:leader="none" w:pos="460" w:val="left"/>
        </w:tabs>
        <w:numPr>
          <w:ilvl w:val="0"/>
          <w:numId w:val="2"/>
        </w:numPr>
        <w:rPr>
          <w:rFonts w:ascii="Arial" w:cs="Arial" w:eastAsia="Arial" w:hAnsi="Arial"/>
          <w:sz w:val="13"/>
          <w:szCs w:val="13"/>
          <w:color w:val="auto"/>
        </w:rPr>
      </w:pPr>
      <w:r>
        <w:rPr>
          <w:rFonts w:ascii="Arial" w:cs="Arial" w:eastAsia="Arial" w:hAnsi="Arial"/>
          <w:sz w:val="13"/>
          <w:szCs w:val="13"/>
          <w:color w:val="auto"/>
        </w:rPr>
        <w:t>Width: 3 feet</w:t>
      </w:r>
    </w:p>
    <w:p>
      <w:pPr>
        <w:spacing w:after="0" w:line="163" w:lineRule="exact"/>
        <w:rPr>
          <w:rFonts w:ascii="Arial" w:cs="Arial" w:eastAsia="Arial" w:hAnsi="Arial"/>
          <w:sz w:val="13"/>
          <w:szCs w:val="13"/>
          <w:color w:val="auto"/>
        </w:rPr>
      </w:pPr>
    </w:p>
    <w:p>
      <w:pPr>
        <w:ind w:left="460" w:hanging="227"/>
        <w:spacing w:after="0"/>
        <w:tabs>
          <w:tab w:leader="none" w:pos="460" w:val="left"/>
        </w:tabs>
        <w:numPr>
          <w:ilvl w:val="0"/>
          <w:numId w:val="2"/>
        </w:numPr>
        <w:rPr>
          <w:rFonts w:ascii="Arial" w:cs="Arial" w:eastAsia="Arial" w:hAnsi="Arial"/>
          <w:sz w:val="13"/>
          <w:szCs w:val="13"/>
          <w:color w:val="auto"/>
        </w:rPr>
      </w:pPr>
      <w:r>
        <w:rPr>
          <w:rFonts w:ascii="Arial" w:cs="Arial" w:eastAsia="Arial" w:hAnsi="Arial"/>
          <w:sz w:val="13"/>
          <w:szCs w:val="13"/>
          <w:color w:val="auto"/>
        </w:rPr>
        <w:t>Weight: 398 pounds</w:t>
      </w:r>
    </w:p>
    <w:p>
      <w:pPr>
        <w:spacing w:after="0" w:line="163" w:lineRule="exact"/>
        <w:rPr>
          <w:sz w:val="20"/>
          <w:szCs w:val="20"/>
          <w:color w:val="auto"/>
        </w:rPr>
      </w:pPr>
    </w:p>
    <w:p>
      <w:pPr>
        <w:spacing w:after="0" w:line="274" w:lineRule="auto"/>
        <w:rPr>
          <w:sz w:val="20"/>
          <w:szCs w:val="20"/>
          <w:color w:val="auto"/>
        </w:rPr>
      </w:pPr>
      <w:r>
        <w:rPr>
          <w:rFonts w:ascii="Arial" w:cs="Arial" w:eastAsia="Arial" w:hAnsi="Arial"/>
          <w:sz w:val="13"/>
          <w:szCs w:val="13"/>
          <w:color w:val="auto"/>
        </w:rPr>
        <w:t>The K5 is designed to be used primarily outdoors in such environments as open air malls, corporate campuses, hospitals, stadiums, retailers, warehouses, logistics facilities, college campuses, airports, train stations and multi-level parking structures. The K5’s advanced anomaly detection features include:</w:t>
      </w:r>
    </w:p>
    <w:p>
      <w:pPr>
        <w:spacing w:after="0" w:line="128" w:lineRule="exact"/>
        <w:rPr>
          <w:sz w:val="20"/>
          <w:szCs w:val="20"/>
          <w:color w:val="auto"/>
        </w:rPr>
      </w:pPr>
    </w:p>
    <w:p>
      <w:pPr>
        <w:ind w:left="460" w:hanging="227"/>
        <w:spacing w:after="0"/>
        <w:tabs>
          <w:tab w:leader="none" w:pos="460" w:val="left"/>
        </w:tabs>
        <w:numPr>
          <w:ilvl w:val="0"/>
          <w:numId w:val="3"/>
        </w:numPr>
        <w:rPr>
          <w:rFonts w:ascii="Arial" w:cs="Arial" w:eastAsia="Arial" w:hAnsi="Arial"/>
          <w:sz w:val="13"/>
          <w:szCs w:val="13"/>
          <w:color w:val="auto"/>
        </w:rPr>
      </w:pPr>
      <w:r>
        <w:rPr>
          <w:rFonts w:ascii="Arial" w:cs="Arial" w:eastAsia="Arial" w:hAnsi="Arial"/>
          <w:sz w:val="13"/>
          <w:szCs w:val="13"/>
          <w:color w:val="auto"/>
        </w:rPr>
        <w:t>360-degree high-definition night and day video capture positioned at eye-level;</w:t>
      </w:r>
    </w:p>
    <w:p>
      <w:pPr>
        <w:spacing w:after="0" w:line="163" w:lineRule="exact"/>
        <w:rPr>
          <w:rFonts w:ascii="Arial" w:cs="Arial" w:eastAsia="Arial" w:hAnsi="Arial"/>
          <w:sz w:val="13"/>
          <w:szCs w:val="13"/>
          <w:color w:val="auto"/>
        </w:rPr>
      </w:pPr>
    </w:p>
    <w:p>
      <w:pPr>
        <w:ind w:left="460" w:hanging="227"/>
        <w:spacing w:after="0"/>
        <w:tabs>
          <w:tab w:leader="none" w:pos="460" w:val="left"/>
        </w:tabs>
        <w:numPr>
          <w:ilvl w:val="0"/>
          <w:numId w:val="3"/>
        </w:numPr>
        <w:rPr>
          <w:rFonts w:ascii="Arial" w:cs="Arial" w:eastAsia="Arial" w:hAnsi="Arial"/>
          <w:sz w:val="13"/>
          <w:szCs w:val="13"/>
          <w:color w:val="auto"/>
        </w:rPr>
      </w:pPr>
      <w:r>
        <w:rPr>
          <w:rFonts w:ascii="Arial" w:cs="Arial" w:eastAsia="Arial" w:hAnsi="Arial"/>
          <w:sz w:val="13"/>
          <w:szCs w:val="13"/>
          <w:color w:val="auto"/>
        </w:rPr>
        <w:t>Live streaming and recorded high-definition video capabilities;</w:t>
      </w:r>
    </w:p>
    <w:p>
      <w:pPr>
        <w:spacing w:after="0" w:line="163" w:lineRule="exact"/>
        <w:rPr>
          <w:rFonts w:ascii="Arial" w:cs="Arial" w:eastAsia="Arial" w:hAnsi="Arial"/>
          <w:sz w:val="13"/>
          <w:szCs w:val="13"/>
          <w:color w:val="auto"/>
        </w:rPr>
      </w:pPr>
    </w:p>
    <w:p>
      <w:pPr>
        <w:ind w:left="460" w:hanging="227"/>
        <w:spacing w:after="0"/>
        <w:tabs>
          <w:tab w:leader="none" w:pos="460" w:val="left"/>
        </w:tabs>
        <w:numPr>
          <w:ilvl w:val="0"/>
          <w:numId w:val="3"/>
        </w:numPr>
        <w:rPr>
          <w:rFonts w:ascii="Arial" w:cs="Arial" w:eastAsia="Arial" w:hAnsi="Arial"/>
          <w:sz w:val="13"/>
          <w:szCs w:val="13"/>
          <w:color w:val="auto"/>
        </w:rPr>
      </w:pPr>
      <w:r>
        <w:rPr>
          <w:rFonts w:ascii="Arial" w:cs="Arial" w:eastAsia="Arial" w:hAnsi="Arial"/>
          <w:sz w:val="13"/>
          <w:szCs w:val="13"/>
          <w:color w:val="auto"/>
        </w:rPr>
        <w:t>Automatic license plate recognition;</w:t>
      </w:r>
    </w:p>
    <w:p>
      <w:pPr>
        <w:spacing w:after="0" w:line="163" w:lineRule="exact"/>
        <w:rPr>
          <w:rFonts w:ascii="Arial" w:cs="Arial" w:eastAsia="Arial" w:hAnsi="Arial"/>
          <w:sz w:val="13"/>
          <w:szCs w:val="13"/>
          <w:color w:val="auto"/>
        </w:rPr>
      </w:pPr>
    </w:p>
    <w:p>
      <w:pPr>
        <w:ind w:left="460" w:hanging="227"/>
        <w:spacing w:after="0" w:line="274" w:lineRule="auto"/>
        <w:tabs>
          <w:tab w:leader="none" w:pos="460" w:val="left"/>
        </w:tabs>
        <w:numPr>
          <w:ilvl w:val="0"/>
          <w:numId w:val="3"/>
        </w:numPr>
        <w:rPr>
          <w:rFonts w:ascii="Arial" w:cs="Arial" w:eastAsia="Arial" w:hAnsi="Arial"/>
          <w:sz w:val="13"/>
          <w:szCs w:val="13"/>
          <w:color w:val="auto"/>
        </w:rPr>
      </w:pPr>
      <w:r>
        <w:rPr>
          <w:rFonts w:ascii="Arial" w:cs="Arial" w:eastAsia="Arial" w:hAnsi="Arial"/>
          <w:sz w:val="13"/>
          <w:szCs w:val="13"/>
          <w:color w:val="auto"/>
        </w:rPr>
        <w:t>Parking meter feature, which assesses the top 10 vehicles and their “dwell time” in a particular location. If a vehicle is parked for more than 24 hours in the same location, a user can receive an alert or have the data flagged. The parking meter feature can also track the top 10 stationary vehicles in an area and accurate parking meter readout for each such vehicle;</w:t>
      </w:r>
    </w:p>
    <w:p>
      <w:pPr>
        <w:spacing w:after="0" w:line="127" w:lineRule="exact"/>
        <w:rPr>
          <w:rFonts w:ascii="Arial" w:cs="Arial" w:eastAsia="Arial" w:hAnsi="Arial"/>
          <w:sz w:val="13"/>
          <w:szCs w:val="13"/>
          <w:color w:val="auto"/>
        </w:rPr>
      </w:pPr>
    </w:p>
    <w:p>
      <w:pPr>
        <w:ind w:left="460" w:hanging="227"/>
        <w:spacing w:after="0" w:line="274" w:lineRule="auto"/>
        <w:tabs>
          <w:tab w:leader="none" w:pos="460" w:val="left"/>
        </w:tabs>
        <w:numPr>
          <w:ilvl w:val="0"/>
          <w:numId w:val="3"/>
        </w:numPr>
        <w:rPr>
          <w:rFonts w:ascii="Arial" w:cs="Arial" w:eastAsia="Arial" w:hAnsi="Arial"/>
          <w:sz w:val="13"/>
          <w:szCs w:val="13"/>
          <w:color w:val="auto"/>
        </w:rPr>
      </w:pPr>
      <w:r>
        <w:rPr>
          <w:rFonts w:ascii="Arial" w:cs="Arial" w:eastAsia="Arial" w:hAnsi="Arial"/>
          <w:sz w:val="13"/>
          <w:szCs w:val="13"/>
          <w:color w:val="auto"/>
        </w:rPr>
        <w:t>People detection, which can alert a user in real-time of people detected on their premises, together with 360-degree recorded high-definition video. A user can use the timestamp of the recording to search through other data detected to assess and better understand other conditions in the area patrolled by the ASR;</w:t>
      </w:r>
    </w:p>
    <w:p>
      <w:pPr>
        <w:spacing w:after="0" w:line="284" w:lineRule="exact"/>
        <w:rPr>
          <w:sz w:val="20"/>
          <w:szCs w:val="20"/>
          <w:color w:val="auto"/>
        </w:rPr>
      </w:pPr>
    </w:p>
    <w:p>
      <w:pPr>
        <w:jc w:val="center"/>
        <w:ind w:right="20"/>
        <w:spacing w:after="0"/>
        <w:rPr>
          <w:sz w:val="20"/>
          <w:szCs w:val="20"/>
          <w:color w:val="auto"/>
        </w:rPr>
      </w:pPr>
      <w:r>
        <w:rPr>
          <w:rFonts w:ascii="Arial" w:cs="Arial" w:eastAsia="Arial" w:hAnsi="Arial"/>
          <w:sz w:val="13"/>
          <w:szCs w:val="13"/>
          <w:color w:val="auto"/>
        </w:rPr>
        <w:t>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10160</wp:posOffset>
            </wp:positionV>
            <wp:extent cx="7170420" cy="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extLst>
                    </a:blip>
                    <a:srcRect/>
                    <a:stretch>
                      <a:fillRect/>
                    </a:stretch>
                  </pic:blipFill>
                  <pic:spPr bwMode="auto">
                    <a:xfrm>
                      <a:off x="0" y="0"/>
                      <a:ext cx="7170420" cy="6350"/>
                    </a:xfrm>
                    <a:prstGeom prst="rect">
                      <a:avLst/>
                    </a:prstGeom>
                    <a:noFill/>
                  </pic:spPr>
                </pic:pic>
              </a:graphicData>
            </a:graphic>
          </wp:anchor>
        </w:drawing>
      </w:r>
    </w:p>
    <w:p>
      <w:pPr>
        <w:sectPr>
          <w:pgSz w:w="11900" w:h="16838" w:orient="portrait"/>
          <w:cols w:equalWidth="0" w:num="1">
            <w:col w:w="11280"/>
          </w:cols>
          <w:pgMar w:left="300" w:top="694" w:right="319" w:bottom="1440" w:gutter="0" w:footer="0" w:header="0"/>
        </w:sectPr>
      </w:pPr>
    </w:p>
    <w:bookmarkStart w:id="3" w:name="page4"/>
    <w:bookmarkEnd w:id="3"/>
    <w:p>
      <w:pPr>
        <w:ind w:left="460" w:hanging="227"/>
        <w:spacing w:after="0"/>
        <w:tabs>
          <w:tab w:leader="none" w:pos="460" w:val="left"/>
        </w:tabs>
        <w:numPr>
          <w:ilvl w:val="0"/>
          <w:numId w:val="4"/>
        </w:numPr>
        <w:rPr>
          <w:rFonts w:ascii="Arial" w:cs="Arial" w:eastAsia="Arial" w:hAnsi="Arial"/>
          <w:sz w:val="13"/>
          <w:szCs w:val="13"/>
          <w:color w:val="auto"/>
        </w:rPr>
      </w:pPr>
      <w:r>
        <w:rPr>
          <w:rFonts w:ascii="Arial" w:cs="Arial" w:eastAsia="Arial" w:hAnsi="Arial"/>
          <w:sz w:val="13"/>
          <w:szCs w:val="13"/>
          <w:color w:val="auto"/>
        </w:rPr>
        <w:t>Thermal imaging, which allows for triggered alerts based on temperature. For example, assisting with alerts regarding increased risks of fires;</w:t>
      </w:r>
    </w:p>
    <w:p>
      <w:pPr>
        <w:spacing w:after="0" w:line="163" w:lineRule="exact"/>
        <w:rPr>
          <w:rFonts w:ascii="Arial" w:cs="Arial" w:eastAsia="Arial" w:hAnsi="Arial"/>
          <w:sz w:val="13"/>
          <w:szCs w:val="13"/>
          <w:color w:val="auto"/>
        </w:rPr>
      </w:pPr>
    </w:p>
    <w:p>
      <w:pPr>
        <w:ind w:left="460" w:hanging="227"/>
        <w:spacing w:after="0"/>
        <w:tabs>
          <w:tab w:leader="none" w:pos="460" w:val="left"/>
        </w:tabs>
        <w:numPr>
          <w:ilvl w:val="0"/>
          <w:numId w:val="4"/>
        </w:numPr>
        <w:rPr>
          <w:rFonts w:ascii="Arial" w:cs="Arial" w:eastAsia="Arial" w:hAnsi="Arial"/>
          <w:sz w:val="13"/>
          <w:szCs w:val="13"/>
          <w:color w:val="auto"/>
        </w:rPr>
      </w:pPr>
      <w:r>
        <w:rPr>
          <w:rFonts w:ascii="Arial" w:cs="Arial" w:eastAsia="Arial" w:hAnsi="Arial"/>
          <w:sz w:val="13"/>
          <w:szCs w:val="13"/>
          <w:color w:val="auto"/>
        </w:rPr>
        <w:t>Two-way communication feature may be utilized for both public announcements and avoidance of human physical confrontations with dangerous individuals; and</w:t>
      </w:r>
    </w:p>
    <w:p>
      <w:pPr>
        <w:spacing w:after="0" w:line="163" w:lineRule="exact"/>
        <w:rPr>
          <w:rFonts w:ascii="Arial" w:cs="Arial" w:eastAsia="Arial" w:hAnsi="Arial"/>
          <w:sz w:val="13"/>
          <w:szCs w:val="13"/>
          <w:color w:val="auto"/>
        </w:rPr>
      </w:pPr>
    </w:p>
    <w:p>
      <w:pPr>
        <w:ind w:left="460" w:hanging="227"/>
        <w:spacing w:after="0"/>
        <w:tabs>
          <w:tab w:leader="none" w:pos="460" w:val="left"/>
        </w:tabs>
        <w:numPr>
          <w:ilvl w:val="0"/>
          <w:numId w:val="4"/>
        </w:numPr>
        <w:rPr>
          <w:rFonts w:ascii="Arial" w:cs="Arial" w:eastAsia="Arial" w:hAnsi="Arial"/>
          <w:sz w:val="13"/>
          <w:szCs w:val="13"/>
          <w:color w:val="auto"/>
        </w:rPr>
      </w:pPr>
      <w:r>
        <w:rPr>
          <w:rFonts w:ascii="Arial" w:cs="Arial" w:eastAsia="Arial" w:hAnsi="Arial"/>
          <w:sz w:val="13"/>
          <w:szCs w:val="13"/>
          <w:color w:val="auto"/>
        </w:rPr>
        <w:t>Signal detection can be utilized as a rogue router detector for sensitive locations such as a data center.</w:t>
      </w:r>
    </w:p>
    <w:p>
      <w:pPr>
        <w:spacing w:after="0" w:line="163" w:lineRule="exact"/>
        <w:rPr>
          <w:sz w:val="20"/>
          <w:szCs w:val="20"/>
          <w:color w:val="auto"/>
        </w:rPr>
      </w:pPr>
    </w:p>
    <w:p>
      <w:pPr>
        <w:spacing w:after="0"/>
        <w:rPr>
          <w:sz w:val="20"/>
          <w:szCs w:val="20"/>
          <w:color w:val="auto"/>
        </w:rPr>
      </w:pPr>
      <w:r>
        <w:rPr>
          <w:rFonts w:ascii="Arial" w:cs="Arial" w:eastAsia="Arial" w:hAnsi="Arial"/>
          <w:sz w:val="13"/>
          <w:szCs w:val="13"/>
          <w:color w:val="auto"/>
        </w:rPr>
        <w:t>The dimensions of the K3 are as follows:</w:t>
      </w:r>
    </w:p>
    <w:p>
      <w:pPr>
        <w:spacing w:after="0" w:line="163" w:lineRule="exact"/>
        <w:rPr>
          <w:sz w:val="20"/>
          <w:szCs w:val="20"/>
          <w:color w:val="auto"/>
        </w:rPr>
      </w:pPr>
    </w:p>
    <w:p>
      <w:pPr>
        <w:ind w:left="460" w:hanging="227"/>
        <w:spacing w:after="0"/>
        <w:tabs>
          <w:tab w:leader="none" w:pos="460" w:val="left"/>
        </w:tabs>
        <w:numPr>
          <w:ilvl w:val="0"/>
          <w:numId w:val="5"/>
        </w:numPr>
        <w:rPr>
          <w:rFonts w:ascii="Arial" w:cs="Arial" w:eastAsia="Arial" w:hAnsi="Arial"/>
          <w:sz w:val="13"/>
          <w:szCs w:val="13"/>
          <w:color w:val="auto"/>
        </w:rPr>
      </w:pPr>
      <w:r>
        <w:rPr>
          <w:rFonts w:ascii="Arial" w:cs="Arial" w:eastAsia="Arial" w:hAnsi="Arial"/>
          <w:sz w:val="13"/>
          <w:szCs w:val="13"/>
          <w:color w:val="auto"/>
        </w:rPr>
        <w:t>Height: 4 feet</w:t>
      </w:r>
    </w:p>
    <w:p>
      <w:pPr>
        <w:spacing w:after="0" w:line="163" w:lineRule="exact"/>
        <w:rPr>
          <w:rFonts w:ascii="Arial" w:cs="Arial" w:eastAsia="Arial" w:hAnsi="Arial"/>
          <w:sz w:val="13"/>
          <w:szCs w:val="13"/>
          <w:color w:val="auto"/>
        </w:rPr>
      </w:pPr>
    </w:p>
    <w:p>
      <w:pPr>
        <w:ind w:left="460" w:hanging="227"/>
        <w:spacing w:after="0"/>
        <w:tabs>
          <w:tab w:leader="none" w:pos="460" w:val="left"/>
        </w:tabs>
        <w:numPr>
          <w:ilvl w:val="0"/>
          <w:numId w:val="5"/>
        </w:numPr>
        <w:rPr>
          <w:rFonts w:ascii="Arial" w:cs="Arial" w:eastAsia="Arial" w:hAnsi="Arial"/>
          <w:sz w:val="13"/>
          <w:szCs w:val="13"/>
          <w:color w:val="auto"/>
        </w:rPr>
      </w:pPr>
      <w:r>
        <w:rPr>
          <w:rFonts w:ascii="Arial" w:cs="Arial" w:eastAsia="Arial" w:hAnsi="Arial"/>
          <w:sz w:val="13"/>
          <w:szCs w:val="13"/>
          <w:color w:val="auto"/>
        </w:rPr>
        <w:t>Width: 2 feet</w:t>
      </w:r>
    </w:p>
    <w:p>
      <w:pPr>
        <w:spacing w:after="0" w:line="163" w:lineRule="exact"/>
        <w:rPr>
          <w:rFonts w:ascii="Arial" w:cs="Arial" w:eastAsia="Arial" w:hAnsi="Arial"/>
          <w:sz w:val="13"/>
          <w:szCs w:val="13"/>
          <w:color w:val="auto"/>
        </w:rPr>
      </w:pPr>
    </w:p>
    <w:p>
      <w:pPr>
        <w:ind w:left="460" w:hanging="227"/>
        <w:spacing w:after="0"/>
        <w:tabs>
          <w:tab w:leader="none" w:pos="460" w:val="left"/>
        </w:tabs>
        <w:numPr>
          <w:ilvl w:val="0"/>
          <w:numId w:val="5"/>
        </w:numPr>
        <w:rPr>
          <w:rFonts w:ascii="Arial" w:cs="Arial" w:eastAsia="Arial" w:hAnsi="Arial"/>
          <w:sz w:val="13"/>
          <w:szCs w:val="13"/>
          <w:color w:val="auto"/>
        </w:rPr>
      </w:pPr>
      <w:r>
        <w:rPr>
          <w:rFonts w:ascii="Arial" w:cs="Arial" w:eastAsia="Arial" w:hAnsi="Arial"/>
          <w:sz w:val="13"/>
          <w:szCs w:val="13"/>
          <w:color w:val="auto"/>
        </w:rPr>
        <w:t>Weight: 340 pounds</w:t>
      </w:r>
    </w:p>
    <w:p>
      <w:pPr>
        <w:spacing w:after="0" w:line="163" w:lineRule="exact"/>
        <w:rPr>
          <w:sz w:val="20"/>
          <w:szCs w:val="20"/>
          <w:color w:val="auto"/>
        </w:rPr>
      </w:pPr>
    </w:p>
    <w:p>
      <w:pPr>
        <w:spacing w:after="0" w:line="317" w:lineRule="auto"/>
        <w:rPr>
          <w:sz w:val="20"/>
          <w:szCs w:val="20"/>
          <w:color w:val="auto"/>
        </w:rPr>
      </w:pPr>
      <w:r>
        <w:rPr>
          <w:rFonts w:ascii="Arial" w:cs="Arial" w:eastAsia="Arial" w:hAnsi="Arial"/>
          <w:sz w:val="12"/>
          <w:szCs w:val="12"/>
          <w:color w:val="auto"/>
        </w:rPr>
        <w:t>The K3 is tailored for indoor usage, allowing it to autonomously navigate complex dynamic indoor environments such as an indoor mall, office building, manufacturing facility, hospital, stadium plaza, warehouse or school. It has the same suite of advanced anomaly detection capabilities as the K5, but the parking utilization, parking meter and license plate recognition features are turned off.</w:t>
      </w:r>
    </w:p>
    <w:p>
      <w:pPr>
        <w:spacing w:after="0" w:line="105" w:lineRule="exact"/>
        <w:rPr>
          <w:sz w:val="20"/>
          <w:szCs w:val="20"/>
          <w:color w:val="auto"/>
        </w:rPr>
      </w:pPr>
    </w:p>
    <w:p>
      <w:pPr>
        <w:spacing w:after="0" w:line="274" w:lineRule="auto"/>
        <w:rPr>
          <w:sz w:val="20"/>
          <w:szCs w:val="20"/>
          <w:color w:val="auto"/>
        </w:rPr>
      </w:pPr>
      <w:r>
        <w:rPr>
          <w:rFonts w:ascii="Arial" w:cs="Arial" w:eastAsia="Arial" w:hAnsi="Arial"/>
          <w:sz w:val="13"/>
          <w:szCs w:val="13"/>
          <w:color w:val="auto"/>
        </w:rPr>
        <w:t>The ASRs include several communications features. The units can transfer data over both 4G LTE networks and Wi-Fi as well as future 5G capabilities. Each one has an available intercom that may be used for two-way communication with a security team. In addition, one or multiple units may be used as a live broadcast public address system or to deliver pre-recorded messages.</w:t>
      </w:r>
    </w:p>
    <w:p>
      <w:pPr>
        <w:spacing w:after="0" w:line="128" w:lineRule="exact"/>
        <w:rPr>
          <w:sz w:val="20"/>
          <w:szCs w:val="20"/>
          <w:color w:val="auto"/>
        </w:rPr>
      </w:pPr>
    </w:p>
    <w:p>
      <w:pPr>
        <w:spacing w:after="0" w:line="274" w:lineRule="auto"/>
        <w:rPr>
          <w:sz w:val="20"/>
          <w:szCs w:val="20"/>
          <w:color w:val="auto"/>
        </w:rPr>
      </w:pPr>
      <w:r>
        <w:rPr>
          <w:rFonts w:ascii="Arial" w:cs="Arial" w:eastAsia="Arial" w:hAnsi="Arial"/>
          <w:sz w:val="13"/>
          <w:szCs w:val="13"/>
          <w:color w:val="auto"/>
        </w:rPr>
        <w:t>The ASRs run on rechargeable batteries. They are configured to patrol autonomously for approximately two to three hours, following which, without human intervention, the ASRs find and dock to a docking station, recharging for approximately 20 minutes or more before resuming patrol. The ASRs remain operational during the charging period, providing 24/7 uptime to clients.</w:t>
      </w:r>
    </w:p>
    <w:p>
      <w:pPr>
        <w:spacing w:after="0" w:line="128" w:lineRule="exact"/>
        <w:rPr>
          <w:sz w:val="20"/>
          <w:szCs w:val="20"/>
          <w:color w:val="auto"/>
        </w:rPr>
      </w:pPr>
    </w:p>
    <w:p>
      <w:pPr>
        <w:spacing w:after="0" w:line="274" w:lineRule="auto"/>
        <w:rPr>
          <w:sz w:val="20"/>
          <w:szCs w:val="20"/>
          <w:color w:val="auto"/>
        </w:rPr>
      </w:pPr>
      <w:r>
        <w:rPr>
          <w:rFonts w:ascii="Arial" w:cs="Arial" w:eastAsia="Arial" w:hAnsi="Arial"/>
          <w:sz w:val="13"/>
          <w:szCs w:val="13"/>
          <w:color w:val="auto"/>
        </w:rPr>
        <w:t>The K1 carries all the relevant features from the K3 and K5 but in a stationary format. In 2020, the Company added elevated body temperature sensing capabilities to this model. The K1 can be used indoors or outdoors and especially at ingress/egress points for both people and vehicles.</w:t>
      </w:r>
    </w:p>
    <w:p>
      <w:pPr>
        <w:spacing w:after="0" w:line="128" w:lineRule="exact"/>
        <w:rPr>
          <w:sz w:val="20"/>
          <w:szCs w:val="20"/>
          <w:color w:val="auto"/>
        </w:rPr>
      </w:pPr>
    </w:p>
    <w:p>
      <w:pPr>
        <w:spacing w:after="0"/>
        <w:rPr>
          <w:sz w:val="20"/>
          <w:szCs w:val="20"/>
          <w:color w:val="auto"/>
        </w:rPr>
      </w:pPr>
      <w:r>
        <w:rPr>
          <w:rFonts w:ascii="Arial" w:cs="Arial" w:eastAsia="Arial" w:hAnsi="Arial"/>
          <w:sz w:val="13"/>
          <w:szCs w:val="13"/>
          <w:color w:val="auto"/>
        </w:rPr>
        <w:t>The dimensions of the K1 are as follows:</w:t>
      </w:r>
    </w:p>
    <w:p>
      <w:pPr>
        <w:spacing w:after="0" w:line="163" w:lineRule="exact"/>
        <w:rPr>
          <w:sz w:val="20"/>
          <w:szCs w:val="20"/>
          <w:color w:val="auto"/>
        </w:rPr>
      </w:pPr>
    </w:p>
    <w:p>
      <w:pPr>
        <w:ind w:left="460" w:hanging="227"/>
        <w:spacing w:after="0"/>
        <w:tabs>
          <w:tab w:leader="none" w:pos="460" w:val="left"/>
        </w:tabs>
        <w:numPr>
          <w:ilvl w:val="0"/>
          <w:numId w:val="6"/>
        </w:numPr>
        <w:rPr>
          <w:rFonts w:ascii="Arial" w:cs="Arial" w:eastAsia="Arial" w:hAnsi="Arial"/>
          <w:sz w:val="13"/>
          <w:szCs w:val="13"/>
          <w:color w:val="auto"/>
        </w:rPr>
      </w:pPr>
      <w:r>
        <w:rPr>
          <w:rFonts w:ascii="Arial" w:cs="Arial" w:eastAsia="Arial" w:hAnsi="Arial"/>
          <w:sz w:val="13"/>
          <w:szCs w:val="13"/>
          <w:color w:val="auto"/>
        </w:rPr>
        <w:t>Height: 5.75 feet</w:t>
      </w:r>
    </w:p>
    <w:p>
      <w:pPr>
        <w:spacing w:after="0" w:line="163" w:lineRule="exact"/>
        <w:rPr>
          <w:rFonts w:ascii="Arial" w:cs="Arial" w:eastAsia="Arial" w:hAnsi="Arial"/>
          <w:sz w:val="13"/>
          <w:szCs w:val="13"/>
          <w:color w:val="auto"/>
        </w:rPr>
      </w:pPr>
    </w:p>
    <w:p>
      <w:pPr>
        <w:ind w:left="460" w:hanging="227"/>
        <w:spacing w:after="0"/>
        <w:tabs>
          <w:tab w:leader="none" w:pos="460" w:val="left"/>
        </w:tabs>
        <w:numPr>
          <w:ilvl w:val="0"/>
          <w:numId w:val="6"/>
        </w:numPr>
        <w:rPr>
          <w:rFonts w:ascii="Arial" w:cs="Arial" w:eastAsia="Arial" w:hAnsi="Arial"/>
          <w:sz w:val="13"/>
          <w:szCs w:val="13"/>
          <w:color w:val="auto"/>
        </w:rPr>
      </w:pPr>
      <w:r>
        <w:rPr>
          <w:rFonts w:ascii="Arial" w:cs="Arial" w:eastAsia="Arial" w:hAnsi="Arial"/>
          <w:sz w:val="13"/>
          <w:szCs w:val="13"/>
          <w:color w:val="auto"/>
        </w:rPr>
        <w:t>Width: 2.7 feet</w:t>
      </w:r>
    </w:p>
    <w:p>
      <w:pPr>
        <w:spacing w:after="0" w:line="163" w:lineRule="exact"/>
        <w:rPr>
          <w:rFonts w:ascii="Arial" w:cs="Arial" w:eastAsia="Arial" w:hAnsi="Arial"/>
          <w:sz w:val="13"/>
          <w:szCs w:val="13"/>
          <w:color w:val="auto"/>
        </w:rPr>
      </w:pPr>
    </w:p>
    <w:p>
      <w:pPr>
        <w:ind w:left="460" w:hanging="227"/>
        <w:spacing w:after="0"/>
        <w:tabs>
          <w:tab w:leader="none" w:pos="460" w:val="left"/>
        </w:tabs>
        <w:numPr>
          <w:ilvl w:val="0"/>
          <w:numId w:val="6"/>
        </w:numPr>
        <w:rPr>
          <w:rFonts w:ascii="Arial" w:cs="Arial" w:eastAsia="Arial" w:hAnsi="Arial"/>
          <w:sz w:val="13"/>
          <w:szCs w:val="13"/>
          <w:color w:val="auto"/>
        </w:rPr>
      </w:pPr>
      <w:r>
        <w:rPr>
          <w:rFonts w:ascii="Arial" w:cs="Arial" w:eastAsia="Arial" w:hAnsi="Arial"/>
          <w:sz w:val="13"/>
          <w:szCs w:val="13"/>
          <w:color w:val="auto"/>
        </w:rPr>
        <w:t>Weight: 150 pounds</w:t>
      </w:r>
    </w:p>
    <w:p>
      <w:pPr>
        <w:spacing w:after="0" w:line="159" w:lineRule="exact"/>
        <w:rPr>
          <w:sz w:val="20"/>
          <w:szCs w:val="20"/>
          <w:color w:val="auto"/>
        </w:rPr>
      </w:pPr>
    </w:p>
    <w:p>
      <w:pPr>
        <w:spacing w:after="0"/>
        <w:rPr>
          <w:sz w:val="20"/>
          <w:szCs w:val="20"/>
          <w:color w:val="auto"/>
        </w:rPr>
      </w:pPr>
      <w:r>
        <w:rPr>
          <w:rFonts w:ascii="Arial" w:cs="Arial" w:eastAsia="Arial" w:hAnsi="Arial"/>
          <w:sz w:val="13"/>
          <w:szCs w:val="13"/>
          <w:b w:val="1"/>
          <w:bCs w:val="1"/>
          <w:color w:val="auto"/>
        </w:rPr>
        <w:t>Critical Accounting Policies and Estimates</w:t>
      </w:r>
    </w:p>
    <w:p>
      <w:pPr>
        <w:spacing w:after="0" w:line="167" w:lineRule="exact"/>
        <w:rPr>
          <w:sz w:val="20"/>
          <w:szCs w:val="20"/>
          <w:color w:val="auto"/>
        </w:rPr>
      </w:pPr>
    </w:p>
    <w:p>
      <w:pPr>
        <w:jc w:val="both"/>
        <w:spacing w:after="0" w:line="281" w:lineRule="auto"/>
        <w:rPr>
          <w:sz w:val="20"/>
          <w:szCs w:val="20"/>
          <w:color w:val="auto"/>
        </w:rPr>
      </w:pPr>
      <w:r>
        <w:rPr>
          <w:rFonts w:ascii="Arial" w:cs="Arial" w:eastAsia="Arial" w:hAnsi="Arial"/>
          <w:sz w:val="12"/>
          <w:szCs w:val="12"/>
          <w:color w:val="auto"/>
        </w:rPr>
        <w:t>The discussion and analysis of our financial condition and results of operations is based upon our accompanying financial statements, which have been prepared in accordance with accounting principles generally accepted in the United States of America (“U.S. GAAP”). The preparation of these financial statements requires us to make estimates, assumptions and judgments that can have significant impact on the reported amounts of assets and liabilities, revenues and expenses, and related disclosure of assets and liabilities at the date of our financial statements. For the Company, these estimates include, but are not limited to: deriving the useful lives of ASRs, determination of the cost of ASRs, assessing assets for impairment, and the valuation of convertible preferred stock warrants and stock options. Actual results could differ from those estimates. We base our estimates, assumptions and judgments on historical experience and various other factors that we believe to be reasonable under the circumstances. Actual results may differ from these estimates under different assumptions or conditions. On a regular basis, we evaluate our estimates, assumptions and judgments and make changes accordingly.</w:t>
      </w:r>
    </w:p>
    <w:p>
      <w:pPr>
        <w:spacing w:after="0" w:line="122" w:lineRule="exact"/>
        <w:rPr>
          <w:sz w:val="20"/>
          <w:szCs w:val="20"/>
          <w:color w:val="auto"/>
        </w:rPr>
      </w:pPr>
    </w:p>
    <w:p>
      <w:pPr>
        <w:spacing w:after="0"/>
        <w:rPr>
          <w:sz w:val="20"/>
          <w:szCs w:val="20"/>
          <w:color w:val="auto"/>
        </w:rPr>
      </w:pPr>
      <w:r>
        <w:rPr>
          <w:rFonts w:ascii="Arial" w:cs="Arial" w:eastAsia="Arial" w:hAnsi="Arial"/>
          <w:sz w:val="13"/>
          <w:szCs w:val="13"/>
          <w:b w:val="1"/>
          <w:bCs w:val="1"/>
          <w:color w:val="auto"/>
        </w:rPr>
        <w:t>Material Weaknesses</w:t>
      </w:r>
    </w:p>
    <w:p>
      <w:pPr>
        <w:spacing w:after="0" w:line="167" w:lineRule="exact"/>
        <w:rPr>
          <w:sz w:val="20"/>
          <w:szCs w:val="20"/>
          <w:color w:val="auto"/>
        </w:rPr>
      </w:pPr>
    </w:p>
    <w:p>
      <w:pPr>
        <w:jc w:val="both"/>
        <w:spacing w:after="0" w:line="311" w:lineRule="auto"/>
        <w:rPr>
          <w:sz w:val="20"/>
          <w:szCs w:val="20"/>
          <w:color w:val="auto"/>
        </w:rPr>
      </w:pPr>
      <w:r>
        <w:rPr>
          <w:rFonts w:ascii="Arial" w:cs="Arial" w:eastAsia="Arial" w:hAnsi="Arial"/>
          <w:sz w:val="11"/>
          <w:szCs w:val="11"/>
          <w:color w:val="auto"/>
        </w:rPr>
        <w:t>In connection with the audit of our financial statements for the year ended December 31, 2020, our independent auditor identified material weaknesses in our internal control over financial reporting. A “material weakness” is a deficiency, or a combination of deficiencies, in internal control over financial reporting such that there is a reasonable possibility that a material misstatement of our annual or interim financial statements will not be prevented or detected on a timely basis. The material weaknesses related to certain corporate finance and accounting oversight functions within certain account areas and supporting records and the timely completion of the accounting records and review of the Company’s Annual Report on Form 1-K, which were primarily the result of the lack of sufficient and competent accounting and finance resources. In the quarter ended December 31, 2020, the Company hired a full-time, in-house accounting team to address these weaknesses and to implement new controls and procedures to address these weaknesses in 2021. As of the date of this report, continued effort has been made to remediate the material weaknesses by implementing new workflows and internal controls to ensure the accuracy of the Company’s financial reporting.</w:t>
      </w:r>
    </w:p>
    <w:p>
      <w:pPr>
        <w:spacing w:after="0" w:line="268" w:lineRule="exact"/>
        <w:rPr>
          <w:sz w:val="20"/>
          <w:szCs w:val="20"/>
          <w:color w:val="auto"/>
        </w:rPr>
      </w:pPr>
    </w:p>
    <w:p>
      <w:pPr>
        <w:jc w:val="center"/>
        <w:ind w:right="20"/>
        <w:spacing w:after="0"/>
        <w:rPr>
          <w:sz w:val="20"/>
          <w:szCs w:val="20"/>
          <w:color w:val="auto"/>
        </w:rPr>
      </w:pPr>
      <w:r>
        <w:rPr>
          <w:rFonts w:ascii="Arial" w:cs="Arial" w:eastAsia="Arial" w:hAnsi="Arial"/>
          <w:sz w:val="13"/>
          <w:szCs w:val="13"/>
          <w:color w:val="auto"/>
        </w:rPr>
        <w:t>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10160</wp:posOffset>
            </wp:positionV>
            <wp:extent cx="7170420" cy="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extLst>
                    </a:blip>
                    <a:srcRect/>
                    <a:stretch>
                      <a:fillRect/>
                    </a:stretch>
                  </pic:blipFill>
                  <pic:spPr bwMode="auto">
                    <a:xfrm>
                      <a:off x="0" y="0"/>
                      <a:ext cx="7170420" cy="6350"/>
                    </a:xfrm>
                    <a:prstGeom prst="rect">
                      <a:avLst/>
                    </a:prstGeom>
                    <a:noFill/>
                  </pic:spPr>
                </pic:pic>
              </a:graphicData>
            </a:graphic>
          </wp:anchor>
        </w:drawing>
      </w:r>
    </w:p>
    <w:p>
      <w:pPr>
        <w:sectPr>
          <w:pgSz w:w="11900" w:h="16838" w:orient="portrait"/>
          <w:cols w:equalWidth="0" w:num="1">
            <w:col w:w="11280"/>
          </w:cols>
          <w:pgMar w:left="300" w:top="698" w:right="319" w:bottom="1440" w:gutter="0" w:footer="0" w:header="0"/>
        </w:sectPr>
      </w:pPr>
    </w:p>
    <w:bookmarkStart w:id="4" w:name="page5"/>
    <w:bookmarkEnd w:id="4"/>
    <w:p>
      <w:pPr>
        <w:spacing w:after="0"/>
        <w:rPr>
          <w:sz w:val="20"/>
          <w:szCs w:val="20"/>
          <w:color w:val="auto"/>
        </w:rPr>
      </w:pPr>
      <w:r>
        <w:rPr>
          <w:rFonts w:ascii="Arial" w:cs="Arial" w:eastAsia="Arial" w:hAnsi="Arial"/>
          <w:sz w:val="13"/>
          <w:szCs w:val="13"/>
          <w:b w:val="1"/>
          <w:bCs w:val="1"/>
          <w:color w:val="auto"/>
        </w:rPr>
        <w:t>Trend Information</w:t>
      </w:r>
    </w:p>
    <w:p>
      <w:pPr>
        <w:spacing w:after="0" w:line="167" w:lineRule="exact"/>
        <w:rPr>
          <w:sz w:val="20"/>
          <w:szCs w:val="20"/>
          <w:color w:val="auto"/>
        </w:rPr>
      </w:pPr>
    </w:p>
    <w:p>
      <w:pPr>
        <w:jc w:val="both"/>
        <w:spacing w:after="0" w:line="274" w:lineRule="auto"/>
        <w:rPr>
          <w:sz w:val="20"/>
          <w:szCs w:val="20"/>
          <w:color w:val="auto"/>
        </w:rPr>
      </w:pPr>
      <w:r>
        <w:rPr>
          <w:rFonts w:ascii="Arial" w:cs="Arial" w:eastAsia="Arial" w:hAnsi="Arial"/>
          <w:sz w:val="13"/>
          <w:szCs w:val="13"/>
          <w:color w:val="auto"/>
        </w:rPr>
        <w:t>Our primary goal remains meeting client demands for additional orders of our technology, attracting new client orders, and ensuring consistent performance in the field. The Company is focused on scaling its business to meet incoming orders. Increasing demand, along with media coverage in the United States, has driven and continues to drive an increase in orders and client inquiries.</w:t>
      </w:r>
    </w:p>
    <w:p>
      <w:pPr>
        <w:spacing w:after="0" w:line="128" w:lineRule="exact"/>
        <w:rPr>
          <w:sz w:val="20"/>
          <w:szCs w:val="20"/>
          <w:color w:val="auto"/>
        </w:rPr>
      </w:pPr>
    </w:p>
    <w:p>
      <w:pPr>
        <w:jc w:val="both"/>
        <w:spacing w:after="0" w:line="258" w:lineRule="auto"/>
        <w:rPr>
          <w:sz w:val="20"/>
          <w:szCs w:val="20"/>
          <w:color w:val="auto"/>
        </w:rPr>
      </w:pPr>
      <w:r>
        <w:rPr>
          <w:rFonts w:ascii="Arial" w:cs="Arial" w:eastAsia="Arial" w:hAnsi="Arial"/>
          <w:sz w:val="13"/>
          <w:szCs w:val="13"/>
          <w:color w:val="auto"/>
        </w:rPr>
        <w:t>Sales trends for the six months ended June 30, 2021 showed demand across all of Knightscope’s product service lines. The sales pipeline continues to grow and is strong, though similar to many business-to-business transactions, the enterprise sales cycle is lengthy. Although we have executed contracts in less than 30 days, notionally these negotiations can range up to several years, taking into account the client’s budget, finance, legal, cyber security, human resources, facilities and other reviews. The sales process for this brand-new technology requires significant streamlining and improvements, and we are taking steps to ensure our sales processes are robust, repeatable, and can enable our products to move through the sales pipeline quicker.</w:t>
      </w:r>
    </w:p>
    <w:p>
      <w:pPr>
        <w:spacing w:after="0" w:line="139" w:lineRule="exact"/>
        <w:rPr>
          <w:sz w:val="20"/>
          <w:szCs w:val="20"/>
          <w:color w:val="auto"/>
        </w:rPr>
      </w:pPr>
    </w:p>
    <w:p>
      <w:pPr>
        <w:jc w:val="both"/>
        <w:spacing w:after="0" w:line="256" w:lineRule="auto"/>
        <w:rPr>
          <w:sz w:val="20"/>
          <w:szCs w:val="20"/>
          <w:color w:val="auto"/>
        </w:rPr>
      </w:pPr>
      <w:r>
        <w:rPr>
          <w:rFonts w:ascii="Arial" w:cs="Arial" w:eastAsia="Arial" w:hAnsi="Arial"/>
          <w:sz w:val="13"/>
          <w:szCs w:val="13"/>
          <w:color w:val="auto"/>
        </w:rPr>
        <w:t>During the first half of 2021, both the lack of resources, including supply chain delays and cash, as well as the COVID-19 pandemic have had a negative impact on the Company's performance. The Company’s cash position in 2020 significantly curtailed its ability to fund working capital requirements to meet demand as well as the associated headcount to execute on the business. Additionally, a portion of clients hardest hit by COVID-19 restrictions have had to terminate or place on hold their service due to budget constraints, and numerous others have had to delay deployments due to accessibility to their premises during shelter-in-place orders. However, the Company has continued to sign on new clients during the pandemic and, with the influx of new capital, has begun to fund and build inventory, as well as recruit additional employees, which we believe will partially offset the negative impact on our performance.</w:t>
      </w:r>
    </w:p>
    <w:p>
      <w:pPr>
        <w:spacing w:after="0" w:line="141" w:lineRule="exact"/>
        <w:rPr>
          <w:sz w:val="20"/>
          <w:szCs w:val="20"/>
          <w:color w:val="auto"/>
        </w:rPr>
      </w:pPr>
    </w:p>
    <w:p>
      <w:pPr>
        <w:jc w:val="both"/>
        <w:spacing w:after="0" w:line="262" w:lineRule="auto"/>
        <w:rPr>
          <w:sz w:val="20"/>
          <w:szCs w:val="20"/>
          <w:color w:val="auto"/>
        </w:rPr>
      </w:pPr>
      <w:r>
        <w:rPr>
          <w:rFonts w:ascii="Arial" w:cs="Arial" w:eastAsia="Arial" w:hAnsi="Arial"/>
          <w:sz w:val="13"/>
          <w:szCs w:val="13"/>
          <w:color w:val="auto"/>
        </w:rPr>
        <w:t>Due to numerous geopolitical events, new safety requirements resulting from the COVID-19 pandemic, as well as various high-profile incidents of violence across the United States, we believe that the market for our technologies will continue to grow. At the same time, we expect that competing products may appear in the marketplace in the near future, creating pressures on us to improve on our production methods, cost, quality and product features.</w:t>
      </w:r>
    </w:p>
    <w:p>
      <w:pPr>
        <w:spacing w:after="0" w:line="132" w:lineRule="exact"/>
        <w:rPr>
          <w:sz w:val="20"/>
          <w:szCs w:val="20"/>
          <w:color w:val="auto"/>
        </w:rPr>
      </w:pPr>
    </w:p>
    <w:p>
      <w:pPr>
        <w:spacing w:after="0"/>
        <w:rPr>
          <w:sz w:val="20"/>
          <w:szCs w:val="20"/>
          <w:color w:val="auto"/>
        </w:rPr>
      </w:pPr>
      <w:r>
        <w:rPr>
          <w:rFonts w:ascii="Arial" w:cs="Arial" w:eastAsia="Arial" w:hAnsi="Arial"/>
          <w:sz w:val="13"/>
          <w:szCs w:val="13"/>
          <w:b w:val="1"/>
          <w:bCs w:val="1"/>
          <w:color w:val="auto"/>
        </w:rPr>
        <w:t>Results of Operations</w:t>
      </w:r>
    </w:p>
    <w:p>
      <w:pPr>
        <w:spacing w:after="0" w:line="167" w:lineRule="exact"/>
        <w:rPr>
          <w:sz w:val="20"/>
          <w:szCs w:val="20"/>
          <w:color w:val="auto"/>
        </w:rPr>
      </w:pPr>
    </w:p>
    <w:p>
      <w:pPr>
        <w:jc w:val="both"/>
        <w:spacing w:after="0" w:line="274" w:lineRule="auto"/>
        <w:rPr>
          <w:sz w:val="20"/>
          <w:szCs w:val="20"/>
          <w:color w:val="auto"/>
        </w:rPr>
      </w:pPr>
      <w:r>
        <w:rPr>
          <w:rFonts w:ascii="Arial" w:cs="Arial" w:eastAsia="Arial" w:hAnsi="Arial"/>
          <w:sz w:val="13"/>
          <w:szCs w:val="13"/>
          <w:color w:val="auto"/>
        </w:rPr>
        <w:t>The following tables set forth selected statements of operations data and such data as a percentage of total revenues. The historical results presented below are not necessarily indicative of the results that may be expected for any future period:</w:t>
      </w:r>
    </w:p>
    <w:p>
      <w:pPr>
        <w:spacing w:after="0" w:line="134" w:lineRule="exact"/>
        <w:rPr>
          <w:sz w:val="20"/>
          <w:szCs w:val="20"/>
          <w:color w:val="auto"/>
        </w:rPr>
      </w:pPr>
    </w:p>
    <w:tbl>
      <w:tblPr>
        <w:tblLayout w:type="fixed"/>
        <w:tblInd w:w="0" w:type="dxa"/>
        <w:tblCellMar>
          <w:top w:w="0" w:type="dxa"/>
          <w:left w:w="0" w:type="dxa"/>
          <w:bottom w:w="0" w:type="dxa"/>
          <w:right w:w="0" w:type="dxa"/>
        </w:tblCellMar>
      </w:tblPr>
      <w:tr>
        <w:trPr>
          <w:trHeight w:val="169"/>
        </w:trPr>
        <w:tc>
          <w:tcPr>
            <w:tcW w:w="20" w:type="dxa"/>
            <w:vAlign w:val="bottom"/>
          </w:tcPr>
          <w:p>
            <w:pPr>
              <w:spacing w:after="0"/>
              <w:rPr>
                <w:sz w:val="14"/>
                <w:szCs w:val="14"/>
                <w:color w:val="auto"/>
              </w:rPr>
            </w:pPr>
          </w:p>
        </w:tc>
        <w:tc>
          <w:tcPr>
            <w:tcW w:w="3900" w:type="dxa"/>
            <w:vAlign w:val="bottom"/>
          </w:tcPr>
          <w:p>
            <w:pPr>
              <w:spacing w:after="0"/>
              <w:rPr>
                <w:sz w:val="14"/>
                <w:szCs w:val="14"/>
                <w:color w:val="auto"/>
              </w:rPr>
            </w:pPr>
          </w:p>
        </w:tc>
        <w:tc>
          <w:tcPr>
            <w:tcW w:w="4560" w:type="dxa"/>
            <w:vAlign w:val="bottom"/>
          </w:tcPr>
          <w:p>
            <w:pPr>
              <w:spacing w:after="0"/>
              <w:rPr>
                <w:sz w:val="14"/>
                <w:szCs w:val="14"/>
                <w:color w:val="auto"/>
              </w:rPr>
            </w:pPr>
          </w:p>
        </w:tc>
        <w:tc>
          <w:tcPr>
            <w:tcW w:w="280" w:type="dxa"/>
            <w:vAlign w:val="bottom"/>
          </w:tcPr>
          <w:p>
            <w:pPr>
              <w:spacing w:after="0"/>
              <w:rPr>
                <w:sz w:val="14"/>
                <w:szCs w:val="14"/>
                <w:color w:val="auto"/>
              </w:rPr>
            </w:pPr>
          </w:p>
        </w:tc>
        <w:tc>
          <w:tcPr>
            <w:tcW w:w="2520" w:type="dxa"/>
            <w:vAlign w:val="bottom"/>
            <w:gridSpan w:val="6"/>
          </w:tcPr>
          <w:p>
            <w:pPr>
              <w:jc w:val="right"/>
              <w:ind w:right="682"/>
              <w:spacing w:after="0"/>
              <w:rPr>
                <w:sz w:val="20"/>
                <w:szCs w:val="20"/>
                <w:color w:val="auto"/>
              </w:rPr>
            </w:pPr>
            <w:r>
              <w:rPr>
                <w:rFonts w:ascii="Arial" w:cs="Arial" w:eastAsia="Arial" w:hAnsi="Arial"/>
                <w:sz w:val="13"/>
                <w:szCs w:val="13"/>
                <w:b w:val="1"/>
                <w:bCs w:val="1"/>
                <w:color w:val="auto"/>
              </w:rPr>
              <w:t>Six months ended June 30,</w:t>
            </w:r>
          </w:p>
        </w:tc>
        <w:tc>
          <w:tcPr>
            <w:tcW w:w="0" w:type="dxa"/>
            <w:vAlign w:val="bottom"/>
          </w:tcPr>
          <w:p>
            <w:pPr>
              <w:spacing w:after="0"/>
              <w:rPr>
                <w:sz w:val="1"/>
                <w:szCs w:val="1"/>
                <w:color w:val="auto"/>
              </w:rPr>
            </w:pPr>
          </w:p>
        </w:tc>
      </w:tr>
      <w:tr>
        <w:trPr>
          <w:trHeight w:val="157"/>
        </w:trPr>
        <w:tc>
          <w:tcPr>
            <w:tcW w:w="20" w:type="dxa"/>
            <w:vAlign w:val="bottom"/>
          </w:tcPr>
          <w:p>
            <w:pPr>
              <w:spacing w:after="0"/>
              <w:rPr>
                <w:sz w:val="13"/>
                <w:szCs w:val="13"/>
                <w:color w:val="auto"/>
              </w:rPr>
            </w:pPr>
          </w:p>
        </w:tc>
        <w:tc>
          <w:tcPr>
            <w:tcW w:w="3900" w:type="dxa"/>
            <w:vAlign w:val="bottom"/>
            <w:tcBorders>
              <w:bottom w:val="single" w:sz="8" w:color="CCEEFF"/>
            </w:tcBorders>
          </w:tcPr>
          <w:p>
            <w:pPr>
              <w:spacing w:after="0"/>
              <w:rPr>
                <w:sz w:val="13"/>
                <w:szCs w:val="13"/>
                <w:color w:val="auto"/>
              </w:rPr>
            </w:pPr>
          </w:p>
        </w:tc>
        <w:tc>
          <w:tcPr>
            <w:tcW w:w="4560" w:type="dxa"/>
            <w:vAlign w:val="bottom"/>
            <w:tcBorders>
              <w:bottom w:val="single" w:sz="8" w:color="CCEEFF"/>
            </w:tcBorders>
          </w:tcPr>
          <w:p>
            <w:pPr>
              <w:spacing w:after="0"/>
              <w:rPr>
                <w:sz w:val="13"/>
                <w:szCs w:val="13"/>
                <w:color w:val="auto"/>
              </w:rPr>
            </w:pPr>
          </w:p>
        </w:tc>
        <w:tc>
          <w:tcPr>
            <w:tcW w:w="280" w:type="dxa"/>
            <w:vAlign w:val="bottom"/>
            <w:tcBorders>
              <w:top w:val="single" w:sz="8" w:color="auto"/>
              <w:bottom w:val="single" w:sz="8" w:color="auto"/>
            </w:tcBorders>
          </w:tcPr>
          <w:p>
            <w:pPr>
              <w:spacing w:after="0"/>
              <w:rPr>
                <w:sz w:val="13"/>
                <w:szCs w:val="13"/>
                <w:color w:val="auto"/>
              </w:rPr>
            </w:pPr>
          </w:p>
        </w:tc>
        <w:tc>
          <w:tcPr>
            <w:tcW w:w="960" w:type="dxa"/>
            <w:vAlign w:val="bottom"/>
            <w:tcBorders>
              <w:top w:val="single" w:sz="8" w:color="auto"/>
              <w:bottom w:val="single" w:sz="8" w:color="auto"/>
            </w:tcBorders>
          </w:tcPr>
          <w:p>
            <w:pPr>
              <w:jc w:val="right"/>
              <w:ind w:right="415"/>
              <w:spacing w:after="0"/>
              <w:rPr>
                <w:sz w:val="20"/>
                <w:szCs w:val="20"/>
                <w:color w:val="auto"/>
              </w:rPr>
            </w:pPr>
            <w:r>
              <w:rPr>
                <w:rFonts w:ascii="Arial" w:cs="Arial" w:eastAsia="Arial" w:hAnsi="Arial"/>
                <w:sz w:val="13"/>
                <w:szCs w:val="13"/>
                <w:b w:val="1"/>
                <w:bCs w:val="1"/>
                <w:color w:val="auto"/>
              </w:rPr>
              <w:t>2021</w:t>
            </w:r>
          </w:p>
        </w:tc>
        <w:tc>
          <w:tcPr>
            <w:tcW w:w="140" w:type="dxa"/>
            <w:vAlign w:val="bottom"/>
            <w:tcBorders>
              <w:top w:val="single" w:sz="8" w:color="auto"/>
              <w:bottom w:val="single" w:sz="8" w:color="CCEEFF"/>
            </w:tcBorders>
          </w:tcPr>
          <w:p>
            <w:pPr>
              <w:spacing w:after="0"/>
              <w:rPr>
                <w:sz w:val="13"/>
                <w:szCs w:val="13"/>
                <w:color w:val="auto"/>
              </w:rPr>
            </w:pPr>
          </w:p>
        </w:tc>
        <w:tc>
          <w:tcPr>
            <w:tcW w:w="100" w:type="dxa"/>
            <w:vAlign w:val="bottom"/>
            <w:tcBorders>
              <w:top w:val="single" w:sz="8" w:color="auto"/>
              <w:bottom w:val="single" w:sz="8" w:color="CCEEFF"/>
            </w:tcBorders>
          </w:tcPr>
          <w:p>
            <w:pPr>
              <w:spacing w:after="0"/>
              <w:rPr>
                <w:sz w:val="13"/>
                <w:szCs w:val="13"/>
                <w:color w:val="auto"/>
              </w:rPr>
            </w:pPr>
          </w:p>
        </w:tc>
        <w:tc>
          <w:tcPr>
            <w:tcW w:w="260" w:type="dxa"/>
            <w:vAlign w:val="bottom"/>
            <w:tcBorders>
              <w:top w:val="single" w:sz="8" w:color="auto"/>
              <w:bottom w:val="single" w:sz="8" w:color="auto"/>
            </w:tcBorders>
          </w:tcPr>
          <w:p>
            <w:pPr>
              <w:spacing w:after="0"/>
              <w:rPr>
                <w:sz w:val="13"/>
                <w:szCs w:val="13"/>
                <w:color w:val="auto"/>
              </w:rPr>
            </w:pPr>
          </w:p>
        </w:tc>
        <w:tc>
          <w:tcPr>
            <w:tcW w:w="960" w:type="dxa"/>
            <w:vAlign w:val="bottom"/>
            <w:tcBorders>
              <w:top w:val="single" w:sz="8" w:color="auto"/>
              <w:bottom w:val="single" w:sz="8" w:color="auto"/>
            </w:tcBorders>
          </w:tcPr>
          <w:p>
            <w:pPr>
              <w:jc w:val="right"/>
              <w:ind w:right="415"/>
              <w:spacing w:after="0"/>
              <w:rPr>
                <w:sz w:val="20"/>
                <w:szCs w:val="20"/>
                <w:color w:val="auto"/>
              </w:rPr>
            </w:pPr>
            <w:r>
              <w:rPr>
                <w:rFonts w:ascii="Arial" w:cs="Arial" w:eastAsia="Arial" w:hAnsi="Arial"/>
                <w:sz w:val="13"/>
                <w:szCs w:val="13"/>
                <w:b w:val="1"/>
                <w:bCs w:val="1"/>
                <w:color w:val="auto"/>
              </w:rPr>
              <w:t>2020</w:t>
            </w:r>
          </w:p>
        </w:tc>
        <w:tc>
          <w:tcPr>
            <w:tcW w:w="100" w:type="dxa"/>
            <w:vAlign w:val="bottom"/>
            <w:tcBorders>
              <w:bottom w:val="single" w:sz="8" w:color="CCEEFF"/>
            </w:tcBorders>
          </w:tcPr>
          <w:p>
            <w:pPr>
              <w:spacing w:after="0"/>
              <w:rPr>
                <w:sz w:val="13"/>
                <w:szCs w:val="13"/>
                <w:color w:val="auto"/>
              </w:rPr>
            </w:pPr>
          </w:p>
        </w:tc>
        <w:tc>
          <w:tcPr>
            <w:tcW w:w="0" w:type="dxa"/>
            <w:vAlign w:val="bottom"/>
          </w:tcPr>
          <w:p>
            <w:pPr>
              <w:spacing w:after="0"/>
              <w:rPr>
                <w:sz w:val="1"/>
                <w:szCs w:val="1"/>
                <w:color w:val="auto"/>
              </w:rPr>
            </w:pPr>
          </w:p>
        </w:tc>
      </w:tr>
      <w:tr>
        <w:trPr>
          <w:trHeight w:val="146"/>
        </w:trPr>
        <w:tc>
          <w:tcPr>
            <w:tcW w:w="20" w:type="dxa"/>
            <w:vAlign w:val="bottom"/>
          </w:tcPr>
          <w:p>
            <w:pPr>
              <w:spacing w:after="0"/>
              <w:rPr>
                <w:sz w:val="12"/>
                <w:szCs w:val="12"/>
                <w:color w:val="auto"/>
              </w:rPr>
            </w:pPr>
          </w:p>
        </w:tc>
        <w:tc>
          <w:tcPr>
            <w:tcW w:w="3900" w:type="dxa"/>
            <w:vAlign w:val="bottom"/>
            <w:shd w:val="clear" w:color="auto" w:fill="CCEEFF"/>
          </w:tcPr>
          <w:p>
            <w:pPr>
              <w:spacing w:after="0" w:line="145" w:lineRule="exact"/>
              <w:rPr>
                <w:sz w:val="20"/>
                <w:szCs w:val="20"/>
                <w:color w:val="auto"/>
              </w:rPr>
            </w:pPr>
            <w:r>
              <w:rPr>
                <w:rFonts w:ascii="Arial" w:cs="Arial" w:eastAsia="Arial" w:hAnsi="Arial"/>
                <w:sz w:val="13"/>
                <w:szCs w:val="13"/>
                <w:color w:val="auto"/>
              </w:rPr>
              <w:t>Revenue</w:t>
            </w:r>
          </w:p>
        </w:tc>
        <w:tc>
          <w:tcPr>
            <w:tcW w:w="4560" w:type="dxa"/>
            <w:vAlign w:val="bottom"/>
            <w:shd w:val="clear" w:color="auto" w:fill="CCEEFF"/>
          </w:tcPr>
          <w:p>
            <w:pPr>
              <w:spacing w:after="0"/>
              <w:rPr>
                <w:sz w:val="12"/>
                <w:szCs w:val="12"/>
                <w:color w:val="auto"/>
              </w:rPr>
            </w:pPr>
          </w:p>
        </w:tc>
        <w:tc>
          <w:tcPr>
            <w:tcW w:w="280" w:type="dxa"/>
            <w:vAlign w:val="bottom"/>
            <w:shd w:val="clear" w:color="auto" w:fill="CCEEFF"/>
          </w:tcPr>
          <w:p>
            <w:pPr>
              <w:jc w:val="right"/>
              <w:ind w:right="171"/>
              <w:spacing w:after="0"/>
              <w:rPr>
                <w:sz w:val="20"/>
                <w:szCs w:val="20"/>
                <w:color w:val="auto"/>
              </w:rPr>
            </w:pPr>
            <w:r>
              <w:rPr>
                <w:rFonts w:ascii="Arial" w:cs="Arial" w:eastAsia="Arial" w:hAnsi="Arial"/>
                <w:sz w:val="10"/>
                <w:szCs w:val="10"/>
                <w:color w:val="auto"/>
                <w:w w:val="71"/>
              </w:rPr>
              <w:t>$</w:t>
            </w:r>
          </w:p>
        </w:tc>
        <w:tc>
          <w:tcPr>
            <w:tcW w:w="960" w:type="dxa"/>
            <w:vAlign w:val="bottom"/>
            <w:shd w:val="clear" w:color="auto" w:fill="CCEEFF"/>
          </w:tcPr>
          <w:p>
            <w:pPr>
              <w:jc w:val="right"/>
              <w:spacing w:after="0" w:line="146" w:lineRule="exact"/>
              <w:rPr>
                <w:sz w:val="20"/>
                <w:szCs w:val="20"/>
                <w:color w:val="auto"/>
              </w:rPr>
            </w:pPr>
            <w:r>
              <w:rPr>
                <w:rFonts w:ascii="Arial" w:cs="Arial" w:eastAsia="Arial" w:hAnsi="Arial"/>
                <w:sz w:val="13"/>
                <w:szCs w:val="13"/>
                <w:color w:val="auto"/>
              </w:rPr>
              <w:t>1,778,095</w:t>
            </w:r>
          </w:p>
        </w:tc>
        <w:tc>
          <w:tcPr>
            <w:tcW w:w="14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260" w:type="dxa"/>
            <w:vAlign w:val="bottom"/>
            <w:shd w:val="clear" w:color="auto" w:fill="CCEEFF"/>
          </w:tcPr>
          <w:p>
            <w:pPr>
              <w:jc w:val="right"/>
              <w:ind w:right="151"/>
              <w:spacing w:after="0"/>
              <w:rPr>
                <w:sz w:val="20"/>
                <w:szCs w:val="20"/>
                <w:color w:val="auto"/>
              </w:rPr>
            </w:pPr>
            <w:r>
              <w:rPr>
                <w:rFonts w:ascii="Arial" w:cs="Arial" w:eastAsia="Arial" w:hAnsi="Arial"/>
                <w:sz w:val="10"/>
                <w:szCs w:val="10"/>
                <w:color w:val="auto"/>
                <w:w w:val="71"/>
              </w:rPr>
              <w:t>$</w:t>
            </w:r>
          </w:p>
        </w:tc>
        <w:tc>
          <w:tcPr>
            <w:tcW w:w="960" w:type="dxa"/>
            <w:vAlign w:val="bottom"/>
            <w:shd w:val="clear" w:color="auto" w:fill="CCEEFF"/>
          </w:tcPr>
          <w:p>
            <w:pPr>
              <w:jc w:val="right"/>
              <w:spacing w:after="0" w:line="146" w:lineRule="exact"/>
              <w:rPr>
                <w:sz w:val="20"/>
                <w:szCs w:val="20"/>
                <w:color w:val="auto"/>
              </w:rPr>
            </w:pPr>
            <w:r>
              <w:rPr>
                <w:rFonts w:ascii="Arial" w:cs="Arial" w:eastAsia="Arial" w:hAnsi="Arial"/>
                <w:sz w:val="13"/>
                <w:szCs w:val="13"/>
                <w:color w:val="auto"/>
              </w:rPr>
              <w:t>1,637,548</w:t>
            </w:r>
          </w:p>
        </w:tc>
        <w:tc>
          <w:tcPr>
            <w:tcW w:w="100" w:type="dxa"/>
            <w:vAlign w:val="bottom"/>
            <w:shd w:val="clear" w:color="auto" w:fill="CCEEFF"/>
          </w:tcPr>
          <w:p>
            <w:pPr>
              <w:spacing w:after="0"/>
              <w:rPr>
                <w:sz w:val="12"/>
                <w:szCs w:val="12"/>
                <w:color w:val="auto"/>
              </w:rPr>
            </w:pPr>
          </w:p>
        </w:tc>
        <w:tc>
          <w:tcPr>
            <w:tcW w:w="0" w:type="dxa"/>
            <w:vAlign w:val="bottom"/>
          </w:tcPr>
          <w:p>
            <w:pPr>
              <w:spacing w:after="0"/>
              <w:rPr>
                <w:sz w:val="1"/>
                <w:szCs w:val="1"/>
                <w:color w:val="auto"/>
              </w:rPr>
            </w:pPr>
          </w:p>
        </w:tc>
      </w:tr>
      <w:tr>
        <w:trPr>
          <w:trHeight w:val="166"/>
        </w:trPr>
        <w:tc>
          <w:tcPr>
            <w:tcW w:w="20" w:type="dxa"/>
            <w:vAlign w:val="bottom"/>
          </w:tcPr>
          <w:p>
            <w:pPr>
              <w:spacing w:after="0"/>
              <w:rPr>
                <w:sz w:val="14"/>
                <w:szCs w:val="14"/>
                <w:color w:val="auto"/>
              </w:rPr>
            </w:pPr>
          </w:p>
        </w:tc>
        <w:tc>
          <w:tcPr>
            <w:tcW w:w="3900" w:type="dxa"/>
            <w:vAlign w:val="bottom"/>
          </w:tcPr>
          <w:p>
            <w:pPr>
              <w:spacing w:after="0"/>
              <w:rPr>
                <w:sz w:val="20"/>
                <w:szCs w:val="20"/>
                <w:color w:val="auto"/>
              </w:rPr>
            </w:pPr>
            <w:r>
              <w:rPr>
                <w:rFonts w:ascii="Arial" w:cs="Arial" w:eastAsia="Arial" w:hAnsi="Arial"/>
                <w:sz w:val="13"/>
                <w:szCs w:val="13"/>
                <w:color w:val="auto"/>
              </w:rPr>
              <w:t>Cost of services</w:t>
            </w:r>
          </w:p>
        </w:tc>
        <w:tc>
          <w:tcPr>
            <w:tcW w:w="4560" w:type="dxa"/>
            <w:vAlign w:val="bottom"/>
          </w:tcPr>
          <w:p>
            <w:pPr>
              <w:spacing w:after="0"/>
              <w:rPr>
                <w:sz w:val="14"/>
                <w:szCs w:val="14"/>
                <w:color w:val="auto"/>
              </w:rPr>
            </w:pPr>
          </w:p>
        </w:tc>
        <w:tc>
          <w:tcPr>
            <w:tcW w:w="280" w:type="dxa"/>
            <w:vAlign w:val="bottom"/>
          </w:tcPr>
          <w:p>
            <w:pPr>
              <w:spacing w:after="0"/>
              <w:rPr>
                <w:sz w:val="14"/>
                <w:szCs w:val="14"/>
                <w:color w:val="auto"/>
              </w:rPr>
            </w:pPr>
          </w:p>
        </w:tc>
        <w:tc>
          <w:tcPr>
            <w:tcW w:w="1100" w:type="dxa"/>
            <w:vAlign w:val="bottom"/>
            <w:gridSpan w:val="2"/>
          </w:tcPr>
          <w:p>
            <w:pPr>
              <w:jc w:val="right"/>
              <w:ind w:right="102"/>
              <w:spacing w:after="0"/>
              <w:rPr>
                <w:sz w:val="20"/>
                <w:szCs w:val="20"/>
                <w:color w:val="auto"/>
              </w:rPr>
            </w:pPr>
            <w:r>
              <w:rPr>
                <w:rFonts w:ascii="Arial" w:cs="Arial" w:eastAsia="Arial" w:hAnsi="Arial"/>
                <w:sz w:val="13"/>
                <w:szCs w:val="13"/>
                <w:color w:val="auto"/>
              </w:rPr>
              <w:t>2,517,675</w:t>
            </w:r>
          </w:p>
        </w:tc>
        <w:tc>
          <w:tcPr>
            <w:tcW w:w="100" w:type="dxa"/>
            <w:vAlign w:val="bottom"/>
          </w:tcPr>
          <w:p>
            <w:pPr>
              <w:spacing w:after="0"/>
              <w:rPr>
                <w:sz w:val="14"/>
                <w:szCs w:val="14"/>
                <w:color w:val="auto"/>
              </w:rPr>
            </w:pPr>
          </w:p>
        </w:tc>
        <w:tc>
          <w:tcPr>
            <w:tcW w:w="260" w:type="dxa"/>
            <w:vAlign w:val="bottom"/>
          </w:tcPr>
          <w:p>
            <w:pPr>
              <w:spacing w:after="0"/>
              <w:rPr>
                <w:sz w:val="14"/>
                <w:szCs w:val="14"/>
                <w:color w:val="auto"/>
              </w:rPr>
            </w:pPr>
          </w:p>
        </w:tc>
        <w:tc>
          <w:tcPr>
            <w:tcW w:w="960" w:type="dxa"/>
            <w:vAlign w:val="bottom"/>
          </w:tcPr>
          <w:p>
            <w:pPr>
              <w:jc w:val="right"/>
              <w:spacing w:after="0"/>
              <w:rPr>
                <w:sz w:val="20"/>
                <w:szCs w:val="20"/>
                <w:color w:val="auto"/>
              </w:rPr>
            </w:pPr>
            <w:r>
              <w:rPr>
                <w:rFonts w:ascii="Arial" w:cs="Arial" w:eastAsia="Arial" w:hAnsi="Arial"/>
                <w:sz w:val="13"/>
                <w:szCs w:val="13"/>
                <w:color w:val="auto"/>
              </w:rPr>
              <w:t>2,185,273</w:t>
            </w:r>
          </w:p>
        </w:tc>
        <w:tc>
          <w:tcPr>
            <w:tcW w:w="10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147"/>
        </w:trPr>
        <w:tc>
          <w:tcPr>
            <w:tcW w:w="20" w:type="dxa"/>
            <w:vAlign w:val="bottom"/>
          </w:tcPr>
          <w:p>
            <w:pPr>
              <w:spacing w:after="0"/>
              <w:rPr>
                <w:sz w:val="12"/>
                <w:szCs w:val="12"/>
                <w:color w:val="auto"/>
              </w:rPr>
            </w:pPr>
          </w:p>
        </w:tc>
        <w:tc>
          <w:tcPr>
            <w:tcW w:w="3900" w:type="dxa"/>
            <w:vAlign w:val="bottom"/>
            <w:tcBorders>
              <w:top w:val="single" w:sz="8" w:color="CCEEFF"/>
            </w:tcBorders>
            <w:shd w:val="clear" w:color="auto" w:fill="CCEEFF"/>
          </w:tcPr>
          <w:p>
            <w:pPr>
              <w:ind w:left="220"/>
              <w:spacing w:after="0" w:line="145" w:lineRule="exact"/>
              <w:rPr>
                <w:sz w:val="20"/>
                <w:szCs w:val="20"/>
                <w:color w:val="auto"/>
              </w:rPr>
            </w:pPr>
            <w:r>
              <w:rPr>
                <w:rFonts w:ascii="Arial" w:cs="Arial" w:eastAsia="Arial" w:hAnsi="Arial"/>
                <w:sz w:val="13"/>
                <w:szCs w:val="13"/>
                <w:color w:val="auto"/>
              </w:rPr>
              <w:t>Total gross loss</w:t>
            </w:r>
          </w:p>
        </w:tc>
        <w:tc>
          <w:tcPr>
            <w:tcW w:w="4560" w:type="dxa"/>
            <w:vAlign w:val="bottom"/>
            <w:tcBorders>
              <w:top w:val="single" w:sz="8" w:color="CCEEFF"/>
            </w:tcBorders>
            <w:shd w:val="clear" w:color="auto" w:fill="CCEEFF"/>
          </w:tcPr>
          <w:p>
            <w:pPr>
              <w:spacing w:after="0"/>
              <w:rPr>
                <w:sz w:val="12"/>
                <w:szCs w:val="12"/>
                <w:color w:val="auto"/>
              </w:rPr>
            </w:pPr>
          </w:p>
        </w:tc>
        <w:tc>
          <w:tcPr>
            <w:tcW w:w="280" w:type="dxa"/>
            <w:vAlign w:val="bottom"/>
            <w:tcBorders>
              <w:top w:val="single" w:sz="8" w:color="auto"/>
              <w:bottom w:val="single" w:sz="8" w:color="auto"/>
            </w:tcBorders>
            <w:shd w:val="clear" w:color="auto" w:fill="CCEEFF"/>
          </w:tcPr>
          <w:p>
            <w:pPr>
              <w:spacing w:after="0"/>
              <w:rPr>
                <w:sz w:val="12"/>
                <w:szCs w:val="12"/>
                <w:color w:val="auto"/>
              </w:rPr>
            </w:pPr>
          </w:p>
        </w:tc>
        <w:tc>
          <w:tcPr>
            <w:tcW w:w="960" w:type="dxa"/>
            <w:vAlign w:val="bottom"/>
            <w:tcBorders>
              <w:top w:val="single" w:sz="8" w:color="auto"/>
              <w:bottom w:val="single" w:sz="8" w:color="auto"/>
            </w:tcBorders>
            <w:shd w:val="clear" w:color="auto" w:fill="CCEEFF"/>
          </w:tcPr>
          <w:p>
            <w:pPr>
              <w:jc w:val="right"/>
              <w:spacing w:after="0" w:line="147" w:lineRule="exact"/>
              <w:rPr>
                <w:sz w:val="20"/>
                <w:szCs w:val="20"/>
                <w:color w:val="auto"/>
              </w:rPr>
            </w:pPr>
            <w:r>
              <w:rPr>
                <w:rFonts w:ascii="Arial" w:cs="Arial" w:eastAsia="Arial" w:hAnsi="Arial"/>
                <w:sz w:val="13"/>
                <w:szCs w:val="13"/>
                <w:color w:val="auto"/>
              </w:rPr>
              <w:t>(739,580)</w:t>
            </w:r>
          </w:p>
        </w:tc>
        <w:tc>
          <w:tcPr>
            <w:tcW w:w="140" w:type="dxa"/>
            <w:vAlign w:val="bottom"/>
            <w:tcBorders>
              <w:top w:val="single" w:sz="8" w:color="CCEEFF"/>
            </w:tcBorders>
            <w:shd w:val="clear" w:color="auto" w:fill="CCEEFF"/>
          </w:tcPr>
          <w:p>
            <w:pPr>
              <w:spacing w:after="0"/>
              <w:rPr>
                <w:sz w:val="12"/>
                <w:szCs w:val="12"/>
                <w:color w:val="auto"/>
              </w:rPr>
            </w:pPr>
          </w:p>
        </w:tc>
        <w:tc>
          <w:tcPr>
            <w:tcW w:w="100" w:type="dxa"/>
            <w:vAlign w:val="bottom"/>
            <w:tcBorders>
              <w:top w:val="single" w:sz="8" w:color="CCEEFF"/>
            </w:tcBorders>
            <w:shd w:val="clear" w:color="auto" w:fill="CCEEFF"/>
          </w:tcPr>
          <w:p>
            <w:pPr>
              <w:spacing w:after="0"/>
              <w:rPr>
                <w:sz w:val="12"/>
                <w:szCs w:val="12"/>
                <w:color w:val="auto"/>
              </w:rPr>
            </w:pPr>
          </w:p>
        </w:tc>
        <w:tc>
          <w:tcPr>
            <w:tcW w:w="260" w:type="dxa"/>
            <w:vAlign w:val="bottom"/>
            <w:tcBorders>
              <w:top w:val="single" w:sz="8" w:color="auto"/>
              <w:bottom w:val="single" w:sz="8" w:color="auto"/>
            </w:tcBorders>
            <w:shd w:val="clear" w:color="auto" w:fill="CCEEFF"/>
          </w:tcPr>
          <w:p>
            <w:pPr>
              <w:spacing w:after="0"/>
              <w:rPr>
                <w:sz w:val="12"/>
                <w:szCs w:val="12"/>
                <w:color w:val="auto"/>
              </w:rPr>
            </w:pPr>
          </w:p>
        </w:tc>
        <w:tc>
          <w:tcPr>
            <w:tcW w:w="960" w:type="dxa"/>
            <w:vAlign w:val="bottom"/>
            <w:tcBorders>
              <w:top w:val="single" w:sz="8" w:color="auto"/>
              <w:bottom w:val="single" w:sz="8" w:color="auto"/>
            </w:tcBorders>
            <w:shd w:val="clear" w:color="auto" w:fill="CCEEFF"/>
          </w:tcPr>
          <w:p>
            <w:pPr>
              <w:jc w:val="right"/>
              <w:spacing w:after="0" w:line="147" w:lineRule="exact"/>
              <w:rPr>
                <w:sz w:val="20"/>
                <w:szCs w:val="20"/>
                <w:color w:val="auto"/>
              </w:rPr>
            </w:pPr>
            <w:r>
              <w:rPr>
                <w:rFonts w:ascii="Arial" w:cs="Arial" w:eastAsia="Arial" w:hAnsi="Arial"/>
                <w:sz w:val="13"/>
                <w:szCs w:val="13"/>
                <w:color w:val="auto"/>
              </w:rPr>
              <w:t>(547,725)</w:t>
            </w:r>
          </w:p>
        </w:tc>
        <w:tc>
          <w:tcPr>
            <w:tcW w:w="100" w:type="dxa"/>
            <w:vAlign w:val="bottom"/>
            <w:tcBorders>
              <w:top w:val="single" w:sz="8" w:color="CCEEFF"/>
            </w:tcBorders>
            <w:shd w:val="clear" w:color="auto" w:fill="CCEEFF"/>
          </w:tcPr>
          <w:p>
            <w:pPr>
              <w:spacing w:after="0"/>
              <w:rPr>
                <w:sz w:val="12"/>
                <w:szCs w:val="12"/>
                <w:color w:val="auto"/>
              </w:rPr>
            </w:pPr>
          </w:p>
        </w:tc>
        <w:tc>
          <w:tcPr>
            <w:tcW w:w="0" w:type="dxa"/>
            <w:vAlign w:val="bottom"/>
          </w:tcPr>
          <w:p>
            <w:pPr>
              <w:spacing w:after="0"/>
              <w:rPr>
                <w:sz w:val="1"/>
                <w:szCs w:val="1"/>
                <w:color w:val="auto"/>
              </w:rPr>
            </w:pPr>
          </w:p>
        </w:tc>
      </w:tr>
      <w:tr>
        <w:trPr>
          <w:trHeight w:val="146"/>
        </w:trPr>
        <w:tc>
          <w:tcPr>
            <w:tcW w:w="20" w:type="dxa"/>
            <w:vAlign w:val="bottom"/>
            <w:vMerge w:val="restart"/>
          </w:tcPr>
          <w:p>
            <w:pPr>
              <w:spacing w:after="0"/>
              <w:rPr>
                <w:sz w:val="12"/>
                <w:szCs w:val="12"/>
                <w:color w:val="auto"/>
              </w:rPr>
            </w:pPr>
          </w:p>
        </w:tc>
        <w:tc>
          <w:tcPr>
            <w:tcW w:w="3900" w:type="dxa"/>
            <w:vAlign w:val="bottom"/>
          </w:tcPr>
          <w:p>
            <w:pPr>
              <w:spacing w:after="0"/>
              <w:rPr>
                <w:sz w:val="12"/>
                <w:szCs w:val="12"/>
                <w:color w:val="auto"/>
              </w:rPr>
            </w:pPr>
          </w:p>
        </w:tc>
        <w:tc>
          <w:tcPr>
            <w:tcW w:w="4560" w:type="dxa"/>
            <w:vAlign w:val="bottom"/>
          </w:tcPr>
          <w:p>
            <w:pPr>
              <w:spacing w:after="0"/>
              <w:rPr>
                <w:sz w:val="12"/>
                <w:szCs w:val="12"/>
                <w:color w:val="auto"/>
              </w:rPr>
            </w:pPr>
          </w:p>
        </w:tc>
        <w:tc>
          <w:tcPr>
            <w:tcW w:w="280" w:type="dxa"/>
            <w:vAlign w:val="bottom"/>
          </w:tcPr>
          <w:p>
            <w:pPr>
              <w:spacing w:after="0"/>
              <w:rPr>
                <w:sz w:val="12"/>
                <w:szCs w:val="12"/>
                <w:color w:val="auto"/>
              </w:rPr>
            </w:pPr>
          </w:p>
        </w:tc>
        <w:tc>
          <w:tcPr>
            <w:tcW w:w="960" w:type="dxa"/>
            <w:vAlign w:val="bottom"/>
          </w:tcPr>
          <w:p>
            <w:pPr>
              <w:spacing w:after="0"/>
              <w:rPr>
                <w:sz w:val="12"/>
                <w:szCs w:val="12"/>
                <w:color w:val="auto"/>
              </w:rPr>
            </w:pPr>
          </w:p>
        </w:tc>
        <w:tc>
          <w:tcPr>
            <w:tcW w:w="14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260" w:type="dxa"/>
            <w:vAlign w:val="bottom"/>
          </w:tcPr>
          <w:p>
            <w:pPr>
              <w:spacing w:after="0"/>
              <w:rPr>
                <w:sz w:val="12"/>
                <w:szCs w:val="12"/>
                <w:color w:val="auto"/>
              </w:rPr>
            </w:pPr>
          </w:p>
        </w:tc>
        <w:tc>
          <w:tcPr>
            <w:tcW w:w="96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156"/>
        </w:trPr>
        <w:tc>
          <w:tcPr>
            <w:tcW w:w="20" w:type="dxa"/>
            <w:vAlign w:val="bottom"/>
            <w:vMerge w:val="continue"/>
          </w:tcPr>
          <w:p>
            <w:pPr>
              <w:spacing w:after="0"/>
              <w:rPr>
                <w:sz w:val="13"/>
                <w:szCs w:val="13"/>
                <w:color w:val="auto"/>
              </w:rPr>
            </w:pPr>
          </w:p>
        </w:tc>
        <w:tc>
          <w:tcPr>
            <w:tcW w:w="3900" w:type="dxa"/>
            <w:vAlign w:val="bottom"/>
            <w:shd w:val="clear" w:color="auto" w:fill="CCEEFF"/>
          </w:tcPr>
          <w:p>
            <w:pPr>
              <w:spacing w:after="0"/>
              <w:rPr>
                <w:sz w:val="20"/>
                <w:szCs w:val="20"/>
                <w:color w:val="auto"/>
              </w:rPr>
            </w:pPr>
            <w:r>
              <w:rPr>
                <w:rFonts w:ascii="Arial" w:cs="Arial" w:eastAsia="Arial" w:hAnsi="Arial"/>
                <w:sz w:val="13"/>
                <w:szCs w:val="13"/>
                <w:color w:val="auto"/>
              </w:rPr>
              <w:t>Operating expenses:</w:t>
            </w:r>
          </w:p>
        </w:tc>
        <w:tc>
          <w:tcPr>
            <w:tcW w:w="4560" w:type="dxa"/>
            <w:vAlign w:val="bottom"/>
            <w:shd w:val="clear" w:color="auto" w:fill="CCEEFF"/>
          </w:tcPr>
          <w:p>
            <w:pPr>
              <w:spacing w:after="0"/>
              <w:rPr>
                <w:sz w:val="13"/>
                <w:szCs w:val="13"/>
                <w:color w:val="auto"/>
              </w:rPr>
            </w:pPr>
          </w:p>
        </w:tc>
        <w:tc>
          <w:tcPr>
            <w:tcW w:w="280" w:type="dxa"/>
            <w:vAlign w:val="bottom"/>
            <w:shd w:val="clear" w:color="auto" w:fill="CCEEFF"/>
          </w:tcPr>
          <w:p>
            <w:pPr>
              <w:spacing w:after="0"/>
              <w:rPr>
                <w:sz w:val="13"/>
                <w:szCs w:val="13"/>
                <w:color w:val="auto"/>
              </w:rPr>
            </w:pPr>
          </w:p>
        </w:tc>
        <w:tc>
          <w:tcPr>
            <w:tcW w:w="960" w:type="dxa"/>
            <w:vAlign w:val="bottom"/>
            <w:shd w:val="clear" w:color="auto" w:fill="CCEEFF"/>
          </w:tcPr>
          <w:p>
            <w:pPr>
              <w:spacing w:after="0"/>
              <w:rPr>
                <w:sz w:val="13"/>
                <w:szCs w:val="13"/>
                <w:color w:val="auto"/>
              </w:rPr>
            </w:pPr>
          </w:p>
        </w:tc>
        <w:tc>
          <w:tcPr>
            <w:tcW w:w="140" w:type="dxa"/>
            <w:vAlign w:val="bottom"/>
            <w:shd w:val="clear" w:color="auto" w:fill="CCEEFF"/>
          </w:tcPr>
          <w:p>
            <w:pPr>
              <w:spacing w:after="0"/>
              <w:rPr>
                <w:sz w:val="13"/>
                <w:szCs w:val="13"/>
                <w:color w:val="auto"/>
              </w:rPr>
            </w:pPr>
          </w:p>
        </w:tc>
        <w:tc>
          <w:tcPr>
            <w:tcW w:w="100" w:type="dxa"/>
            <w:vAlign w:val="bottom"/>
            <w:shd w:val="clear" w:color="auto" w:fill="CCEEFF"/>
          </w:tcPr>
          <w:p>
            <w:pPr>
              <w:spacing w:after="0"/>
              <w:rPr>
                <w:sz w:val="13"/>
                <w:szCs w:val="13"/>
                <w:color w:val="auto"/>
              </w:rPr>
            </w:pPr>
          </w:p>
        </w:tc>
        <w:tc>
          <w:tcPr>
            <w:tcW w:w="260" w:type="dxa"/>
            <w:vAlign w:val="bottom"/>
            <w:shd w:val="clear" w:color="auto" w:fill="CCEEFF"/>
          </w:tcPr>
          <w:p>
            <w:pPr>
              <w:spacing w:after="0"/>
              <w:rPr>
                <w:sz w:val="13"/>
                <w:szCs w:val="13"/>
                <w:color w:val="auto"/>
              </w:rPr>
            </w:pPr>
          </w:p>
        </w:tc>
        <w:tc>
          <w:tcPr>
            <w:tcW w:w="960" w:type="dxa"/>
            <w:vAlign w:val="bottom"/>
            <w:shd w:val="clear" w:color="auto" w:fill="CCEEFF"/>
          </w:tcPr>
          <w:p>
            <w:pPr>
              <w:spacing w:after="0"/>
              <w:rPr>
                <w:sz w:val="13"/>
                <w:szCs w:val="13"/>
                <w:color w:val="auto"/>
              </w:rPr>
            </w:pPr>
          </w:p>
        </w:tc>
        <w:tc>
          <w:tcPr>
            <w:tcW w:w="100" w:type="dxa"/>
            <w:vAlign w:val="bottom"/>
            <w:shd w:val="clear" w:color="auto" w:fill="CCEEFF"/>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3900" w:type="dxa"/>
            <w:vAlign w:val="bottom"/>
          </w:tcPr>
          <w:p>
            <w:pPr>
              <w:ind w:left="100"/>
              <w:spacing w:after="0"/>
              <w:rPr>
                <w:sz w:val="20"/>
                <w:szCs w:val="20"/>
                <w:color w:val="auto"/>
              </w:rPr>
            </w:pPr>
            <w:r>
              <w:rPr>
                <w:rFonts w:ascii="Arial" w:cs="Arial" w:eastAsia="Arial" w:hAnsi="Arial"/>
                <w:sz w:val="13"/>
                <w:szCs w:val="13"/>
                <w:color w:val="auto"/>
              </w:rPr>
              <w:t>Research and development</w:t>
            </w:r>
          </w:p>
        </w:tc>
        <w:tc>
          <w:tcPr>
            <w:tcW w:w="4560" w:type="dxa"/>
            <w:vAlign w:val="bottom"/>
          </w:tcPr>
          <w:p>
            <w:pPr>
              <w:spacing w:after="0"/>
              <w:rPr>
                <w:sz w:val="13"/>
                <w:szCs w:val="13"/>
                <w:color w:val="auto"/>
              </w:rPr>
            </w:pPr>
          </w:p>
        </w:tc>
        <w:tc>
          <w:tcPr>
            <w:tcW w:w="280" w:type="dxa"/>
            <w:vAlign w:val="bottom"/>
          </w:tcPr>
          <w:p>
            <w:pPr>
              <w:spacing w:after="0"/>
              <w:rPr>
                <w:sz w:val="13"/>
                <w:szCs w:val="13"/>
                <w:color w:val="auto"/>
              </w:rPr>
            </w:pPr>
          </w:p>
        </w:tc>
        <w:tc>
          <w:tcPr>
            <w:tcW w:w="1100" w:type="dxa"/>
            <w:vAlign w:val="bottom"/>
            <w:gridSpan w:val="2"/>
          </w:tcPr>
          <w:p>
            <w:pPr>
              <w:jc w:val="right"/>
              <w:ind w:right="102"/>
              <w:spacing w:after="0"/>
              <w:rPr>
                <w:sz w:val="20"/>
                <w:szCs w:val="20"/>
                <w:color w:val="auto"/>
              </w:rPr>
            </w:pPr>
            <w:r>
              <w:rPr>
                <w:rFonts w:ascii="Arial" w:cs="Arial" w:eastAsia="Arial" w:hAnsi="Arial"/>
                <w:sz w:val="13"/>
                <w:szCs w:val="13"/>
                <w:color w:val="auto"/>
              </w:rPr>
              <w:t>2,655,149</w:t>
            </w:r>
          </w:p>
        </w:tc>
        <w:tc>
          <w:tcPr>
            <w:tcW w:w="100" w:type="dxa"/>
            <w:vAlign w:val="bottom"/>
          </w:tcPr>
          <w:p>
            <w:pPr>
              <w:spacing w:after="0"/>
              <w:rPr>
                <w:sz w:val="13"/>
                <w:szCs w:val="13"/>
                <w:color w:val="auto"/>
              </w:rPr>
            </w:pPr>
          </w:p>
        </w:tc>
        <w:tc>
          <w:tcPr>
            <w:tcW w:w="260" w:type="dxa"/>
            <w:vAlign w:val="bottom"/>
          </w:tcPr>
          <w:p>
            <w:pPr>
              <w:spacing w:after="0"/>
              <w:rPr>
                <w:sz w:val="13"/>
                <w:szCs w:val="13"/>
                <w:color w:val="auto"/>
              </w:rPr>
            </w:pPr>
          </w:p>
        </w:tc>
        <w:tc>
          <w:tcPr>
            <w:tcW w:w="960" w:type="dxa"/>
            <w:vAlign w:val="bottom"/>
          </w:tcPr>
          <w:p>
            <w:pPr>
              <w:jc w:val="right"/>
              <w:spacing w:after="0"/>
              <w:rPr>
                <w:sz w:val="20"/>
                <w:szCs w:val="20"/>
                <w:color w:val="auto"/>
              </w:rPr>
            </w:pPr>
            <w:r>
              <w:rPr>
                <w:rFonts w:ascii="Arial" w:cs="Arial" w:eastAsia="Arial" w:hAnsi="Arial"/>
                <w:sz w:val="13"/>
                <w:szCs w:val="13"/>
                <w:color w:val="auto"/>
              </w:rPr>
              <w:t>1,298,540</w:t>
            </w:r>
          </w:p>
        </w:tc>
        <w:tc>
          <w:tcPr>
            <w:tcW w:w="10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3900" w:type="dxa"/>
            <w:vAlign w:val="bottom"/>
            <w:shd w:val="clear" w:color="auto" w:fill="CCEEFF"/>
          </w:tcPr>
          <w:p>
            <w:pPr>
              <w:ind w:left="100"/>
              <w:spacing w:after="0"/>
              <w:rPr>
                <w:sz w:val="20"/>
                <w:szCs w:val="20"/>
                <w:color w:val="auto"/>
              </w:rPr>
            </w:pPr>
            <w:r>
              <w:rPr>
                <w:rFonts w:ascii="Arial" w:cs="Arial" w:eastAsia="Arial" w:hAnsi="Arial"/>
                <w:sz w:val="13"/>
                <w:szCs w:val="13"/>
                <w:color w:val="auto"/>
              </w:rPr>
              <w:t>Sales and marketing</w:t>
            </w:r>
          </w:p>
        </w:tc>
        <w:tc>
          <w:tcPr>
            <w:tcW w:w="4560" w:type="dxa"/>
            <w:vAlign w:val="bottom"/>
            <w:shd w:val="clear" w:color="auto" w:fill="CCEEFF"/>
          </w:tcPr>
          <w:p>
            <w:pPr>
              <w:spacing w:after="0"/>
              <w:rPr>
                <w:sz w:val="13"/>
                <w:szCs w:val="13"/>
                <w:color w:val="auto"/>
              </w:rPr>
            </w:pPr>
          </w:p>
        </w:tc>
        <w:tc>
          <w:tcPr>
            <w:tcW w:w="280" w:type="dxa"/>
            <w:vAlign w:val="bottom"/>
            <w:shd w:val="clear" w:color="auto" w:fill="CCEEFF"/>
          </w:tcPr>
          <w:p>
            <w:pPr>
              <w:spacing w:after="0"/>
              <w:rPr>
                <w:sz w:val="13"/>
                <w:szCs w:val="13"/>
                <w:color w:val="auto"/>
              </w:rPr>
            </w:pPr>
          </w:p>
        </w:tc>
        <w:tc>
          <w:tcPr>
            <w:tcW w:w="1100" w:type="dxa"/>
            <w:vAlign w:val="bottom"/>
            <w:gridSpan w:val="2"/>
            <w:shd w:val="clear" w:color="auto" w:fill="CCEEFF"/>
          </w:tcPr>
          <w:p>
            <w:pPr>
              <w:jc w:val="right"/>
              <w:ind w:right="102"/>
              <w:spacing w:after="0"/>
              <w:rPr>
                <w:sz w:val="20"/>
                <w:szCs w:val="20"/>
                <w:color w:val="auto"/>
              </w:rPr>
            </w:pPr>
            <w:r>
              <w:rPr>
                <w:rFonts w:ascii="Arial" w:cs="Arial" w:eastAsia="Arial" w:hAnsi="Arial"/>
                <w:sz w:val="13"/>
                <w:szCs w:val="13"/>
                <w:color w:val="auto"/>
              </w:rPr>
              <w:t>6,630,731</w:t>
            </w:r>
          </w:p>
        </w:tc>
        <w:tc>
          <w:tcPr>
            <w:tcW w:w="100" w:type="dxa"/>
            <w:vAlign w:val="bottom"/>
            <w:shd w:val="clear" w:color="auto" w:fill="CCEEFF"/>
          </w:tcPr>
          <w:p>
            <w:pPr>
              <w:spacing w:after="0"/>
              <w:rPr>
                <w:sz w:val="13"/>
                <w:szCs w:val="13"/>
                <w:color w:val="auto"/>
              </w:rPr>
            </w:pPr>
          </w:p>
        </w:tc>
        <w:tc>
          <w:tcPr>
            <w:tcW w:w="260" w:type="dxa"/>
            <w:vAlign w:val="bottom"/>
            <w:shd w:val="clear" w:color="auto" w:fill="CCEEFF"/>
          </w:tcPr>
          <w:p>
            <w:pPr>
              <w:spacing w:after="0"/>
              <w:rPr>
                <w:sz w:val="13"/>
                <w:szCs w:val="13"/>
                <w:color w:val="auto"/>
              </w:rPr>
            </w:pPr>
          </w:p>
        </w:tc>
        <w:tc>
          <w:tcPr>
            <w:tcW w:w="960" w:type="dxa"/>
            <w:vAlign w:val="bottom"/>
            <w:shd w:val="clear" w:color="auto" w:fill="CCEEFF"/>
          </w:tcPr>
          <w:p>
            <w:pPr>
              <w:jc w:val="right"/>
              <w:spacing w:after="0"/>
              <w:rPr>
                <w:sz w:val="20"/>
                <w:szCs w:val="20"/>
                <w:color w:val="auto"/>
              </w:rPr>
            </w:pPr>
            <w:r>
              <w:rPr>
                <w:rFonts w:ascii="Arial" w:cs="Arial" w:eastAsia="Arial" w:hAnsi="Arial"/>
                <w:sz w:val="13"/>
                <w:szCs w:val="13"/>
                <w:color w:val="auto"/>
              </w:rPr>
              <w:t>2,838,070</w:t>
            </w:r>
          </w:p>
        </w:tc>
        <w:tc>
          <w:tcPr>
            <w:tcW w:w="100" w:type="dxa"/>
            <w:vAlign w:val="bottom"/>
            <w:shd w:val="clear" w:color="auto" w:fill="CCEEFF"/>
          </w:tcPr>
          <w:p>
            <w:pPr>
              <w:spacing w:after="0"/>
              <w:rPr>
                <w:sz w:val="13"/>
                <w:szCs w:val="13"/>
                <w:color w:val="auto"/>
              </w:rPr>
            </w:pPr>
          </w:p>
        </w:tc>
        <w:tc>
          <w:tcPr>
            <w:tcW w:w="0" w:type="dxa"/>
            <w:vAlign w:val="bottom"/>
          </w:tcPr>
          <w:p>
            <w:pPr>
              <w:spacing w:after="0"/>
              <w:rPr>
                <w:sz w:val="1"/>
                <w:szCs w:val="1"/>
                <w:color w:val="auto"/>
              </w:rPr>
            </w:pPr>
          </w:p>
        </w:tc>
      </w:tr>
      <w:tr>
        <w:trPr>
          <w:trHeight w:val="166"/>
        </w:trPr>
        <w:tc>
          <w:tcPr>
            <w:tcW w:w="20" w:type="dxa"/>
            <w:vAlign w:val="bottom"/>
          </w:tcPr>
          <w:p>
            <w:pPr>
              <w:spacing w:after="0"/>
              <w:rPr>
                <w:sz w:val="14"/>
                <w:szCs w:val="14"/>
                <w:color w:val="auto"/>
              </w:rPr>
            </w:pPr>
          </w:p>
        </w:tc>
        <w:tc>
          <w:tcPr>
            <w:tcW w:w="3900" w:type="dxa"/>
            <w:vAlign w:val="bottom"/>
          </w:tcPr>
          <w:p>
            <w:pPr>
              <w:ind w:left="100"/>
              <w:spacing w:after="0"/>
              <w:rPr>
                <w:sz w:val="20"/>
                <w:szCs w:val="20"/>
                <w:color w:val="auto"/>
              </w:rPr>
            </w:pPr>
            <w:r>
              <w:rPr>
                <w:rFonts w:ascii="Arial" w:cs="Arial" w:eastAsia="Arial" w:hAnsi="Arial"/>
                <w:sz w:val="13"/>
                <w:szCs w:val="13"/>
                <w:color w:val="auto"/>
              </w:rPr>
              <w:t>General and administrative</w:t>
            </w:r>
          </w:p>
        </w:tc>
        <w:tc>
          <w:tcPr>
            <w:tcW w:w="4560" w:type="dxa"/>
            <w:vAlign w:val="bottom"/>
          </w:tcPr>
          <w:p>
            <w:pPr>
              <w:spacing w:after="0"/>
              <w:rPr>
                <w:sz w:val="14"/>
                <w:szCs w:val="14"/>
                <w:color w:val="auto"/>
              </w:rPr>
            </w:pPr>
          </w:p>
        </w:tc>
        <w:tc>
          <w:tcPr>
            <w:tcW w:w="280" w:type="dxa"/>
            <w:vAlign w:val="bottom"/>
          </w:tcPr>
          <w:p>
            <w:pPr>
              <w:spacing w:after="0"/>
              <w:rPr>
                <w:sz w:val="14"/>
                <w:szCs w:val="14"/>
                <w:color w:val="auto"/>
              </w:rPr>
            </w:pPr>
          </w:p>
        </w:tc>
        <w:tc>
          <w:tcPr>
            <w:tcW w:w="1100" w:type="dxa"/>
            <w:vAlign w:val="bottom"/>
            <w:gridSpan w:val="2"/>
          </w:tcPr>
          <w:p>
            <w:pPr>
              <w:jc w:val="right"/>
              <w:ind w:right="102"/>
              <w:spacing w:after="0"/>
              <w:rPr>
                <w:sz w:val="20"/>
                <w:szCs w:val="20"/>
                <w:color w:val="auto"/>
              </w:rPr>
            </w:pPr>
            <w:r>
              <w:rPr>
                <w:rFonts w:ascii="Arial" w:cs="Arial" w:eastAsia="Arial" w:hAnsi="Arial"/>
                <w:sz w:val="13"/>
                <w:szCs w:val="13"/>
                <w:color w:val="auto"/>
              </w:rPr>
              <w:t>1,664,819</w:t>
            </w:r>
          </w:p>
        </w:tc>
        <w:tc>
          <w:tcPr>
            <w:tcW w:w="100" w:type="dxa"/>
            <w:vAlign w:val="bottom"/>
          </w:tcPr>
          <w:p>
            <w:pPr>
              <w:spacing w:after="0"/>
              <w:rPr>
                <w:sz w:val="14"/>
                <w:szCs w:val="14"/>
                <w:color w:val="auto"/>
              </w:rPr>
            </w:pPr>
          </w:p>
        </w:tc>
        <w:tc>
          <w:tcPr>
            <w:tcW w:w="260" w:type="dxa"/>
            <w:vAlign w:val="bottom"/>
          </w:tcPr>
          <w:p>
            <w:pPr>
              <w:spacing w:after="0"/>
              <w:rPr>
                <w:sz w:val="14"/>
                <w:szCs w:val="14"/>
                <w:color w:val="auto"/>
              </w:rPr>
            </w:pPr>
          </w:p>
        </w:tc>
        <w:tc>
          <w:tcPr>
            <w:tcW w:w="960" w:type="dxa"/>
            <w:vAlign w:val="bottom"/>
          </w:tcPr>
          <w:p>
            <w:pPr>
              <w:jc w:val="right"/>
              <w:spacing w:after="0"/>
              <w:rPr>
                <w:sz w:val="20"/>
                <w:szCs w:val="20"/>
                <w:color w:val="auto"/>
              </w:rPr>
            </w:pPr>
            <w:r>
              <w:rPr>
                <w:rFonts w:ascii="Arial" w:cs="Arial" w:eastAsia="Arial" w:hAnsi="Arial"/>
                <w:sz w:val="13"/>
                <w:szCs w:val="13"/>
                <w:color w:val="auto"/>
              </w:rPr>
              <w:t>980,089</w:t>
            </w:r>
          </w:p>
        </w:tc>
        <w:tc>
          <w:tcPr>
            <w:tcW w:w="10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147"/>
        </w:trPr>
        <w:tc>
          <w:tcPr>
            <w:tcW w:w="20" w:type="dxa"/>
            <w:vAlign w:val="bottom"/>
          </w:tcPr>
          <w:p>
            <w:pPr>
              <w:spacing w:after="0"/>
              <w:rPr>
                <w:sz w:val="12"/>
                <w:szCs w:val="12"/>
                <w:color w:val="auto"/>
              </w:rPr>
            </w:pPr>
          </w:p>
        </w:tc>
        <w:tc>
          <w:tcPr>
            <w:tcW w:w="3900" w:type="dxa"/>
            <w:vAlign w:val="bottom"/>
            <w:tcBorders>
              <w:top w:val="single" w:sz="8" w:color="CCEEFF"/>
            </w:tcBorders>
            <w:shd w:val="clear" w:color="auto" w:fill="CCEEFF"/>
          </w:tcPr>
          <w:p>
            <w:pPr>
              <w:ind w:left="220"/>
              <w:spacing w:after="0" w:line="145" w:lineRule="exact"/>
              <w:rPr>
                <w:sz w:val="20"/>
                <w:szCs w:val="20"/>
                <w:color w:val="auto"/>
              </w:rPr>
            </w:pPr>
            <w:r>
              <w:rPr>
                <w:rFonts w:ascii="Arial" w:cs="Arial" w:eastAsia="Arial" w:hAnsi="Arial"/>
                <w:sz w:val="13"/>
                <w:szCs w:val="13"/>
                <w:color w:val="auto"/>
              </w:rPr>
              <w:t>Total operating expenses</w:t>
            </w:r>
          </w:p>
        </w:tc>
        <w:tc>
          <w:tcPr>
            <w:tcW w:w="4560" w:type="dxa"/>
            <w:vAlign w:val="bottom"/>
            <w:tcBorders>
              <w:top w:val="single" w:sz="8" w:color="CCEEFF"/>
            </w:tcBorders>
            <w:shd w:val="clear" w:color="auto" w:fill="CCEEFF"/>
          </w:tcPr>
          <w:p>
            <w:pPr>
              <w:spacing w:after="0"/>
              <w:rPr>
                <w:sz w:val="12"/>
                <w:szCs w:val="12"/>
                <w:color w:val="auto"/>
              </w:rPr>
            </w:pPr>
          </w:p>
        </w:tc>
        <w:tc>
          <w:tcPr>
            <w:tcW w:w="280" w:type="dxa"/>
            <w:vAlign w:val="bottom"/>
            <w:tcBorders>
              <w:top w:val="single" w:sz="8" w:color="auto"/>
              <w:bottom w:val="single" w:sz="8" w:color="auto"/>
            </w:tcBorders>
            <w:shd w:val="clear" w:color="auto" w:fill="CCEEFF"/>
          </w:tcPr>
          <w:p>
            <w:pPr>
              <w:spacing w:after="0"/>
              <w:rPr>
                <w:sz w:val="12"/>
                <w:szCs w:val="12"/>
                <w:color w:val="auto"/>
              </w:rPr>
            </w:pPr>
          </w:p>
        </w:tc>
        <w:tc>
          <w:tcPr>
            <w:tcW w:w="960" w:type="dxa"/>
            <w:vAlign w:val="bottom"/>
            <w:tcBorders>
              <w:top w:val="single" w:sz="8" w:color="auto"/>
              <w:bottom w:val="single" w:sz="8" w:color="auto"/>
            </w:tcBorders>
            <w:shd w:val="clear" w:color="auto" w:fill="CCEEFF"/>
          </w:tcPr>
          <w:p>
            <w:pPr>
              <w:jc w:val="right"/>
              <w:spacing w:after="0" w:line="147" w:lineRule="exact"/>
              <w:rPr>
                <w:sz w:val="20"/>
                <w:szCs w:val="20"/>
                <w:color w:val="auto"/>
              </w:rPr>
            </w:pPr>
            <w:r>
              <w:rPr>
                <w:rFonts w:ascii="Arial" w:cs="Arial" w:eastAsia="Arial" w:hAnsi="Arial"/>
                <w:sz w:val="13"/>
                <w:szCs w:val="13"/>
                <w:color w:val="auto"/>
              </w:rPr>
              <w:t>10,950,699</w:t>
            </w:r>
          </w:p>
        </w:tc>
        <w:tc>
          <w:tcPr>
            <w:tcW w:w="140" w:type="dxa"/>
            <w:vAlign w:val="bottom"/>
            <w:tcBorders>
              <w:top w:val="single" w:sz="8" w:color="CCEEFF"/>
            </w:tcBorders>
            <w:shd w:val="clear" w:color="auto" w:fill="CCEEFF"/>
          </w:tcPr>
          <w:p>
            <w:pPr>
              <w:spacing w:after="0"/>
              <w:rPr>
                <w:sz w:val="12"/>
                <w:szCs w:val="12"/>
                <w:color w:val="auto"/>
              </w:rPr>
            </w:pPr>
          </w:p>
        </w:tc>
        <w:tc>
          <w:tcPr>
            <w:tcW w:w="100" w:type="dxa"/>
            <w:vAlign w:val="bottom"/>
            <w:tcBorders>
              <w:top w:val="single" w:sz="8" w:color="CCEEFF"/>
            </w:tcBorders>
            <w:shd w:val="clear" w:color="auto" w:fill="CCEEFF"/>
          </w:tcPr>
          <w:p>
            <w:pPr>
              <w:spacing w:after="0"/>
              <w:rPr>
                <w:sz w:val="12"/>
                <w:szCs w:val="12"/>
                <w:color w:val="auto"/>
              </w:rPr>
            </w:pPr>
          </w:p>
        </w:tc>
        <w:tc>
          <w:tcPr>
            <w:tcW w:w="260" w:type="dxa"/>
            <w:vAlign w:val="bottom"/>
            <w:tcBorders>
              <w:top w:val="single" w:sz="8" w:color="auto"/>
              <w:bottom w:val="single" w:sz="8" w:color="auto"/>
            </w:tcBorders>
            <w:shd w:val="clear" w:color="auto" w:fill="CCEEFF"/>
          </w:tcPr>
          <w:p>
            <w:pPr>
              <w:spacing w:after="0"/>
              <w:rPr>
                <w:sz w:val="12"/>
                <w:szCs w:val="12"/>
                <w:color w:val="auto"/>
              </w:rPr>
            </w:pPr>
          </w:p>
        </w:tc>
        <w:tc>
          <w:tcPr>
            <w:tcW w:w="960" w:type="dxa"/>
            <w:vAlign w:val="bottom"/>
            <w:tcBorders>
              <w:top w:val="single" w:sz="8" w:color="auto"/>
              <w:bottom w:val="single" w:sz="8" w:color="auto"/>
            </w:tcBorders>
            <w:shd w:val="clear" w:color="auto" w:fill="CCEEFF"/>
          </w:tcPr>
          <w:p>
            <w:pPr>
              <w:jc w:val="right"/>
              <w:spacing w:after="0" w:line="147" w:lineRule="exact"/>
              <w:rPr>
                <w:sz w:val="20"/>
                <w:szCs w:val="20"/>
                <w:color w:val="auto"/>
              </w:rPr>
            </w:pPr>
            <w:r>
              <w:rPr>
                <w:rFonts w:ascii="Arial" w:cs="Arial" w:eastAsia="Arial" w:hAnsi="Arial"/>
                <w:sz w:val="13"/>
                <w:szCs w:val="13"/>
                <w:color w:val="auto"/>
              </w:rPr>
              <w:t>5,116,699</w:t>
            </w:r>
          </w:p>
        </w:tc>
        <w:tc>
          <w:tcPr>
            <w:tcW w:w="100" w:type="dxa"/>
            <w:vAlign w:val="bottom"/>
            <w:tcBorders>
              <w:top w:val="single" w:sz="8" w:color="CCEEFF"/>
            </w:tcBorders>
            <w:shd w:val="clear" w:color="auto" w:fill="CCEEFF"/>
          </w:tcPr>
          <w:p>
            <w:pPr>
              <w:spacing w:after="0"/>
              <w:rPr>
                <w:sz w:val="12"/>
                <w:szCs w:val="12"/>
                <w:color w:val="auto"/>
              </w:rPr>
            </w:pPr>
          </w:p>
        </w:tc>
        <w:tc>
          <w:tcPr>
            <w:tcW w:w="0" w:type="dxa"/>
            <w:vAlign w:val="bottom"/>
          </w:tcPr>
          <w:p>
            <w:pPr>
              <w:spacing w:after="0"/>
              <w:rPr>
                <w:sz w:val="1"/>
                <w:szCs w:val="1"/>
                <w:color w:val="auto"/>
              </w:rPr>
            </w:pPr>
          </w:p>
        </w:tc>
      </w:tr>
      <w:tr>
        <w:trPr>
          <w:trHeight w:val="146"/>
        </w:trPr>
        <w:tc>
          <w:tcPr>
            <w:tcW w:w="20" w:type="dxa"/>
            <w:vAlign w:val="bottom"/>
            <w:vMerge w:val="restart"/>
          </w:tcPr>
          <w:p>
            <w:pPr>
              <w:spacing w:after="0"/>
              <w:rPr>
                <w:sz w:val="12"/>
                <w:szCs w:val="12"/>
                <w:color w:val="auto"/>
              </w:rPr>
            </w:pPr>
          </w:p>
        </w:tc>
        <w:tc>
          <w:tcPr>
            <w:tcW w:w="3900" w:type="dxa"/>
            <w:vAlign w:val="bottom"/>
          </w:tcPr>
          <w:p>
            <w:pPr>
              <w:spacing w:after="0"/>
              <w:rPr>
                <w:sz w:val="12"/>
                <w:szCs w:val="12"/>
                <w:color w:val="auto"/>
              </w:rPr>
            </w:pPr>
          </w:p>
        </w:tc>
        <w:tc>
          <w:tcPr>
            <w:tcW w:w="4560" w:type="dxa"/>
            <w:vAlign w:val="bottom"/>
          </w:tcPr>
          <w:p>
            <w:pPr>
              <w:spacing w:after="0"/>
              <w:rPr>
                <w:sz w:val="12"/>
                <w:szCs w:val="12"/>
                <w:color w:val="auto"/>
              </w:rPr>
            </w:pPr>
          </w:p>
        </w:tc>
        <w:tc>
          <w:tcPr>
            <w:tcW w:w="280" w:type="dxa"/>
            <w:vAlign w:val="bottom"/>
          </w:tcPr>
          <w:p>
            <w:pPr>
              <w:spacing w:after="0"/>
              <w:rPr>
                <w:sz w:val="12"/>
                <w:szCs w:val="12"/>
                <w:color w:val="auto"/>
              </w:rPr>
            </w:pPr>
          </w:p>
        </w:tc>
        <w:tc>
          <w:tcPr>
            <w:tcW w:w="960" w:type="dxa"/>
            <w:vAlign w:val="bottom"/>
          </w:tcPr>
          <w:p>
            <w:pPr>
              <w:spacing w:after="0"/>
              <w:rPr>
                <w:sz w:val="12"/>
                <w:szCs w:val="12"/>
                <w:color w:val="auto"/>
              </w:rPr>
            </w:pPr>
          </w:p>
        </w:tc>
        <w:tc>
          <w:tcPr>
            <w:tcW w:w="14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260" w:type="dxa"/>
            <w:vAlign w:val="bottom"/>
          </w:tcPr>
          <w:p>
            <w:pPr>
              <w:spacing w:after="0"/>
              <w:rPr>
                <w:sz w:val="12"/>
                <w:szCs w:val="12"/>
                <w:color w:val="auto"/>
              </w:rPr>
            </w:pPr>
          </w:p>
        </w:tc>
        <w:tc>
          <w:tcPr>
            <w:tcW w:w="96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166"/>
        </w:trPr>
        <w:tc>
          <w:tcPr>
            <w:tcW w:w="20" w:type="dxa"/>
            <w:vAlign w:val="bottom"/>
            <w:vMerge w:val="continue"/>
          </w:tcPr>
          <w:p>
            <w:pPr>
              <w:spacing w:after="0"/>
              <w:rPr>
                <w:sz w:val="14"/>
                <w:szCs w:val="14"/>
                <w:color w:val="auto"/>
              </w:rPr>
            </w:pPr>
          </w:p>
        </w:tc>
        <w:tc>
          <w:tcPr>
            <w:tcW w:w="3900" w:type="dxa"/>
            <w:vAlign w:val="bottom"/>
            <w:shd w:val="clear" w:color="auto" w:fill="CCEEFF"/>
          </w:tcPr>
          <w:p>
            <w:pPr>
              <w:spacing w:after="0"/>
              <w:rPr>
                <w:sz w:val="20"/>
                <w:szCs w:val="20"/>
                <w:color w:val="auto"/>
              </w:rPr>
            </w:pPr>
            <w:r>
              <w:rPr>
                <w:rFonts w:ascii="Arial" w:cs="Arial" w:eastAsia="Arial" w:hAnsi="Arial"/>
                <w:sz w:val="13"/>
                <w:szCs w:val="13"/>
                <w:color w:val="auto"/>
              </w:rPr>
              <w:t>Loss from operations</w:t>
            </w:r>
          </w:p>
        </w:tc>
        <w:tc>
          <w:tcPr>
            <w:tcW w:w="4560" w:type="dxa"/>
            <w:vAlign w:val="bottom"/>
            <w:shd w:val="clear" w:color="auto" w:fill="CCEEFF"/>
          </w:tcPr>
          <w:p>
            <w:pPr>
              <w:spacing w:after="0"/>
              <w:rPr>
                <w:sz w:val="14"/>
                <w:szCs w:val="14"/>
                <w:color w:val="auto"/>
              </w:rPr>
            </w:pPr>
          </w:p>
        </w:tc>
        <w:tc>
          <w:tcPr>
            <w:tcW w:w="280" w:type="dxa"/>
            <w:vAlign w:val="bottom"/>
            <w:shd w:val="clear" w:color="auto" w:fill="CCEEFF"/>
          </w:tcPr>
          <w:p>
            <w:pPr>
              <w:spacing w:after="0"/>
              <w:rPr>
                <w:sz w:val="14"/>
                <w:szCs w:val="14"/>
                <w:color w:val="auto"/>
              </w:rPr>
            </w:pPr>
          </w:p>
        </w:tc>
        <w:tc>
          <w:tcPr>
            <w:tcW w:w="1100" w:type="dxa"/>
            <w:vAlign w:val="bottom"/>
            <w:gridSpan w:val="2"/>
            <w:shd w:val="clear" w:color="auto" w:fill="CCEEFF"/>
          </w:tcPr>
          <w:p>
            <w:pPr>
              <w:jc w:val="right"/>
              <w:ind w:right="62"/>
              <w:spacing w:after="0"/>
              <w:rPr>
                <w:sz w:val="20"/>
                <w:szCs w:val="20"/>
                <w:color w:val="auto"/>
              </w:rPr>
            </w:pPr>
            <w:r>
              <w:rPr>
                <w:rFonts w:ascii="Arial" w:cs="Arial" w:eastAsia="Arial" w:hAnsi="Arial"/>
                <w:sz w:val="13"/>
                <w:szCs w:val="13"/>
                <w:color w:val="auto"/>
              </w:rPr>
              <w:t>(11,690,279)</w:t>
            </w:r>
          </w:p>
        </w:tc>
        <w:tc>
          <w:tcPr>
            <w:tcW w:w="100" w:type="dxa"/>
            <w:vAlign w:val="bottom"/>
            <w:shd w:val="clear" w:color="auto" w:fill="CCEEFF"/>
          </w:tcPr>
          <w:p>
            <w:pPr>
              <w:spacing w:after="0"/>
              <w:rPr>
                <w:sz w:val="14"/>
                <w:szCs w:val="14"/>
                <w:color w:val="auto"/>
              </w:rPr>
            </w:pPr>
          </w:p>
        </w:tc>
        <w:tc>
          <w:tcPr>
            <w:tcW w:w="260" w:type="dxa"/>
            <w:vAlign w:val="bottom"/>
            <w:shd w:val="clear" w:color="auto" w:fill="CCEEFF"/>
          </w:tcPr>
          <w:p>
            <w:pPr>
              <w:spacing w:after="0"/>
              <w:rPr>
                <w:sz w:val="14"/>
                <w:szCs w:val="14"/>
                <w:color w:val="auto"/>
              </w:rPr>
            </w:pPr>
          </w:p>
        </w:tc>
        <w:tc>
          <w:tcPr>
            <w:tcW w:w="1060" w:type="dxa"/>
            <w:vAlign w:val="bottom"/>
            <w:gridSpan w:val="2"/>
            <w:shd w:val="clear" w:color="auto" w:fill="CCEEFF"/>
          </w:tcPr>
          <w:p>
            <w:pPr>
              <w:jc w:val="right"/>
              <w:ind w:right="22"/>
              <w:spacing w:after="0"/>
              <w:rPr>
                <w:sz w:val="20"/>
                <w:szCs w:val="20"/>
                <w:color w:val="auto"/>
              </w:rPr>
            </w:pPr>
            <w:r>
              <w:rPr>
                <w:rFonts w:ascii="Arial" w:cs="Arial" w:eastAsia="Arial" w:hAnsi="Arial"/>
                <w:sz w:val="13"/>
                <w:szCs w:val="13"/>
                <w:color w:val="auto"/>
              </w:rPr>
              <w:t>(5,664,424)</w:t>
            </w:r>
          </w:p>
        </w:tc>
        <w:tc>
          <w:tcPr>
            <w:tcW w:w="0" w:type="dxa"/>
            <w:vAlign w:val="bottom"/>
          </w:tcPr>
          <w:p>
            <w:pPr>
              <w:spacing w:after="0"/>
              <w:rPr>
                <w:sz w:val="1"/>
                <w:szCs w:val="1"/>
                <w:color w:val="auto"/>
              </w:rPr>
            </w:pPr>
          </w:p>
        </w:tc>
      </w:tr>
      <w:tr>
        <w:trPr>
          <w:trHeight w:val="146"/>
        </w:trPr>
        <w:tc>
          <w:tcPr>
            <w:tcW w:w="20" w:type="dxa"/>
            <w:vAlign w:val="bottom"/>
            <w:vMerge w:val="restart"/>
          </w:tcPr>
          <w:p>
            <w:pPr>
              <w:spacing w:after="0"/>
              <w:rPr>
                <w:sz w:val="12"/>
                <w:szCs w:val="12"/>
                <w:color w:val="auto"/>
              </w:rPr>
            </w:pPr>
          </w:p>
        </w:tc>
        <w:tc>
          <w:tcPr>
            <w:tcW w:w="3900" w:type="dxa"/>
            <w:vAlign w:val="bottom"/>
          </w:tcPr>
          <w:p>
            <w:pPr>
              <w:spacing w:after="0"/>
              <w:rPr>
                <w:sz w:val="12"/>
                <w:szCs w:val="12"/>
                <w:color w:val="auto"/>
              </w:rPr>
            </w:pPr>
          </w:p>
        </w:tc>
        <w:tc>
          <w:tcPr>
            <w:tcW w:w="4560" w:type="dxa"/>
            <w:vAlign w:val="bottom"/>
          </w:tcPr>
          <w:p>
            <w:pPr>
              <w:spacing w:after="0"/>
              <w:rPr>
                <w:sz w:val="12"/>
                <w:szCs w:val="12"/>
                <w:color w:val="auto"/>
              </w:rPr>
            </w:pPr>
          </w:p>
        </w:tc>
        <w:tc>
          <w:tcPr>
            <w:tcW w:w="280" w:type="dxa"/>
            <w:vAlign w:val="bottom"/>
            <w:tcBorders>
              <w:top w:val="single" w:sz="8" w:color="auto"/>
            </w:tcBorders>
          </w:tcPr>
          <w:p>
            <w:pPr>
              <w:spacing w:after="0"/>
              <w:rPr>
                <w:sz w:val="12"/>
                <w:szCs w:val="12"/>
                <w:color w:val="auto"/>
              </w:rPr>
            </w:pPr>
          </w:p>
        </w:tc>
        <w:tc>
          <w:tcPr>
            <w:tcW w:w="960" w:type="dxa"/>
            <w:vAlign w:val="bottom"/>
            <w:tcBorders>
              <w:top w:val="single" w:sz="8" w:color="auto"/>
            </w:tcBorders>
          </w:tcPr>
          <w:p>
            <w:pPr>
              <w:spacing w:after="0"/>
              <w:rPr>
                <w:sz w:val="12"/>
                <w:szCs w:val="12"/>
                <w:color w:val="auto"/>
              </w:rPr>
            </w:pPr>
          </w:p>
        </w:tc>
        <w:tc>
          <w:tcPr>
            <w:tcW w:w="14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260" w:type="dxa"/>
            <w:vAlign w:val="bottom"/>
            <w:tcBorders>
              <w:top w:val="single" w:sz="8" w:color="auto"/>
            </w:tcBorders>
          </w:tcPr>
          <w:p>
            <w:pPr>
              <w:spacing w:after="0"/>
              <w:rPr>
                <w:sz w:val="12"/>
                <w:szCs w:val="12"/>
                <w:color w:val="auto"/>
              </w:rPr>
            </w:pPr>
          </w:p>
        </w:tc>
        <w:tc>
          <w:tcPr>
            <w:tcW w:w="960" w:type="dxa"/>
            <w:vAlign w:val="bottom"/>
            <w:tcBorders>
              <w:top w:val="single" w:sz="8" w:color="auto"/>
            </w:tcBorders>
          </w:tcPr>
          <w:p>
            <w:pPr>
              <w:spacing w:after="0"/>
              <w:rPr>
                <w:sz w:val="12"/>
                <w:szCs w:val="12"/>
                <w:color w:val="auto"/>
              </w:rPr>
            </w:pPr>
          </w:p>
        </w:tc>
        <w:tc>
          <w:tcPr>
            <w:tcW w:w="10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156"/>
        </w:trPr>
        <w:tc>
          <w:tcPr>
            <w:tcW w:w="20" w:type="dxa"/>
            <w:vAlign w:val="bottom"/>
            <w:vMerge w:val="continue"/>
          </w:tcPr>
          <w:p>
            <w:pPr>
              <w:spacing w:after="0"/>
              <w:rPr>
                <w:sz w:val="13"/>
                <w:szCs w:val="13"/>
                <w:color w:val="auto"/>
              </w:rPr>
            </w:pPr>
          </w:p>
        </w:tc>
        <w:tc>
          <w:tcPr>
            <w:tcW w:w="3900" w:type="dxa"/>
            <w:vAlign w:val="bottom"/>
            <w:shd w:val="clear" w:color="auto" w:fill="CCEEFF"/>
          </w:tcPr>
          <w:p>
            <w:pPr>
              <w:spacing w:after="0"/>
              <w:rPr>
                <w:sz w:val="20"/>
                <w:szCs w:val="20"/>
                <w:color w:val="auto"/>
              </w:rPr>
            </w:pPr>
            <w:r>
              <w:rPr>
                <w:rFonts w:ascii="Arial" w:cs="Arial" w:eastAsia="Arial" w:hAnsi="Arial"/>
                <w:sz w:val="13"/>
                <w:szCs w:val="13"/>
                <w:color w:val="auto"/>
              </w:rPr>
              <w:t>Other income (expense):</w:t>
            </w:r>
          </w:p>
        </w:tc>
        <w:tc>
          <w:tcPr>
            <w:tcW w:w="4560" w:type="dxa"/>
            <w:vAlign w:val="bottom"/>
            <w:shd w:val="clear" w:color="auto" w:fill="CCEEFF"/>
          </w:tcPr>
          <w:p>
            <w:pPr>
              <w:spacing w:after="0"/>
              <w:rPr>
                <w:sz w:val="13"/>
                <w:szCs w:val="13"/>
                <w:color w:val="auto"/>
              </w:rPr>
            </w:pPr>
          </w:p>
        </w:tc>
        <w:tc>
          <w:tcPr>
            <w:tcW w:w="280" w:type="dxa"/>
            <w:vAlign w:val="bottom"/>
            <w:shd w:val="clear" w:color="auto" w:fill="CCEEFF"/>
          </w:tcPr>
          <w:p>
            <w:pPr>
              <w:spacing w:after="0"/>
              <w:rPr>
                <w:sz w:val="13"/>
                <w:szCs w:val="13"/>
                <w:color w:val="auto"/>
              </w:rPr>
            </w:pPr>
          </w:p>
        </w:tc>
        <w:tc>
          <w:tcPr>
            <w:tcW w:w="960" w:type="dxa"/>
            <w:vAlign w:val="bottom"/>
            <w:shd w:val="clear" w:color="auto" w:fill="CCEEFF"/>
          </w:tcPr>
          <w:p>
            <w:pPr>
              <w:spacing w:after="0"/>
              <w:rPr>
                <w:sz w:val="13"/>
                <w:szCs w:val="13"/>
                <w:color w:val="auto"/>
              </w:rPr>
            </w:pPr>
          </w:p>
        </w:tc>
        <w:tc>
          <w:tcPr>
            <w:tcW w:w="140" w:type="dxa"/>
            <w:vAlign w:val="bottom"/>
            <w:shd w:val="clear" w:color="auto" w:fill="CCEEFF"/>
          </w:tcPr>
          <w:p>
            <w:pPr>
              <w:spacing w:after="0"/>
              <w:rPr>
                <w:sz w:val="13"/>
                <w:szCs w:val="13"/>
                <w:color w:val="auto"/>
              </w:rPr>
            </w:pPr>
          </w:p>
        </w:tc>
        <w:tc>
          <w:tcPr>
            <w:tcW w:w="100" w:type="dxa"/>
            <w:vAlign w:val="bottom"/>
            <w:shd w:val="clear" w:color="auto" w:fill="CCEEFF"/>
          </w:tcPr>
          <w:p>
            <w:pPr>
              <w:spacing w:after="0"/>
              <w:rPr>
                <w:sz w:val="13"/>
                <w:szCs w:val="13"/>
                <w:color w:val="auto"/>
              </w:rPr>
            </w:pPr>
          </w:p>
        </w:tc>
        <w:tc>
          <w:tcPr>
            <w:tcW w:w="260" w:type="dxa"/>
            <w:vAlign w:val="bottom"/>
            <w:shd w:val="clear" w:color="auto" w:fill="CCEEFF"/>
          </w:tcPr>
          <w:p>
            <w:pPr>
              <w:spacing w:after="0"/>
              <w:rPr>
                <w:sz w:val="13"/>
                <w:szCs w:val="13"/>
                <w:color w:val="auto"/>
              </w:rPr>
            </w:pPr>
          </w:p>
        </w:tc>
        <w:tc>
          <w:tcPr>
            <w:tcW w:w="960" w:type="dxa"/>
            <w:vAlign w:val="bottom"/>
            <w:shd w:val="clear" w:color="auto" w:fill="CCEEFF"/>
          </w:tcPr>
          <w:p>
            <w:pPr>
              <w:spacing w:after="0"/>
              <w:rPr>
                <w:sz w:val="13"/>
                <w:szCs w:val="13"/>
                <w:color w:val="auto"/>
              </w:rPr>
            </w:pPr>
          </w:p>
        </w:tc>
        <w:tc>
          <w:tcPr>
            <w:tcW w:w="100" w:type="dxa"/>
            <w:vAlign w:val="bottom"/>
            <w:shd w:val="clear" w:color="auto" w:fill="CCEEFF"/>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3900" w:type="dxa"/>
            <w:vAlign w:val="bottom"/>
          </w:tcPr>
          <w:p>
            <w:pPr>
              <w:ind w:left="100"/>
              <w:spacing w:after="0"/>
              <w:rPr>
                <w:sz w:val="20"/>
                <w:szCs w:val="20"/>
                <w:color w:val="auto"/>
              </w:rPr>
            </w:pPr>
            <w:r>
              <w:rPr>
                <w:rFonts w:ascii="Arial" w:cs="Arial" w:eastAsia="Arial" w:hAnsi="Arial"/>
                <w:sz w:val="13"/>
                <w:szCs w:val="13"/>
                <w:color w:val="auto"/>
              </w:rPr>
              <w:t>Interest expense, net</w:t>
            </w:r>
          </w:p>
        </w:tc>
        <w:tc>
          <w:tcPr>
            <w:tcW w:w="4560" w:type="dxa"/>
            <w:vAlign w:val="bottom"/>
          </w:tcPr>
          <w:p>
            <w:pPr>
              <w:spacing w:after="0"/>
              <w:rPr>
                <w:sz w:val="13"/>
                <w:szCs w:val="13"/>
                <w:color w:val="auto"/>
              </w:rPr>
            </w:pPr>
          </w:p>
        </w:tc>
        <w:tc>
          <w:tcPr>
            <w:tcW w:w="280" w:type="dxa"/>
            <w:vAlign w:val="bottom"/>
          </w:tcPr>
          <w:p>
            <w:pPr>
              <w:spacing w:after="0"/>
              <w:rPr>
                <w:sz w:val="13"/>
                <w:szCs w:val="13"/>
                <w:color w:val="auto"/>
              </w:rPr>
            </w:pPr>
          </w:p>
        </w:tc>
        <w:tc>
          <w:tcPr>
            <w:tcW w:w="1100" w:type="dxa"/>
            <w:vAlign w:val="bottom"/>
            <w:gridSpan w:val="2"/>
          </w:tcPr>
          <w:p>
            <w:pPr>
              <w:jc w:val="right"/>
              <w:ind w:right="62"/>
              <w:spacing w:after="0"/>
              <w:rPr>
                <w:sz w:val="20"/>
                <w:szCs w:val="20"/>
                <w:color w:val="auto"/>
              </w:rPr>
            </w:pPr>
            <w:r>
              <w:rPr>
                <w:rFonts w:ascii="Arial" w:cs="Arial" w:eastAsia="Arial" w:hAnsi="Arial"/>
                <w:sz w:val="13"/>
                <w:szCs w:val="13"/>
                <w:color w:val="auto"/>
              </w:rPr>
              <w:t>(1,133,755)</w:t>
            </w:r>
          </w:p>
        </w:tc>
        <w:tc>
          <w:tcPr>
            <w:tcW w:w="100" w:type="dxa"/>
            <w:vAlign w:val="bottom"/>
          </w:tcPr>
          <w:p>
            <w:pPr>
              <w:spacing w:after="0"/>
              <w:rPr>
                <w:sz w:val="13"/>
                <w:szCs w:val="13"/>
                <w:color w:val="auto"/>
              </w:rPr>
            </w:pPr>
          </w:p>
        </w:tc>
        <w:tc>
          <w:tcPr>
            <w:tcW w:w="260" w:type="dxa"/>
            <w:vAlign w:val="bottom"/>
          </w:tcPr>
          <w:p>
            <w:pPr>
              <w:spacing w:after="0"/>
              <w:rPr>
                <w:sz w:val="13"/>
                <w:szCs w:val="13"/>
                <w:color w:val="auto"/>
              </w:rPr>
            </w:pPr>
          </w:p>
        </w:tc>
        <w:tc>
          <w:tcPr>
            <w:tcW w:w="1060" w:type="dxa"/>
            <w:vAlign w:val="bottom"/>
            <w:gridSpan w:val="2"/>
          </w:tcPr>
          <w:p>
            <w:pPr>
              <w:jc w:val="right"/>
              <w:ind w:right="22"/>
              <w:spacing w:after="0"/>
              <w:rPr>
                <w:sz w:val="20"/>
                <w:szCs w:val="20"/>
                <w:color w:val="auto"/>
              </w:rPr>
            </w:pPr>
            <w:r>
              <w:rPr>
                <w:rFonts w:ascii="Arial" w:cs="Arial" w:eastAsia="Arial" w:hAnsi="Arial"/>
                <w:sz w:val="13"/>
                <w:szCs w:val="13"/>
                <w:color w:val="auto"/>
              </w:rPr>
              <w:t>(1,082,832)</w:t>
            </w: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3900" w:type="dxa"/>
            <w:vAlign w:val="bottom"/>
            <w:shd w:val="clear" w:color="auto" w:fill="CCEEFF"/>
          </w:tcPr>
          <w:p>
            <w:pPr>
              <w:ind w:left="100"/>
              <w:spacing w:after="0"/>
              <w:rPr>
                <w:sz w:val="20"/>
                <w:szCs w:val="20"/>
                <w:color w:val="auto"/>
              </w:rPr>
            </w:pPr>
            <w:r>
              <w:rPr>
                <w:rFonts w:ascii="Arial" w:cs="Arial" w:eastAsia="Arial" w:hAnsi="Arial"/>
                <w:sz w:val="13"/>
                <w:szCs w:val="13"/>
                <w:color w:val="auto"/>
              </w:rPr>
              <w:t>Change in fair value of warrant liabilities</w:t>
            </w:r>
          </w:p>
        </w:tc>
        <w:tc>
          <w:tcPr>
            <w:tcW w:w="4560" w:type="dxa"/>
            <w:vAlign w:val="bottom"/>
            <w:shd w:val="clear" w:color="auto" w:fill="CCEEFF"/>
          </w:tcPr>
          <w:p>
            <w:pPr>
              <w:spacing w:after="0"/>
              <w:rPr>
                <w:sz w:val="13"/>
                <w:szCs w:val="13"/>
                <w:color w:val="auto"/>
              </w:rPr>
            </w:pPr>
          </w:p>
        </w:tc>
        <w:tc>
          <w:tcPr>
            <w:tcW w:w="280" w:type="dxa"/>
            <w:vAlign w:val="bottom"/>
            <w:shd w:val="clear" w:color="auto" w:fill="CCEEFF"/>
          </w:tcPr>
          <w:p>
            <w:pPr>
              <w:spacing w:after="0"/>
              <w:rPr>
                <w:sz w:val="13"/>
                <w:szCs w:val="13"/>
                <w:color w:val="auto"/>
              </w:rPr>
            </w:pPr>
          </w:p>
        </w:tc>
        <w:tc>
          <w:tcPr>
            <w:tcW w:w="1100" w:type="dxa"/>
            <w:vAlign w:val="bottom"/>
            <w:gridSpan w:val="2"/>
            <w:shd w:val="clear" w:color="auto" w:fill="CCEEFF"/>
          </w:tcPr>
          <w:p>
            <w:pPr>
              <w:jc w:val="right"/>
              <w:ind w:right="62"/>
              <w:spacing w:after="0"/>
              <w:rPr>
                <w:sz w:val="20"/>
                <w:szCs w:val="20"/>
                <w:color w:val="auto"/>
              </w:rPr>
            </w:pPr>
            <w:r>
              <w:rPr>
                <w:rFonts w:ascii="Arial" w:cs="Arial" w:eastAsia="Arial" w:hAnsi="Arial"/>
                <w:sz w:val="13"/>
                <w:szCs w:val="13"/>
                <w:color w:val="auto"/>
              </w:rPr>
              <w:t>(10,737,001)</w:t>
            </w:r>
          </w:p>
        </w:tc>
        <w:tc>
          <w:tcPr>
            <w:tcW w:w="100" w:type="dxa"/>
            <w:vAlign w:val="bottom"/>
            <w:shd w:val="clear" w:color="auto" w:fill="CCEEFF"/>
          </w:tcPr>
          <w:p>
            <w:pPr>
              <w:spacing w:after="0"/>
              <w:rPr>
                <w:sz w:val="13"/>
                <w:szCs w:val="13"/>
                <w:color w:val="auto"/>
              </w:rPr>
            </w:pPr>
          </w:p>
        </w:tc>
        <w:tc>
          <w:tcPr>
            <w:tcW w:w="260" w:type="dxa"/>
            <w:vAlign w:val="bottom"/>
            <w:shd w:val="clear" w:color="auto" w:fill="CCEEFF"/>
          </w:tcPr>
          <w:p>
            <w:pPr>
              <w:spacing w:after="0"/>
              <w:rPr>
                <w:sz w:val="13"/>
                <w:szCs w:val="13"/>
                <w:color w:val="auto"/>
              </w:rPr>
            </w:pPr>
          </w:p>
        </w:tc>
        <w:tc>
          <w:tcPr>
            <w:tcW w:w="1060" w:type="dxa"/>
            <w:vAlign w:val="bottom"/>
            <w:gridSpan w:val="2"/>
            <w:shd w:val="clear" w:color="auto" w:fill="CCEEFF"/>
          </w:tcPr>
          <w:p>
            <w:pPr>
              <w:jc w:val="right"/>
              <w:ind w:right="22"/>
              <w:spacing w:after="0"/>
              <w:rPr>
                <w:sz w:val="20"/>
                <w:szCs w:val="20"/>
                <w:color w:val="auto"/>
              </w:rPr>
            </w:pPr>
            <w:r>
              <w:rPr>
                <w:rFonts w:ascii="Arial" w:cs="Arial" w:eastAsia="Arial" w:hAnsi="Arial"/>
                <w:sz w:val="13"/>
                <w:szCs w:val="13"/>
                <w:color w:val="auto"/>
              </w:rPr>
              <w:t>(2,424,706)</w:t>
            </w:r>
          </w:p>
        </w:tc>
        <w:tc>
          <w:tcPr>
            <w:tcW w:w="0" w:type="dxa"/>
            <w:vAlign w:val="bottom"/>
          </w:tcPr>
          <w:p>
            <w:pPr>
              <w:spacing w:after="0"/>
              <w:rPr>
                <w:sz w:val="1"/>
                <w:szCs w:val="1"/>
                <w:color w:val="auto"/>
              </w:rPr>
            </w:pPr>
          </w:p>
        </w:tc>
      </w:tr>
      <w:tr>
        <w:trPr>
          <w:trHeight w:val="166"/>
        </w:trPr>
        <w:tc>
          <w:tcPr>
            <w:tcW w:w="20" w:type="dxa"/>
            <w:vAlign w:val="bottom"/>
          </w:tcPr>
          <w:p>
            <w:pPr>
              <w:spacing w:after="0"/>
              <w:rPr>
                <w:sz w:val="14"/>
                <w:szCs w:val="14"/>
                <w:color w:val="auto"/>
              </w:rPr>
            </w:pPr>
          </w:p>
        </w:tc>
        <w:tc>
          <w:tcPr>
            <w:tcW w:w="3900" w:type="dxa"/>
            <w:vAlign w:val="bottom"/>
          </w:tcPr>
          <w:p>
            <w:pPr>
              <w:ind w:left="100"/>
              <w:spacing w:after="0"/>
              <w:rPr>
                <w:sz w:val="20"/>
                <w:szCs w:val="20"/>
                <w:color w:val="auto"/>
              </w:rPr>
            </w:pPr>
            <w:r>
              <w:rPr>
                <w:rFonts w:ascii="Arial" w:cs="Arial" w:eastAsia="Arial" w:hAnsi="Arial"/>
                <w:sz w:val="13"/>
                <w:szCs w:val="13"/>
                <w:color w:val="auto"/>
              </w:rPr>
              <w:t>Other income, net</w:t>
            </w:r>
          </w:p>
        </w:tc>
        <w:tc>
          <w:tcPr>
            <w:tcW w:w="4560" w:type="dxa"/>
            <w:vAlign w:val="bottom"/>
          </w:tcPr>
          <w:p>
            <w:pPr>
              <w:spacing w:after="0"/>
              <w:rPr>
                <w:sz w:val="14"/>
                <w:szCs w:val="14"/>
                <w:color w:val="auto"/>
              </w:rPr>
            </w:pPr>
          </w:p>
        </w:tc>
        <w:tc>
          <w:tcPr>
            <w:tcW w:w="280" w:type="dxa"/>
            <w:vAlign w:val="bottom"/>
          </w:tcPr>
          <w:p>
            <w:pPr>
              <w:spacing w:after="0"/>
              <w:rPr>
                <w:sz w:val="14"/>
                <w:szCs w:val="14"/>
                <w:color w:val="auto"/>
              </w:rPr>
            </w:pPr>
          </w:p>
        </w:tc>
        <w:tc>
          <w:tcPr>
            <w:tcW w:w="1100" w:type="dxa"/>
            <w:vAlign w:val="bottom"/>
            <w:gridSpan w:val="2"/>
          </w:tcPr>
          <w:p>
            <w:pPr>
              <w:jc w:val="right"/>
              <w:ind w:right="102"/>
              <w:spacing w:after="0"/>
              <w:rPr>
                <w:sz w:val="20"/>
                <w:szCs w:val="20"/>
                <w:color w:val="auto"/>
              </w:rPr>
            </w:pPr>
            <w:r>
              <w:rPr>
                <w:rFonts w:ascii="Arial" w:cs="Arial" w:eastAsia="Arial" w:hAnsi="Arial"/>
                <w:sz w:val="13"/>
                <w:szCs w:val="13"/>
                <w:color w:val="auto"/>
              </w:rPr>
              <w:t>820,722</w:t>
            </w:r>
          </w:p>
        </w:tc>
        <w:tc>
          <w:tcPr>
            <w:tcW w:w="100" w:type="dxa"/>
            <w:vAlign w:val="bottom"/>
          </w:tcPr>
          <w:p>
            <w:pPr>
              <w:spacing w:after="0"/>
              <w:rPr>
                <w:sz w:val="14"/>
                <w:szCs w:val="14"/>
                <w:color w:val="auto"/>
              </w:rPr>
            </w:pPr>
          </w:p>
        </w:tc>
        <w:tc>
          <w:tcPr>
            <w:tcW w:w="260" w:type="dxa"/>
            <w:vAlign w:val="bottom"/>
          </w:tcPr>
          <w:p>
            <w:pPr>
              <w:spacing w:after="0"/>
              <w:rPr>
                <w:sz w:val="14"/>
                <w:szCs w:val="14"/>
                <w:color w:val="auto"/>
              </w:rPr>
            </w:pPr>
          </w:p>
        </w:tc>
        <w:tc>
          <w:tcPr>
            <w:tcW w:w="1060" w:type="dxa"/>
            <w:vAlign w:val="bottom"/>
            <w:gridSpan w:val="2"/>
          </w:tcPr>
          <w:p>
            <w:pPr>
              <w:jc w:val="right"/>
              <w:ind w:right="62"/>
              <w:spacing w:after="0"/>
              <w:rPr>
                <w:sz w:val="20"/>
                <w:szCs w:val="20"/>
                <w:color w:val="auto"/>
              </w:rPr>
            </w:pPr>
            <w:r>
              <w:rPr>
                <w:rFonts w:ascii="Arial" w:cs="Arial" w:eastAsia="Arial" w:hAnsi="Arial"/>
                <w:sz w:val="13"/>
                <w:szCs w:val="13"/>
                <w:color w:val="auto"/>
              </w:rPr>
              <w:t>31,853</w:t>
            </w:r>
          </w:p>
        </w:tc>
        <w:tc>
          <w:tcPr>
            <w:tcW w:w="0" w:type="dxa"/>
            <w:vAlign w:val="bottom"/>
          </w:tcPr>
          <w:p>
            <w:pPr>
              <w:spacing w:after="0"/>
              <w:rPr>
                <w:sz w:val="1"/>
                <w:szCs w:val="1"/>
                <w:color w:val="auto"/>
              </w:rPr>
            </w:pPr>
          </w:p>
        </w:tc>
      </w:tr>
      <w:tr>
        <w:trPr>
          <w:trHeight w:val="147"/>
        </w:trPr>
        <w:tc>
          <w:tcPr>
            <w:tcW w:w="20" w:type="dxa"/>
            <w:vAlign w:val="bottom"/>
          </w:tcPr>
          <w:p>
            <w:pPr>
              <w:spacing w:after="0"/>
              <w:rPr>
                <w:sz w:val="12"/>
                <w:szCs w:val="12"/>
                <w:color w:val="auto"/>
              </w:rPr>
            </w:pPr>
          </w:p>
        </w:tc>
        <w:tc>
          <w:tcPr>
            <w:tcW w:w="3900" w:type="dxa"/>
            <w:vAlign w:val="bottom"/>
            <w:tcBorders>
              <w:top w:val="single" w:sz="8" w:color="CCEEFF"/>
            </w:tcBorders>
            <w:shd w:val="clear" w:color="auto" w:fill="CCEEFF"/>
          </w:tcPr>
          <w:p>
            <w:pPr>
              <w:ind w:left="220"/>
              <w:spacing w:after="0" w:line="145" w:lineRule="exact"/>
              <w:rPr>
                <w:sz w:val="20"/>
                <w:szCs w:val="20"/>
                <w:color w:val="auto"/>
              </w:rPr>
            </w:pPr>
            <w:r>
              <w:rPr>
                <w:rFonts w:ascii="Arial" w:cs="Arial" w:eastAsia="Arial" w:hAnsi="Arial"/>
                <w:sz w:val="13"/>
                <w:szCs w:val="13"/>
                <w:color w:val="auto"/>
              </w:rPr>
              <w:t>Total other income (expense)</w:t>
            </w:r>
          </w:p>
        </w:tc>
        <w:tc>
          <w:tcPr>
            <w:tcW w:w="4560" w:type="dxa"/>
            <w:vAlign w:val="bottom"/>
            <w:tcBorders>
              <w:top w:val="single" w:sz="8" w:color="CCEEFF"/>
            </w:tcBorders>
            <w:shd w:val="clear" w:color="auto" w:fill="CCEEFF"/>
          </w:tcPr>
          <w:p>
            <w:pPr>
              <w:spacing w:after="0"/>
              <w:rPr>
                <w:sz w:val="12"/>
                <w:szCs w:val="12"/>
                <w:color w:val="auto"/>
              </w:rPr>
            </w:pPr>
          </w:p>
        </w:tc>
        <w:tc>
          <w:tcPr>
            <w:tcW w:w="280" w:type="dxa"/>
            <w:vAlign w:val="bottom"/>
            <w:tcBorders>
              <w:top w:val="single" w:sz="8" w:color="auto"/>
              <w:bottom w:val="single" w:sz="8" w:color="auto"/>
            </w:tcBorders>
            <w:shd w:val="clear" w:color="auto" w:fill="CCEEFF"/>
          </w:tcPr>
          <w:p>
            <w:pPr>
              <w:spacing w:after="0"/>
              <w:rPr>
                <w:sz w:val="12"/>
                <w:szCs w:val="12"/>
                <w:color w:val="auto"/>
              </w:rPr>
            </w:pPr>
          </w:p>
        </w:tc>
        <w:tc>
          <w:tcPr>
            <w:tcW w:w="960" w:type="dxa"/>
            <w:vAlign w:val="bottom"/>
            <w:tcBorders>
              <w:top w:val="single" w:sz="8" w:color="auto"/>
              <w:bottom w:val="single" w:sz="8" w:color="auto"/>
            </w:tcBorders>
            <w:shd w:val="clear" w:color="auto" w:fill="CCEEFF"/>
          </w:tcPr>
          <w:p>
            <w:pPr>
              <w:jc w:val="right"/>
              <w:spacing w:after="0" w:line="147" w:lineRule="exact"/>
              <w:rPr>
                <w:sz w:val="20"/>
                <w:szCs w:val="20"/>
                <w:color w:val="auto"/>
              </w:rPr>
            </w:pPr>
            <w:r>
              <w:rPr>
                <w:rFonts w:ascii="Arial" w:cs="Arial" w:eastAsia="Arial" w:hAnsi="Arial"/>
                <w:sz w:val="13"/>
                <w:szCs w:val="13"/>
                <w:color w:val="auto"/>
              </w:rPr>
              <w:t>(11,050,034)</w:t>
            </w:r>
          </w:p>
        </w:tc>
        <w:tc>
          <w:tcPr>
            <w:tcW w:w="140" w:type="dxa"/>
            <w:vAlign w:val="bottom"/>
            <w:tcBorders>
              <w:top w:val="single" w:sz="8" w:color="CCEEFF"/>
            </w:tcBorders>
            <w:shd w:val="clear" w:color="auto" w:fill="CCEEFF"/>
          </w:tcPr>
          <w:p>
            <w:pPr>
              <w:spacing w:after="0"/>
              <w:rPr>
                <w:sz w:val="12"/>
                <w:szCs w:val="12"/>
                <w:color w:val="auto"/>
              </w:rPr>
            </w:pPr>
          </w:p>
        </w:tc>
        <w:tc>
          <w:tcPr>
            <w:tcW w:w="100" w:type="dxa"/>
            <w:vAlign w:val="bottom"/>
            <w:tcBorders>
              <w:top w:val="single" w:sz="8" w:color="CCEEFF"/>
            </w:tcBorders>
            <w:shd w:val="clear" w:color="auto" w:fill="CCEEFF"/>
          </w:tcPr>
          <w:p>
            <w:pPr>
              <w:spacing w:after="0"/>
              <w:rPr>
                <w:sz w:val="12"/>
                <w:szCs w:val="12"/>
                <w:color w:val="auto"/>
              </w:rPr>
            </w:pPr>
          </w:p>
        </w:tc>
        <w:tc>
          <w:tcPr>
            <w:tcW w:w="260" w:type="dxa"/>
            <w:vAlign w:val="bottom"/>
            <w:tcBorders>
              <w:top w:val="single" w:sz="8" w:color="auto"/>
              <w:bottom w:val="single" w:sz="8" w:color="auto"/>
            </w:tcBorders>
            <w:shd w:val="clear" w:color="auto" w:fill="CCEEFF"/>
          </w:tcPr>
          <w:p>
            <w:pPr>
              <w:spacing w:after="0"/>
              <w:rPr>
                <w:sz w:val="12"/>
                <w:szCs w:val="12"/>
                <w:color w:val="auto"/>
              </w:rPr>
            </w:pPr>
          </w:p>
        </w:tc>
        <w:tc>
          <w:tcPr>
            <w:tcW w:w="960" w:type="dxa"/>
            <w:vAlign w:val="bottom"/>
            <w:tcBorders>
              <w:top w:val="single" w:sz="8" w:color="auto"/>
              <w:bottom w:val="single" w:sz="8" w:color="auto"/>
            </w:tcBorders>
            <w:shd w:val="clear" w:color="auto" w:fill="CCEEFF"/>
          </w:tcPr>
          <w:p>
            <w:pPr>
              <w:jc w:val="right"/>
              <w:spacing w:after="0" w:line="147" w:lineRule="exact"/>
              <w:rPr>
                <w:sz w:val="20"/>
                <w:szCs w:val="20"/>
                <w:color w:val="auto"/>
              </w:rPr>
            </w:pPr>
            <w:r>
              <w:rPr>
                <w:rFonts w:ascii="Arial" w:cs="Arial" w:eastAsia="Arial" w:hAnsi="Arial"/>
                <w:sz w:val="13"/>
                <w:szCs w:val="13"/>
                <w:color w:val="auto"/>
              </w:rPr>
              <w:t>(3,475,685)</w:t>
            </w:r>
          </w:p>
        </w:tc>
        <w:tc>
          <w:tcPr>
            <w:tcW w:w="100" w:type="dxa"/>
            <w:vAlign w:val="bottom"/>
            <w:tcBorders>
              <w:top w:val="single" w:sz="8" w:color="CCEEFF"/>
            </w:tcBorders>
            <w:shd w:val="clear" w:color="auto" w:fill="CCEEFF"/>
          </w:tcPr>
          <w:p>
            <w:pPr>
              <w:spacing w:after="0"/>
              <w:rPr>
                <w:sz w:val="12"/>
                <w:szCs w:val="12"/>
                <w:color w:val="auto"/>
              </w:rPr>
            </w:pPr>
          </w:p>
        </w:tc>
        <w:tc>
          <w:tcPr>
            <w:tcW w:w="0" w:type="dxa"/>
            <w:vAlign w:val="bottom"/>
          </w:tcPr>
          <w:p>
            <w:pPr>
              <w:spacing w:after="0"/>
              <w:rPr>
                <w:sz w:val="1"/>
                <w:szCs w:val="1"/>
                <w:color w:val="auto"/>
              </w:rPr>
            </w:pPr>
          </w:p>
        </w:tc>
      </w:tr>
      <w:tr>
        <w:trPr>
          <w:trHeight w:val="146"/>
        </w:trPr>
        <w:tc>
          <w:tcPr>
            <w:tcW w:w="20" w:type="dxa"/>
            <w:vAlign w:val="bottom"/>
            <w:vMerge w:val="restart"/>
          </w:tcPr>
          <w:p>
            <w:pPr>
              <w:spacing w:after="0"/>
              <w:rPr>
                <w:sz w:val="12"/>
                <w:szCs w:val="12"/>
                <w:color w:val="auto"/>
              </w:rPr>
            </w:pPr>
          </w:p>
        </w:tc>
        <w:tc>
          <w:tcPr>
            <w:tcW w:w="3900" w:type="dxa"/>
            <w:vAlign w:val="bottom"/>
          </w:tcPr>
          <w:p>
            <w:pPr>
              <w:spacing w:after="0"/>
              <w:rPr>
                <w:sz w:val="12"/>
                <w:szCs w:val="12"/>
                <w:color w:val="auto"/>
              </w:rPr>
            </w:pPr>
          </w:p>
        </w:tc>
        <w:tc>
          <w:tcPr>
            <w:tcW w:w="4560" w:type="dxa"/>
            <w:vAlign w:val="bottom"/>
          </w:tcPr>
          <w:p>
            <w:pPr>
              <w:spacing w:after="0"/>
              <w:rPr>
                <w:sz w:val="12"/>
                <w:szCs w:val="12"/>
                <w:color w:val="auto"/>
              </w:rPr>
            </w:pPr>
          </w:p>
        </w:tc>
        <w:tc>
          <w:tcPr>
            <w:tcW w:w="280" w:type="dxa"/>
            <w:vAlign w:val="bottom"/>
          </w:tcPr>
          <w:p>
            <w:pPr>
              <w:spacing w:after="0"/>
              <w:rPr>
                <w:sz w:val="12"/>
                <w:szCs w:val="12"/>
                <w:color w:val="auto"/>
              </w:rPr>
            </w:pPr>
          </w:p>
        </w:tc>
        <w:tc>
          <w:tcPr>
            <w:tcW w:w="960" w:type="dxa"/>
            <w:vAlign w:val="bottom"/>
          </w:tcPr>
          <w:p>
            <w:pPr>
              <w:spacing w:after="0"/>
              <w:rPr>
                <w:sz w:val="12"/>
                <w:szCs w:val="12"/>
                <w:color w:val="auto"/>
              </w:rPr>
            </w:pPr>
          </w:p>
        </w:tc>
        <w:tc>
          <w:tcPr>
            <w:tcW w:w="14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260" w:type="dxa"/>
            <w:vAlign w:val="bottom"/>
          </w:tcPr>
          <w:p>
            <w:pPr>
              <w:spacing w:after="0"/>
              <w:rPr>
                <w:sz w:val="12"/>
                <w:szCs w:val="12"/>
                <w:color w:val="auto"/>
              </w:rPr>
            </w:pPr>
          </w:p>
        </w:tc>
        <w:tc>
          <w:tcPr>
            <w:tcW w:w="96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156"/>
        </w:trPr>
        <w:tc>
          <w:tcPr>
            <w:tcW w:w="20" w:type="dxa"/>
            <w:vAlign w:val="bottom"/>
            <w:vMerge w:val="continue"/>
          </w:tcPr>
          <w:p>
            <w:pPr>
              <w:spacing w:after="0"/>
              <w:rPr>
                <w:sz w:val="13"/>
                <w:szCs w:val="13"/>
                <w:color w:val="auto"/>
              </w:rPr>
            </w:pPr>
          </w:p>
        </w:tc>
        <w:tc>
          <w:tcPr>
            <w:tcW w:w="3900" w:type="dxa"/>
            <w:vAlign w:val="bottom"/>
            <w:shd w:val="clear" w:color="auto" w:fill="CCEEFF"/>
          </w:tcPr>
          <w:p>
            <w:pPr>
              <w:spacing w:after="0"/>
              <w:rPr>
                <w:sz w:val="20"/>
                <w:szCs w:val="20"/>
                <w:color w:val="auto"/>
              </w:rPr>
            </w:pPr>
            <w:r>
              <w:rPr>
                <w:rFonts w:ascii="Arial" w:cs="Arial" w:eastAsia="Arial" w:hAnsi="Arial"/>
                <w:sz w:val="13"/>
                <w:szCs w:val="13"/>
                <w:color w:val="auto"/>
              </w:rPr>
              <w:t>Net loss before income tax</w:t>
            </w:r>
          </w:p>
        </w:tc>
        <w:tc>
          <w:tcPr>
            <w:tcW w:w="4560" w:type="dxa"/>
            <w:vAlign w:val="bottom"/>
            <w:shd w:val="clear" w:color="auto" w:fill="CCEEFF"/>
          </w:tcPr>
          <w:p>
            <w:pPr>
              <w:spacing w:after="0"/>
              <w:rPr>
                <w:sz w:val="13"/>
                <w:szCs w:val="13"/>
                <w:color w:val="auto"/>
              </w:rPr>
            </w:pPr>
          </w:p>
        </w:tc>
        <w:tc>
          <w:tcPr>
            <w:tcW w:w="280" w:type="dxa"/>
            <w:vAlign w:val="bottom"/>
            <w:shd w:val="clear" w:color="auto" w:fill="CCEEFF"/>
          </w:tcPr>
          <w:p>
            <w:pPr>
              <w:spacing w:after="0"/>
              <w:rPr>
                <w:sz w:val="13"/>
                <w:szCs w:val="13"/>
                <w:color w:val="auto"/>
              </w:rPr>
            </w:pPr>
          </w:p>
        </w:tc>
        <w:tc>
          <w:tcPr>
            <w:tcW w:w="1100" w:type="dxa"/>
            <w:vAlign w:val="bottom"/>
            <w:gridSpan w:val="2"/>
            <w:shd w:val="clear" w:color="auto" w:fill="CCEEFF"/>
          </w:tcPr>
          <w:p>
            <w:pPr>
              <w:jc w:val="right"/>
              <w:ind w:right="62"/>
              <w:spacing w:after="0"/>
              <w:rPr>
                <w:sz w:val="20"/>
                <w:szCs w:val="20"/>
                <w:color w:val="auto"/>
              </w:rPr>
            </w:pPr>
            <w:r>
              <w:rPr>
                <w:rFonts w:ascii="Arial" w:cs="Arial" w:eastAsia="Arial" w:hAnsi="Arial"/>
                <w:sz w:val="13"/>
                <w:szCs w:val="13"/>
                <w:color w:val="auto"/>
              </w:rPr>
              <w:t>(22,740,313)</w:t>
            </w:r>
          </w:p>
        </w:tc>
        <w:tc>
          <w:tcPr>
            <w:tcW w:w="100" w:type="dxa"/>
            <w:vAlign w:val="bottom"/>
            <w:shd w:val="clear" w:color="auto" w:fill="CCEEFF"/>
          </w:tcPr>
          <w:p>
            <w:pPr>
              <w:spacing w:after="0"/>
              <w:rPr>
                <w:sz w:val="13"/>
                <w:szCs w:val="13"/>
                <w:color w:val="auto"/>
              </w:rPr>
            </w:pPr>
          </w:p>
        </w:tc>
        <w:tc>
          <w:tcPr>
            <w:tcW w:w="260" w:type="dxa"/>
            <w:vAlign w:val="bottom"/>
            <w:shd w:val="clear" w:color="auto" w:fill="CCEEFF"/>
          </w:tcPr>
          <w:p>
            <w:pPr>
              <w:spacing w:after="0"/>
              <w:rPr>
                <w:sz w:val="13"/>
                <w:szCs w:val="13"/>
                <w:color w:val="auto"/>
              </w:rPr>
            </w:pPr>
          </w:p>
        </w:tc>
        <w:tc>
          <w:tcPr>
            <w:tcW w:w="1060" w:type="dxa"/>
            <w:vAlign w:val="bottom"/>
            <w:gridSpan w:val="2"/>
            <w:shd w:val="clear" w:color="auto" w:fill="CCEEFF"/>
          </w:tcPr>
          <w:p>
            <w:pPr>
              <w:jc w:val="right"/>
              <w:ind w:right="22"/>
              <w:spacing w:after="0"/>
              <w:rPr>
                <w:sz w:val="20"/>
                <w:szCs w:val="20"/>
                <w:color w:val="auto"/>
              </w:rPr>
            </w:pPr>
            <w:r>
              <w:rPr>
                <w:rFonts w:ascii="Arial" w:cs="Arial" w:eastAsia="Arial" w:hAnsi="Arial"/>
                <w:sz w:val="13"/>
                <w:szCs w:val="13"/>
                <w:color w:val="auto"/>
              </w:rPr>
              <w:t>(9,140,109)</w:t>
            </w:r>
          </w:p>
        </w:tc>
        <w:tc>
          <w:tcPr>
            <w:tcW w:w="0" w:type="dxa"/>
            <w:vAlign w:val="bottom"/>
          </w:tcPr>
          <w:p>
            <w:pPr>
              <w:spacing w:after="0"/>
              <w:rPr>
                <w:sz w:val="1"/>
                <w:szCs w:val="1"/>
                <w:color w:val="auto"/>
              </w:rPr>
            </w:pPr>
          </w:p>
        </w:tc>
      </w:tr>
      <w:tr>
        <w:trPr>
          <w:trHeight w:val="166"/>
        </w:trPr>
        <w:tc>
          <w:tcPr>
            <w:tcW w:w="20" w:type="dxa"/>
            <w:vAlign w:val="bottom"/>
          </w:tcPr>
          <w:p>
            <w:pPr>
              <w:spacing w:after="0"/>
              <w:rPr>
                <w:sz w:val="14"/>
                <w:szCs w:val="14"/>
                <w:color w:val="auto"/>
              </w:rPr>
            </w:pPr>
          </w:p>
        </w:tc>
        <w:tc>
          <w:tcPr>
            <w:tcW w:w="3900" w:type="dxa"/>
            <w:vAlign w:val="bottom"/>
          </w:tcPr>
          <w:p>
            <w:pPr>
              <w:spacing w:after="0"/>
              <w:rPr>
                <w:sz w:val="20"/>
                <w:szCs w:val="20"/>
                <w:color w:val="auto"/>
              </w:rPr>
            </w:pPr>
            <w:r>
              <w:rPr>
                <w:rFonts w:ascii="Arial" w:cs="Arial" w:eastAsia="Arial" w:hAnsi="Arial"/>
                <w:sz w:val="13"/>
                <w:szCs w:val="13"/>
                <w:color w:val="auto"/>
              </w:rPr>
              <w:t>Income tax expense</w:t>
            </w:r>
          </w:p>
        </w:tc>
        <w:tc>
          <w:tcPr>
            <w:tcW w:w="4560" w:type="dxa"/>
            <w:vAlign w:val="bottom"/>
          </w:tcPr>
          <w:p>
            <w:pPr>
              <w:spacing w:after="0"/>
              <w:rPr>
                <w:sz w:val="14"/>
                <w:szCs w:val="14"/>
                <w:color w:val="auto"/>
              </w:rPr>
            </w:pPr>
          </w:p>
        </w:tc>
        <w:tc>
          <w:tcPr>
            <w:tcW w:w="280" w:type="dxa"/>
            <w:vAlign w:val="bottom"/>
          </w:tcPr>
          <w:p>
            <w:pPr>
              <w:spacing w:after="0"/>
              <w:rPr>
                <w:sz w:val="14"/>
                <w:szCs w:val="14"/>
                <w:color w:val="auto"/>
              </w:rPr>
            </w:pPr>
          </w:p>
        </w:tc>
        <w:tc>
          <w:tcPr>
            <w:tcW w:w="1100" w:type="dxa"/>
            <w:vAlign w:val="bottom"/>
            <w:gridSpan w:val="2"/>
          </w:tcPr>
          <w:p>
            <w:pPr>
              <w:jc w:val="right"/>
              <w:ind w:right="102"/>
              <w:spacing w:after="0"/>
              <w:rPr>
                <w:sz w:val="20"/>
                <w:szCs w:val="20"/>
                <w:color w:val="auto"/>
              </w:rPr>
            </w:pPr>
            <w:r>
              <w:rPr>
                <w:rFonts w:ascii="Arial" w:cs="Arial" w:eastAsia="Arial" w:hAnsi="Arial"/>
                <w:sz w:val="13"/>
                <w:szCs w:val="13"/>
                <w:color w:val="auto"/>
              </w:rPr>
              <w:t>-</w:t>
            </w:r>
          </w:p>
        </w:tc>
        <w:tc>
          <w:tcPr>
            <w:tcW w:w="100" w:type="dxa"/>
            <w:vAlign w:val="bottom"/>
          </w:tcPr>
          <w:p>
            <w:pPr>
              <w:spacing w:after="0"/>
              <w:rPr>
                <w:sz w:val="14"/>
                <w:szCs w:val="14"/>
                <w:color w:val="auto"/>
              </w:rPr>
            </w:pPr>
          </w:p>
        </w:tc>
        <w:tc>
          <w:tcPr>
            <w:tcW w:w="260" w:type="dxa"/>
            <w:vAlign w:val="bottom"/>
          </w:tcPr>
          <w:p>
            <w:pPr>
              <w:spacing w:after="0"/>
              <w:rPr>
                <w:sz w:val="14"/>
                <w:szCs w:val="14"/>
                <w:color w:val="auto"/>
              </w:rPr>
            </w:pPr>
          </w:p>
        </w:tc>
        <w:tc>
          <w:tcPr>
            <w:tcW w:w="1060" w:type="dxa"/>
            <w:vAlign w:val="bottom"/>
            <w:gridSpan w:val="2"/>
          </w:tcPr>
          <w:p>
            <w:pPr>
              <w:jc w:val="right"/>
              <w:ind w:right="22"/>
              <w:spacing w:after="0"/>
              <w:rPr>
                <w:sz w:val="20"/>
                <w:szCs w:val="20"/>
                <w:color w:val="auto"/>
              </w:rPr>
            </w:pPr>
            <w:r>
              <w:rPr>
                <w:rFonts w:ascii="Arial" w:cs="Arial" w:eastAsia="Arial" w:hAnsi="Arial"/>
                <w:sz w:val="13"/>
                <w:szCs w:val="13"/>
                <w:color w:val="auto"/>
              </w:rPr>
              <w:t>(800)</w:t>
            </w:r>
          </w:p>
        </w:tc>
        <w:tc>
          <w:tcPr>
            <w:tcW w:w="0" w:type="dxa"/>
            <w:vAlign w:val="bottom"/>
          </w:tcPr>
          <w:p>
            <w:pPr>
              <w:spacing w:after="0"/>
              <w:rPr>
                <w:sz w:val="1"/>
                <w:szCs w:val="1"/>
                <w:color w:val="auto"/>
              </w:rPr>
            </w:pPr>
          </w:p>
        </w:tc>
      </w:tr>
      <w:tr>
        <w:trPr>
          <w:trHeight w:val="20"/>
        </w:trPr>
        <w:tc>
          <w:tcPr>
            <w:tcW w:w="20" w:type="dxa"/>
            <w:vAlign w:val="bottom"/>
          </w:tcPr>
          <w:p>
            <w:pPr>
              <w:spacing w:after="0" w:line="20" w:lineRule="exact"/>
              <w:rPr>
                <w:sz w:val="1"/>
                <w:szCs w:val="1"/>
                <w:color w:val="auto"/>
              </w:rPr>
            </w:pPr>
          </w:p>
        </w:tc>
        <w:tc>
          <w:tcPr>
            <w:tcW w:w="3900" w:type="dxa"/>
            <w:vAlign w:val="bottom"/>
            <w:vMerge w:val="restart"/>
            <w:shd w:val="clear" w:color="auto" w:fill="CCEEFF"/>
          </w:tcPr>
          <w:p>
            <w:pPr>
              <w:spacing w:after="0"/>
              <w:rPr>
                <w:sz w:val="20"/>
                <w:szCs w:val="20"/>
                <w:color w:val="auto"/>
              </w:rPr>
            </w:pPr>
            <w:r>
              <w:rPr>
                <w:rFonts w:ascii="Arial" w:cs="Arial" w:eastAsia="Arial" w:hAnsi="Arial"/>
                <w:sz w:val="13"/>
                <w:szCs w:val="13"/>
                <w:color w:val="auto"/>
              </w:rPr>
              <w:t>Net loss</w:t>
            </w:r>
          </w:p>
        </w:tc>
        <w:tc>
          <w:tcPr>
            <w:tcW w:w="4560" w:type="dxa"/>
            <w:vAlign w:val="bottom"/>
            <w:shd w:val="clear" w:color="auto" w:fill="CCEEFF"/>
          </w:tcPr>
          <w:p>
            <w:pPr>
              <w:spacing w:after="0" w:line="20" w:lineRule="exact"/>
              <w:rPr>
                <w:sz w:val="1"/>
                <w:szCs w:val="1"/>
                <w:color w:val="auto"/>
              </w:rPr>
            </w:pPr>
          </w:p>
        </w:tc>
        <w:tc>
          <w:tcPr>
            <w:tcW w:w="280" w:type="dxa"/>
            <w:vAlign w:val="bottom"/>
            <w:shd w:val="clear" w:color="auto" w:fill="000000"/>
          </w:tcPr>
          <w:p>
            <w:pPr>
              <w:spacing w:after="0" w:line="20" w:lineRule="exact"/>
              <w:rPr>
                <w:sz w:val="1"/>
                <w:szCs w:val="1"/>
                <w:color w:val="auto"/>
              </w:rPr>
            </w:pPr>
          </w:p>
        </w:tc>
        <w:tc>
          <w:tcPr>
            <w:tcW w:w="960" w:type="dxa"/>
            <w:vAlign w:val="bottom"/>
            <w:shd w:val="clear" w:color="auto" w:fill="000000"/>
          </w:tcPr>
          <w:p>
            <w:pPr>
              <w:spacing w:after="0" w:line="20" w:lineRule="exact"/>
              <w:rPr>
                <w:sz w:val="1"/>
                <w:szCs w:val="1"/>
                <w:color w:val="auto"/>
              </w:rPr>
            </w:pPr>
          </w:p>
        </w:tc>
        <w:tc>
          <w:tcPr>
            <w:tcW w:w="140" w:type="dxa"/>
            <w:vAlign w:val="bottom"/>
            <w:vMerge w:val="restart"/>
            <w:shd w:val="clear" w:color="auto" w:fill="CCEEFF"/>
          </w:tcPr>
          <w:p>
            <w:pPr>
              <w:jc w:val="right"/>
              <w:ind w:right="62"/>
              <w:spacing w:after="0"/>
              <w:rPr>
                <w:sz w:val="20"/>
                <w:szCs w:val="20"/>
                <w:color w:val="auto"/>
              </w:rPr>
            </w:pPr>
            <w:r>
              <w:rPr>
                <w:rFonts w:ascii="Arial" w:cs="Arial" w:eastAsia="Arial" w:hAnsi="Arial"/>
                <w:sz w:val="8"/>
                <w:szCs w:val="8"/>
                <w:color w:val="auto"/>
                <w:w w:val="73"/>
              </w:rPr>
              <w:t>)</w:t>
            </w:r>
          </w:p>
        </w:tc>
        <w:tc>
          <w:tcPr>
            <w:tcW w:w="100" w:type="dxa"/>
            <w:vAlign w:val="bottom"/>
            <w:shd w:val="clear" w:color="auto" w:fill="CCEEFF"/>
          </w:tcPr>
          <w:p>
            <w:pPr>
              <w:spacing w:after="0" w:line="20" w:lineRule="exact"/>
              <w:rPr>
                <w:sz w:val="1"/>
                <w:szCs w:val="1"/>
                <w:color w:val="auto"/>
              </w:rPr>
            </w:pPr>
          </w:p>
        </w:tc>
        <w:tc>
          <w:tcPr>
            <w:tcW w:w="260" w:type="dxa"/>
            <w:vAlign w:val="bottom"/>
            <w:shd w:val="clear" w:color="auto" w:fill="000000"/>
          </w:tcPr>
          <w:p>
            <w:pPr>
              <w:spacing w:after="0" w:line="20" w:lineRule="exact"/>
              <w:rPr>
                <w:sz w:val="1"/>
                <w:szCs w:val="1"/>
                <w:color w:val="auto"/>
              </w:rPr>
            </w:pPr>
          </w:p>
        </w:tc>
        <w:tc>
          <w:tcPr>
            <w:tcW w:w="960" w:type="dxa"/>
            <w:vAlign w:val="bottom"/>
            <w:shd w:val="clear" w:color="auto" w:fill="000000"/>
          </w:tcPr>
          <w:p>
            <w:pPr>
              <w:spacing w:after="0" w:line="20" w:lineRule="exact"/>
              <w:rPr>
                <w:sz w:val="1"/>
                <w:szCs w:val="1"/>
                <w:color w:val="auto"/>
              </w:rPr>
            </w:pPr>
          </w:p>
        </w:tc>
        <w:tc>
          <w:tcPr>
            <w:tcW w:w="100" w:type="dxa"/>
            <w:vAlign w:val="bottom"/>
            <w:vMerge w:val="restart"/>
            <w:shd w:val="clear" w:color="auto" w:fill="CCEEFF"/>
          </w:tcPr>
          <w:p>
            <w:pPr>
              <w:jc w:val="right"/>
              <w:ind w:right="22"/>
              <w:spacing w:after="0"/>
              <w:rPr>
                <w:sz w:val="20"/>
                <w:szCs w:val="20"/>
                <w:color w:val="auto"/>
              </w:rPr>
            </w:pPr>
            <w:r>
              <w:rPr>
                <w:rFonts w:ascii="Arial" w:cs="Arial" w:eastAsia="Arial" w:hAnsi="Arial"/>
                <w:sz w:val="8"/>
                <w:szCs w:val="8"/>
                <w:color w:val="auto"/>
                <w:w w:val="73"/>
              </w:rPr>
              <w:t>)</w:t>
            </w:r>
          </w:p>
        </w:tc>
        <w:tc>
          <w:tcPr>
            <w:tcW w:w="0" w:type="dxa"/>
            <w:vAlign w:val="bottom"/>
          </w:tcPr>
          <w:p>
            <w:pPr>
              <w:spacing w:after="0" w:line="20" w:lineRule="exact"/>
              <w:rPr>
                <w:sz w:val="1"/>
                <w:szCs w:val="1"/>
                <w:color w:val="auto"/>
              </w:rPr>
            </w:pPr>
          </w:p>
        </w:tc>
      </w:tr>
      <w:tr>
        <w:trPr>
          <w:trHeight w:val="175"/>
        </w:trPr>
        <w:tc>
          <w:tcPr>
            <w:tcW w:w="20" w:type="dxa"/>
            <w:vAlign w:val="bottom"/>
          </w:tcPr>
          <w:p>
            <w:pPr>
              <w:spacing w:after="0"/>
              <w:rPr>
                <w:sz w:val="15"/>
                <w:szCs w:val="15"/>
                <w:color w:val="auto"/>
              </w:rPr>
            </w:pPr>
          </w:p>
        </w:tc>
        <w:tc>
          <w:tcPr>
            <w:tcW w:w="3900" w:type="dxa"/>
            <w:vAlign w:val="bottom"/>
            <w:vMerge w:val="continue"/>
            <w:shd w:val="clear" w:color="auto" w:fill="CCEEFF"/>
          </w:tcPr>
          <w:p>
            <w:pPr>
              <w:spacing w:after="0"/>
              <w:rPr>
                <w:sz w:val="15"/>
                <w:szCs w:val="15"/>
                <w:color w:val="auto"/>
              </w:rPr>
            </w:pPr>
          </w:p>
        </w:tc>
        <w:tc>
          <w:tcPr>
            <w:tcW w:w="4840" w:type="dxa"/>
            <w:vAlign w:val="bottom"/>
            <w:gridSpan w:val="2"/>
            <w:shd w:val="clear" w:color="auto" w:fill="CCEEFF"/>
          </w:tcPr>
          <w:p>
            <w:pPr>
              <w:jc w:val="right"/>
              <w:ind w:right="171"/>
              <w:spacing w:after="0"/>
              <w:rPr>
                <w:sz w:val="20"/>
                <w:szCs w:val="20"/>
                <w:color w:val="auto"/>
              </w:rPr>
            </w:pPr>
            <w:r>
              <w:rPr>
                <w:rFonts w:ascii="Arial" w:cs="Arial" w:eastAsia="Arial" w:hAnsi="Arial"/>
                <w:sz w:val="13"/>
                <w:szCs w:val="13"/>
                <w:color w:val="auto"/>
              </w:rPr>
              <w:t>$</w:t>
            </w:r>
          </w:p>
        </w:tc>
        <w:tc>
          <w:tcPr>
            <w:tcW w:w="960" w:type="dxa"/>
            <w:vAlign w:val="bottom"/>
            <w:shd w:val="clear" w:color="auto" w:fill="CCEEFF"/>
          </w:tcPr>
          <w:p>
            <w:pPr>
              <w:jc w:val="right"/>
              <w:spacing w:after="0"/>
              <w:rPr>
                <w:sz w:val="20"/>
                <w:szCs w:val="20"/>
                <w:color w:val="auto"/>
              </w:rPr>
            </w:pPr>
            <w:r>
              <w:rPr>
                <w:rFonts w:ascii="Arial" w:cs="Arial" w:eastAsia="Arial" w:hAnsi="Arial"/>
                <w:sz w:val="13"/>
                <w:szCs w:val="13"/>
                <w:color w:val="auto"/>
              </w:rPr>
              <w:t>(22,740,313</w:t>
            </w:r>
          </w:p>
        </w:tc>
        <w:tc>
          <w:tcPr>
            <w:tcW w:w="140" w:type="dxa"/>
            <w:vAlign w:val="bottom"/>
            <w:vMerge w:val="continue"/>
            <w:shd w:val="clear" w:color="auto" w:fill="CCEEFF"/>
          </w:tcPr>
          <w:p>
            <w:pPr>
              <w:spacing w:after="0"/>
              <w:rPr>
                <w:sz w:val="15"/>
                <w:szCs w:val="15"/>
                <w:color w:val="auto"/>
              </w:rPr>
            </w:pPr>
          </w:p>
        </w:tc>
        <w:tc>
          <w:tcPr>
            <w:tcW w:w="360" w:type="dxa"/>
            <w:vAlign w:val="bottom"/>
            <w:gridSpan w:val="2"/>
            <w:shd w:val="clear" w:color="auto" w:fill="CCEEFF"/>
          </w:tcPr>
          <w:p>
            <w:pPr>
              <w:jc w:val="right"/>
              <w:ind w:right="151"/>
              <w:spacing w:after="0"/>
              <w:rPr>
                <w:sz w:val="20"/>
                <w:szCs w:val="20"/>
                <w:color w:val="auto"/>
              </w:rPr>
            </w:pPr>
            <w:r>
              <w:rPr>
                <w:rFonts w:ascii="Arial" w:cs="Arial" w:eastAsia="Arial" w:hAnsi="Arial"/>
                <w:sz w:val="13"/>
                <w:szCs w:val="13"/>
                <w:color w:val="auto"/>
              </w:rPr>
              <w:t>$</w:t>
            </w:r>
          </w:p>
        </w:tc>
        <w:tc>
          <w:tcPr>
            <w:tcW w:w="960" w:type="dxa"/>
            <w:vAlign w:val="bottom"/>
            <w:shd w:val="clear" w:color="auto" w:fill="CCEEFF"/>
          </w:tcPr>
          <w:p>
            <w:pPr>
              <w:jc w:val="right"/>
              <w:spacing w:after="0"/>
              <w:rPr>
                <w:sz w:val="20"/>
                <w:szCs w:val="20"/>
                <w:color w:val="auto"/>
              </w:rPr>
            </w:pPr>
            <w:r>
              <w:rPr>
                <w:rFonts w:ascii="Arial" w:cs="Arial" w:eastAsia="Arial" w:hAnsi="Arial"/>
                <w:sz w:val="13"/>
                <w:szCs w:val="13"/>
                <w:color w:val="auto"/>
              </w:rPr>
              <w:t>(9,140,909</w:t>
            </w:r>
          </w:p>
        </w:tc>
        <w:tc>
          <w:tcPr>
            <w:tcW w:w="100" w:type="dxa"/>
            <w:vAlign w:val="bottom"/>
            <w:vMerge w:val="continue"/>
            <w:shd w:val="clear" w:color="auto" w:fill="CCEEFF"/>
          </w:tcPr>
          <w:p>
            <w:pPr>
              <w:spacing w:after="0"/>
              <w:rPr>
                <w:sz w:val="15"/>
                <w:szCs w:val="15"/>
                <w:color w:val="auto"/>
              </w:rPr>
            </w:pPr>
          </w:p>
        </w:tc>
        <w:tc>
          <w:tcPr>
            <w:tcW w:w="0" w:type="dxa"/>
            <w:vAlign w:val="bottom"/>
          </w:tcPr>
          <w:p>
            <w:pPr>
              <w:spacing w:after="0"/>
              <w:rPr>
                <w:sz w:val="1"/>
                <w:szCs w:val="1"/>
                <w:color w:val="auto"/>
              </w:rPr>
            </w:pPr>
          </w:p>
        </w:tc>
      </w:tr>
      <w:tr>
        <w:trPr>
          <w:trHeight w:val="459"/>
        </w:trPr>
        <w:tc>
          <w:tcPr>
            <w:tcW w:w="20" w:type="dxa"/>
            <w:vAlign w:val="bottom"/>
          </w:tcPr>
          <w:p>
            <w:pPr>
              <w:spacing w:after="0"/>
              <w:rPr>
                <w:sz w:val="24"/>
                <w:szCs w:val="24"/>
                <w:color w:val="auto"/>
              </w:rPr>
            </w:pPr>
          </w:p>
        </w:tc>
        <w:tc>
          <w:tcPr>
            <w:tcW w:w="3900" w:type="dxa"/>
            <w:vAlign w:val="bottom"/>
            <w:tcBorders>
              <w:top w:val="single" w:sz="8" w:color="CCEEFF"/>
              <w:bottom w:val="single" w:sz="8" w:color="auto"/>
            </w:tcBorders>
          </w:tcPr>
          <w:p>
            <w:pPr>
              <w:spacing w:after="0"/>
              <w:rPr>
                <w:sz w:val="24"/>
                <w:szCs w:val="24"/>
                <w:color w:val="auto"/>
              </w:rPr>
            </w:pPr>
          </w:p>
        </w:tc>
        <w:tc>
          <w:tcPr>
            <w:tcW w:w="4560" w:type="dxa"/>
            <w:vAlign w:val="bottom"/>
            <w:tcBorders>
              <w:top w:val="single" w:sz="8" w:color="CCEEFF"/>
              <w:bottom w:val="single" w:sz="8" w:color="auto"/>
            </w:tcBorders>
          </w:tcPr>
          <w:p>
            <w:pPr>
              <w:jc w:val="right"/>
              <w:ind w:right="2755"/>
              <w:spacing w:after="0"/>
              <w:rPr>
                <w:sz w:val="20"/>
                <w:szCs w:val="20"/>
                <w:color w:val="auto"/>
              </w:rPr>
            </w:pPr>
            <w:r>
              <w:rPr>
                <w:rFonts w:ascii="Arial" w:cs="Arial" w:eastAsia="Arial" w:hAnsi="Arial"/>
                <w:sz w:val="13"/>
                <w:szCs w:val="13"/>
                <w:color w:val="auto"/>
              </w:rPr>
              <w:t>5</w:t>
            </w:r>
          </w:p>
        </w:tc>
        <w:tc>
          <w:tcPr>
            <w:tcW w:w="280" w:type="dxa"/>
            <w:vAlign w:val="bottom"/>
            <w:tcBorders>
              <w:top w:val="single" w:sz="8" w:color="auto"/>
              <w:bottom w:val="single" w:sz="8" w:color="auto"/>
            </w:tcBorders>
          </w:tcPr>
          <w:p>
            <w:pPr>
              <w:spacing w:after="0"/>
              <w:rPr>
                <w:sz w:val="24"/>
                <w:szCs w:val="24"/>
                <w:color w:val="auto"/>
              </w:rPr>
            </w:pPr>
          </w:p>
        </w:tc>
        <w:tc>
          <w:tcPr>
            <w:tcW w:w="960" w:type="dxa"/>
            <w:vAlign w:val="bottom"/>
            <w:tcBorders>
              <w:top w:val="single" w:sz="8" w:color="auto"/>
              <w:bottom w:val="single" w:sz="8" w:color="auto"/>
            </w:tcBorders>
          </w:tcPr>
          <w:p>
            <w:pPr>
              <w:spacing w:after="0"/>
              <w:rPr>
                <w:sz w:val="24"/>
                <w:szCs w:val="24"/>
                <w:color w:val="auto"/>
              </w:rPr>
            </w:pPr>
          </w:p>
        </w:tc>
        <w:tc>
          <w:tcPr>
            <w:tcW w:w="140" w:type="dxa"/>
            <w:vAlign w:val="bottom"/>
            <w:tcBorders>
              <w:top w:val="single" w:sz="8" w:color="CCEEFF"/>
              <w:bottom w:val="single" w:sz="8" w:color="auto"/>
            </w:tcBorders>
          </w:tcPr>
          <w:p>
            <w:pPr>
              <w:spacing w:after="0"/>
              <w:rPr>
                <w:sz w:val="24"/>
                <w:szCs w:val="24"/>
                <w:color w:val="auto"/>
              </w:rPr>
            </w:pPr>
          </w:p>
        </w:tc>
        <w:tc>
          <w:tcPr>
            <w:tcW w:w="100" w:type="dxa"/>
            <w:vAlign w:val="bottom"/>
            <w:tcBorders>
              <w:top w:val="single" w:sz="8" w:color="CCEEFF"/>
              <w:bottom w:val="single" w:sz="8" w:color="auto"/>
            </w:tcBorders>
          </w:tcPr>
          <w:p>
            <w:pPr>
              <w:spacing w:after="0"/>
              <w:rPr>
                <w:sz w:val="24"/>
                <w:szCs w:val="24"/>
                <w:color w:val="auto"/>
              </w:rPr>
            </w:pPr>
          </w:p>
        </w:tc>
        <w:tc>
          <w:tcPr>
            <w:tcW w:w="260" w:type="dxa"/>
            <w:vAlign w:val="bottom"/>
            <w:tcBorders>
              <w:top w:val="single" w:sz="8" w:color="auto"/>
              <w:bottom w:val="single" w:sz="8" w:color="auto"/>
            </w:tcBorders>
          </w:tcPr>
          <w:p>
            <w:pPr>
              <w:spacing w:after="0"/>
              <w:rPr>
                <w:sz w:val="24"/>
                <w:szCs w:val="24"/>
                <w:color w:val="auto"/>
              </w:rPr>
            </w:pPr>
          </w:p>
        </w:tc>
        <w:tc>
          <w:tcPr>
            <w:tcW w:w="960" w:type="dxa"/>
            <w:vAlign w:val="bottom"/>
            <w:tcBorders>
              <w:top w:val="single" w:sz="8" w:color="auto"/>
              <w:bottom w:val="single" w:sz="8" w:color="auto"/>
            </w:tcBorders>
          </w:tcPr>
          <w:p>
            <w:pPr>
              <w:spacing w:after="0"/>
              <w:rPr>
                <w:sz w:val="24"/>
                <w:szCs w:val="24"/>
                <w:color w:val="auto"/>
              </w:rPr>
            </w:pPr>
          </w:p>
        </w:tc>
        <w:tc>
          <w:tcPr>
            <w:tcW w:w="100" w:type="dxa"/>
            <w:vAlign w:val="bottom"/>
            <w:tcBorders>
              <w:top w:val="single" w:sz="8" w:color="CCEEFF"/>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bl>
    <w:p>
      <w:pPr>
        <w:sectPr>
          <w:pgSz w:w="11900" w:h="16838" w:orient="portrait"/>
          <w:cols w:equalWidth="0" w:num="1">
            <w:col w:w="11280"/>
          </w:cols>
          <w:pgMar w:left="300" w:top="694" w:right="319" w:bottom="1440" w:gutter="0" w:footer="0" w:header="0"/>
        </w:sectPr>
      </w:pPr>
    </w:p>
    <w:bookmarkStart w:id="5" w:name="page6"/>
    <w:bookmarkEnd w:id="5"/>
    <w:p>
      <w:pPr>
        <w:spacing w:after="0"/>
        <w:rPr>
          <w:sz w:val="20"/>
          <w:szCs w:val="20"/>
          <w:color w:val="auto"/>
        </w:rPr>
      </w:pPr>
      <w:r>
        <w:rPr>
          <w:rFonts w:ascii="Arial" w:cs="Arial" w:eastAsia="Arial" w:hAnsi="Arial"/>
          <w:sz w:val="13"/>
          <w:szCs w:val="13"/>
          <w:b w:val="1"/>
          <w:bCs w:val="1"/>
          <w:i w:val="1"/>
          <w:iCs w:val="1"/>
          <w:color w:val="auto"/>
        </w:rPr>
        <w:t>Revenue</w:t>
      </w:r>
    </w:p>
    <w:p>
      <w:pPr>
        <w:spacing w:after="0" w:line="163" w:lineRule="exact"/>
        <w:rPr>
          <w:sz w:val="20"/>
          <w:szCs w:val="20"/>
          <w:color w:val="auto"/>
        </w:rPr>
      </w:pPr>
    </w:p>
    <w:p>
      <w:pPr>
        <w:jc w:val="both"/>
        <w:spacing w:after="0" w:line="255" w:lineRule="auto"/>
        <w:rPr>
          <w:sz w:val="20"/>
          <w:szCs w:val="20"/>
          <w:color w:val="auto"/>
        </w:rPr>
      </w:pPr>
      <w:r>
        <w:rPr>
          <w:rFonts w:ascii="Arial" w:cs="Arial" w:eastAsia="Arial" w:hAnsi="Arial"/>
          <w:sz w:val="13"/>
          <w:szCs w:val="13"/>
          <w:color w:val="auto"/>
        </w:rPr>
        <w:t>For the six months ended June 30, 2021, revenue increased by $0.2 million to $1.8 million, or by 9%, from $1.6 million for the six months ended June 30, 2020. The increase in revenue was primarily from contracts executed during the second half of 2020 with revenue continuing into 2021 and contracts executed in 2021 with deployments in the first half of 2021, resulting in additional revenue during the first six months of 2021. As of June 30, 2020, we had 23 clients and 52 machines-in-network. As of June 30, 2021, our client base grew to 34 clients, and we had 51 machines-in-network. Despite the impact of COVID-19 on our existing client base during 2020 and the first half of 2021, causing some existing clients to place their contracts on hold until their businesses could safely reopen, the Company was able to offset some of that financial impact with the addition of new clients in 2020 and first half of 2021. As of the date of this report, the Company has a backlog of orders to deploy 24 ASRs, representing an aggregate annual subscription value of approximately $1.3 million.</w:t>
      </w:r>
    </w:p>
    <w:p>
      <w:pPr>
        <w:spacing w:after="0" w:line="142" w:lineRule="exact"/>
        <w:rPr>
          <w:sz w:val="20"/>
          <w:szCs w:val="20"/>
          <w:color w:val="auto"/>
        </w:rPr>
      </w:pPr>
    </w:p>
    <w:p>
      <w:pPr>
        <w:spacing w:after="0"/>
        <w:rPr>
          <w:sz w:val="20"/>
          <w:szCs w:val="20"/>
          <w:color w:val="auto"/>
        </w:rPr>
      </w:pPr>
      <w:r>
        <w:rPr>
          <w:rFonts w:ascii="Arial" w:cs="Arial" w:eastAsia="Arial" w:hAnsi="Arial"/>
          <w:sz w:val="13"/>
          <w:szCs w:val="13"/>
          <w:b w:val="1"/>
          <w:bCs w:val="1"/>
          <w:i w:val="1"/>
          <w:iCs w:val="1"/>
          <w:color w:val="auto"/>
        </w:rPr>
        <w:t>Cost of Services</w:t>
      </w:r>
    </w:p>
    <w:p>
      <w:pPr>
        <w:spacing w:after="0" w:line="163" w:lineRule="exact"/>
        <w:rPr>
          <w:sz w:val="20"/>
          <w:szCs w:val="20"/>
          <w:color w:val="auto"/>
        </w:rPr>
      </w:pPr>
    </w:p>
    <w:p>
      <w:pPr>
        <w:jc w:val="both"/>
        <w:spacing w:after="0" w:line="274" w:lineRule="auto"/>
        <w:rPr>
          <w:sz w:val="20"/>
          <w:szCs w:val="20"/>
          <w:color w:val="auto"/>
        </w:rPr>
      </w:pPr>
      <w:r>
        <w:rPr>
          <w:rFonts w:ascii="Arial" w:cs="Arial" w:eastAsia="Arial" w:hAnsi="Arial"/>
          <w:sz w:val="13"/>
          <w:szCs w:val="13"/>
          <w:color w:val="auto"/>
        </w:rPr>
        <w:t>Cost of services for the six months ended June 30, 2021 was $2.5 million, compared to $2.2 million for the six months ended June 30, 2020, an increase of 15%. The cost of services is primarily related to the average service cost per machine and stock-based compensation.</w:t>
      </w:r>
    </w:p>
    <w:p>
      <w:pPr>
        <w:spacing w:after="0" w:line="128" w:lineRule="exact"/>
        <w:rPr>
          <w:sz w:val="20"/>
          <w:szCs w:val="20"/>
          <w:color w:val="auto"/>
        </w:rPr>
      </w:pPr>
    </w:p>
    <w:p>
      <w:pPr>
        <w:spacing w:after="0"/>
        <w:rPr>
          <w:sz w:val="20"/>
          <w:szCs w:val="20"/>
          <w:color w:val="auto"/>
        </w:rPr>
      </w:pPr>
      <w:r>
        <w:rPr>
          <w:rFonts w:ascii="Arial" w:cs="Arial" w:eastAsia="Arial" w:hAnsi="Arial"/>
          <w:sz w:val="13"/>
          <w:szCs w:val="13"/>
          <w:b w:val="1"/>
          <w:bCs w:val="1"/>
          <w:i w:val="1"/>
          <w:iCs w:val="1"/>
          <w:color w:val="auto"/>
        </w:rPr>
        <w:t>Gross Loss</w:t>
      </w:r>
    </w:p>
    <w:p>
      <w:pPr>
        <w:spacing w:after="0" w:line="163" w:lineRule="exact"/>
        <w:rPr>
          <w:sz w:val="20"/>
          <w:szCs w:val="20"/>
          <w:color w:val="auto"/>
        </w:rPr>
      </w:pPr>
    </w:p>
    <w:p>
      <w:pPr>
        <w:spacing w:after="0"/>
        <w:rPr>
          <w:sz w:val="20"/>
          <w:szCs w:val="20"/>
          <w:color w:val="auto"/>
        </w:rPr>
      </w:pPr>
      <w:r>
        <w:rPr>
          <w:rFonts w:ascii="Arial" w:cs="Arial" w:eastAsia="Arial" w:hAnsi="Arial"/>
          <w:sz w:val="12"/>
          <w:szCs w:val="12"/>
          <w:color w:val="auto"/>
        </w:rPr>
        <w:t>The revenue and cost of services described above resulted in a gross loss for the six months ended June 30, 2021 of approximately $0.7 million compared to $0.5 million for the six months ended June 30, 2020.</w:t>
      </w:r>
    </w:p>
    <w:p>
      <w:pPr>
        <w:spacing w:after="0" w:line="175" w:lineRule="exact"/>
        <w:rPr>
          <w:sz w:val="20"/>
          <w:szCs w:val="20"/>
          <w:color w:val="auto"/>
        </w:rPr>
      </w:pPr>
    </w:p>
    <w:p>
      <w:pPr>
        <w:jc w:val="both"/>
        <w:spacing w:after="0" w:line="277" w:lineRule="auto"/>
        <w:rPr>
          <w:sz w:val="20"/>
          <w:szCs w:val="20"/>
          <w:color w:val="auto"/>
        </w:rPr>
      </w:pPr>
      <w:r>
        <w:rPr>
          <w:rFonts w:ascii="Arial" w:cs="Arial" w:eastAsia="Arial" w:hAnsi="Arial"/>
          <w:sz w:val="12"/>
          <w:szCs w:val="12"/>
          <w:color w:val="auto"/>
        </w:rPr>
        <w:t>As our business scales and becomes more streamlined, management expects gross loss to decrease once a critical mass has been achieved. We are focusing our resources on growing the business to be able to generate both a gross profit and overall net income. We are continually evaluating and taking a number of near-term actions to facilitate this result, and expect that as the Company matures, we will obtain expertise, economies of scale and efficiency that should increase revenue and reduce costs over the medium to long-term. For example, we continue to refine our sales strategy for 2021, which is expected to increase and enhance our revenue streams. Our ASR materials sourcing, production, assembly and manufacturing are expected to become more efficient over time, and the costs associated with these processes reduced as we grow. However, with global supply chain constraints resulting from the COVID-19 pandemic, the Company has experienced an increase in minimum order requirements during the first six months of 2021 to secure certain parts for our products. The Company expects this to continue throughout 2021 and 2022. As operations scale, we believe we will be in a better position to negotiate volume-based pricing terms with suppliers as well as to optimize our designs for design-for-assembly and design-for-service. We are also focused on controlling general overhead costs, such as expenditures for real estate leases and optimizing team composition and size. We believe that with the building of new internal tools, the Company will be able to streamline procedures and manage deployments more efficiently, alleviating the need for a dramatic increase in headcount. Additionally, new service cost reduction initiatives are underway to further reduce our ongoing operating costs. Our overall strategy is to try to keep our fixed costs as low as possible while achieving our overall growth objectives.</w:t>
      </w:r>
    </w:p>
    <w:p>
      <w:pPr>
        <w:spacing w:after="0" w:line="128" w:lineRule="exact"/>
        <w:rPr>
          <w:sz w:val="20"/>
          <w:szCs w:val="20"/>
          <w:color w:val="auto"/>
        </w:rPr>
      </w:pPr>
    </w:p>
    <w:tbl>
      <w:tblPr>
        <w:tblLayout w:type="fixed"/>
        <w:tblInd w:w="0" w:type="dxa"/>
        <w:tblCellMar>
          <w:top w:w="0" w:type="dxa"/>
          <w:left w:w="0" w:type="dxa"/>
          <w:bottom w:w="0" w:type="dxa"/>
          <w:right w:w="0" w:type="dxa"/>
        </w:tblCellMar>
      </w:tblPr>
      <w:tr>
        <w:trPr>
          <w:trHeight w:val="164"/>
        </w:trPr>
        <w:tc>
          <w:tcPr>
            <w:tcW w:w="5540" w:type="dxa"/>
            <w:vAlign w:val="bottom"/>
          </w:tcPr>
          <w:p>
            <w:pPr>
              <w:spacing w:after="0"/>
              <w:rPr>
                <w:sz w:val="20"/>
                <w:szCs w:val="20"/>
                <w:color w:val="auto"/>
              </w:rPr>
            </w:pPr>
            <w:r>
              <w:rPr>
                <w:rFonts w:ascii="Arial" w:cs="Arial" w:eastAsia="Arial" w:hAnsi="Arial"/>
                <w:sz w:val="13"/>
                <w:szCs w:val="13"/>
                <w:b w:val="1"/>
                <w:bCs w:val="1"/>
                <w:i w:val="1"/>
                <w:iCs w:val="1"/>
                <w:color w:val="auto"/>
              </w:rPr>
              <w:t>Research and Development</w:t>
            </w:r>
          </w:p>
        </w:tc>
        <w:tc>
          <w:tcPr>
            <w:tcW w:w="280" w:type="dxa"/>
            <w:vAlign w:val="bottom"/>
          </w:tcPr>
          <w:p>
            <w:pPr>
              <w:spacing w:after="0"/>
              <w:rPr>
                <w:sz w:val="14"/>
                <w:szCs w:val="14"/>
                <w:color w:val="auto"/>
              </w:rPr>
            </w:pPr>
          </w:p>
        </w:tc>
        <w:tc>
          <w:tcPr>
            <w:tcW w:w="980" w:type="dxa"/>
            <w:vAlign w:val="bottom"/>
          </w:tcPr>
          <w:p>
            <w:pPr>
              <w:spacing w:after="0"/>
              <w:rPr>
                <w:sz w:val="14"/>
                <w:szCs w:val="14"/>
                <w:color w:val="auto"/>
              </w:rPr>
            </w:pPr>
          </w:p>
        </w:tc>
        <w:tc>
          <w:tcPr>
            <w:tcW w:w="240" w:type="dxa"/>
            <w:vAlign w:val="bottom"/>
          </w:tcPr>
          <w:p>
            <w:pPr>
              <w:spacing w:after="0"/>
              <w:rPr>
                <w:sz w:val="14"/>
                <w:szCs w:val="14"/>
                <w:color w:val="auto"/>
              </w:rPr>
            </w:pPr>
          </w:p>
        </w:tc>
        <w:tc>
          <w:tcPr>
            <w:tcW w:w="280" w:type="dxa"/>
            <w:vAlign w:val="bottom"/>
          </w:tcPr>
          <w:p>
            <w:pPr>
              <w:spacing w:after="0"/>
              <w:rPr>
                <w:sz w:val="14"/>
                <w:szCs w:val="14"/>
                <w:color w:val="auto"/>
              </w:rPr>
            </w:pPr>
          </w:p>
        </w:tc>
        <w:tc>
          <w:tcPr>
            <w:tcW w:w="940" w:type="dxa"/>
            <w:vAlign w:val="bottom"/>
          </w:tcPr>
          <w:p>
            <w:pPr>
              <w:spacing w:after="0"/>
              <w:rPr>
                <w:sz w:val="14"/>
                <w:szCs w:val="14"/>
                <w:color w:val="auto"/>
              </w:rPr>
            </w:pPr>
          </w:p>
        </w:tc>
        <w:tc>
          <w:tcPr>
            <w:tcW w:w="240" w:type="dxa"/>
            <w:vAlign w:val="bottom"/>
          </w:tcPr>
          <w:p>
            <w:pPr>
              <w:spacing w:after="0"/>
              <w:rPr>
                <w:sz w:val="14"/>
                <w:szCs w:val="14"/>
                <w:color w:val="auto"/>
              </w:rPr>
            </w:pPr>
          </w:p>
        </w:tc>
        <w:tc>
          <w:tcPr>
            <w:tcW w:w="200" w:type="dxa"/>
            <w:vAlign w:val="bottom"/>
          </w:tcPr>
          <w:p>
            <w:pPr>
              <w:spacing w:after="0"/>
              <w:rPr>
                <w:sz w:val="14"/>
                <w:szCs w:val="14"/>
                <w:color w:val="auto"/>
              </w:rPr>
            </w:pPr>
          </w:p>
        </w:tc>
        <w:tc>
          <w:tcPr>
            <w:tcW w:w="1020" w:type="dxa"/>
            <w:vAlign w:val="bottom"/>
          </w:tcPr>
          <w:p>
            <w:pPr>
              <w:spacing w:after="0"/>
              <w:rPr>
                <w:sz w:val="14"/>
                <w:szCs w:val="14"/>
                <w:color w:val="auto"/>
              </w:rPr>
            </w:pPr>
          </w:p>
        </w:tc>
        <w:tc>
          <w:tcPr>
            <w:tcW w:w="220" w:type="dxa"/>
            <w:vAlign w:val="bottom"/>
          </w:tcPr>
          <w:p>
            <w:pPr>
              <w:spacing w:after="0"/>
              <w:rPr>
                <w:sz w:val="14"/>
                <w:szCs w:val="14"/>
                <w:color w:val="auto"/>
              </w:rPr>
            </w:pPr>
          </w:p>
        </w:tc>
        <w:tc>
          <w:tcPr>
            <w:tcW w:w="1240" w:type="dxa"/>
            <w:vAlign w:val="bottom"/>
          </w:tcPr>
          <w:p>
            <w:pPr>
              <w:spacing w:after="0"/>
              <w:rPr>
                <w:sz w:val="14"/>
                <w:szCs w:val="14"/>
                <w:color w:val="auto"/>
              </w:rPr>
            </w:pPr>
          </w:p>
        </w:tc>
        <w:tc>
          <w:tcPr>
            <w:tcW w:w="100" w:type="dxa"/>
            <w:vAlign w:val="bottom"/>
          </w:tcPr>
          <w:p>
            <w:pPr>
              <w:spacing w:after="0"/>
              <w:rPr>
                <w:sz w:val="14"/>
                <w:szCs w:val="14"/>
                <w:color w:val="auto"/>
              </w:rPr>
            </w:pPr>
          </w:p>
        </w:tc>
      </w:tr>
      <w:tr>
        <w:trPr>
          <w:trHeight w:val="323"/>
        </w:trPr>
        <w:tc>
          <w:tcPr>
            <w:tcW w:w="554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2680" w:type="dxa"/>
            <w:vAlign w:val="bottom"/>
            <w:gridSpan w:val="5"/>
          </w:tcPr>
          <w:p>
            <w:pPr>
              <w:jc w:val="right"/>
              <w:ind w:right="860"/>
              <w:spacing w:after="0"/>
              <w:rPr>
                <w:sz w:val="20"/>
                <w:szCs w:val="20"/>
                <w:color w:val="auto"/>
              </w:rPr>
            </w:pPr>
            <w:r>
              <w:rPr>
                <w:rFonts w:ascii="Arial" w:cs="Arial" w:eastAsia="Arial" w:hAnsi="Arial"/>
                <w:sz w:val="13"/>
                <w:szCs w:val="13"/>
                <w:b w:val="1"/>
                <w:bCs w:val="1"/>
                <w:color w:val="auto"/>
              </w:rPr>
              <w:t>Six months ended June 30,</w:t>
            </w:r>
          </w:p>
        </w:tc>
        <w:tc>
          <w:tcPr>
            <w:tcW w:w="200" w:type="dxa"/>
            <w:vAlign w:val="bottom"/>
          </w:tcPr>
          <w:p>
            <w:pPr>
              <w:spacing w:after="0"/>
              <w:rPr>
                <w:sz w:val="24"/>
                <w:szCs w:val="24"/>
                <w:color w:val="auto"/>
              </w:rPr>
            </w:pPr>
          </w:p>
        </w:tc>
        <w:tc>
          <w:tcPr>
            <w:tcW w:w="102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1240" w:type="dxa"/>
            <w:vAlign w:val="bottom"/>
          </w:tcPr>
          <w:p>
            <w:pPr>
              <w:spacing w:after="0"/>
              <w:rPr>
                <w:sz w:val="24"/>
                <w:szCs w:val="24"/>
                <w:color w:val="auto"/>
              </w:rPr>
            </w:pPr>
          </w:p>
        </w:tc>
        <w:tc>
          <w:tcPr>
            <w:tcW w:w="100" w:type="dxa"/>
            <w:vAlign w:val="bottom"/>
          </w:tcPr>
          <w:p>
            <w:pPr>
              <w:spacing w:after="0"/>
              <w:rPr>
                <w:sz w:val="24"/>
                <w:szCs w:val="24"/>
                <w:color w:val="auto"/>
              </w:rPr>
            </w:pPr>
          </w:p>
        </w:tc>
      </w:tr>
      <w:tr>
        <w:trPr>
          <w:trHeight w:val="157"/>
        </w:trPr>
        <w:tc>
          <w:tcPr>
            <w:tcW w:w="5540" w:type="dxa"/>
            <w:vAlign w:val="bottom"/>
            <w:tcBorders>
              <w:bottom w:val="single" w:sz="8" w:color="CCEEFF"/>
            </w:tcBorders>
          </w:tcPr>
          <w:p>
            <w:pPr>
              <w:spacing w:after="0"/>
              <w:rPr>
                <w:sz w:val="13"/>
                <w:szCs w:val="13"/>
                <w:color w:val="auto"/>
              </w:rPr>
            </w:pPr>
          </w:p>
        </w:tc>
        <w:tc>
          <w:tcPr>
            <w:tcW w:w="280" w:type="dxa"/>
            <w:vAlign w:val="bottom"/>
            <w:tcBorders>
              <w:top w:val="single" w:sz="8" w:color="auto"/>
              <w:bottom w:val="single" w:sz="8" w:color="auto"/>
            </w:tcBorders>
          </w:tcPr>
          <w:p>
            <w:pPr>
              <w:spacing w:after="0"/>
              <w:rPr>
                <w:sz w:val="13"/>
                <w:szCs w:val="13"/>
                <w:color w:val="auto"/>
              </w:rPr>
            </w:pPr>
          </w:p>
        </w:tc>
        <w:tc>
          <w:tcPr>
            <w:tcW w:w="980" w:type="dxa"/>
            <w:vAlign w:val="bottom"/>
            <w:tcBorders>
              <w:top w:val="single" w:sz="8" w:color="auto"/>
              <w:bottom w:val="single" w:sz="8" w:color="auto"/>
            </w:tcBorders>
          </w:tcPr>
          <w:p>
            <w:pPr>
              <w:jc w:val="right"/>
              <w:ind w:right="435"/>
              <w:spacing w:after="0"/>
              <w:rPr>
                <w:sz w:val="20"/>
                <w:szCs w:val="20"/>
                <w:color w:val="auto"/>
              </w:rPr>
            </w:pPr>
            <w:r>
              <w:rPr>
                <w:rFonts w:ascii="Arial" w:cs="Arial" w:eastAsia="Arial" w:hAnsi="Arial"/>
                <w:sz w:val="13"/>
                <w:szCs w:val="13"/>
                <w:b w:val="1"/>
                <w:bCs w:val="1"/>
                <w:color w:val="auto"/>
              </w:rPr>
              <w:t>2021</w:t>
            </w:r>
          </w:p>
        </w:tc>
        <w:tc>
          <w:tcPr>
            <w:tcW w:w="240" w:type="dxa"/>
            <w:vAlign w:val="bottom"/>
            <w:tcBorders>
              <w:top w:val="single" w:sz="8" w:color="auto"/>
              <w:bottom w:val="single" w:sz="8" w:color="CCEEFF"/>
            </w:tcBorders>
          </w:tcPr>
          <w:p>
            <w:pPr>
              <w:spacing w:after="0"/>
              <w:rPr>
                <w:sz w:val="13"/>
                <w:szCs w:val="13"/>
                <w:color w:val="auto"/>
              </w:rPr>
            </w:pPr>
          </w:p>
        </w:tc>
        <w:tc>
          <w:tcPr>
            <w:tcW w:w="280" w:type="dxa"/>
            <w:vAlign w:val="bottom"/>
            <w:tcBorders>
              <w:top w:val="single" w:sz="8" w:color="auto"/>
              <w:bottom w:val="single" w:sz="8" w:color="auto"/>
            </w:tcBorders>
          </w:tcPr>
          <w:p>
            <w:pPr>
              <w:spacing w:after="0"/>
              <w:rPr>
                <w:sz w:val="13"/>
                <w:szCs w:val="13"/>
                <w:color w:val="auto"/>
              </w:rPr>
            </w:pPr>
          </w:p>
        </w:tc>
        <w:tc>
          <w:tcPr>
            <w:tcW w:w="940" w:type="dxa"/>
            <w:vAlign w:val="bottom"/>
            <w:tcBorders>
              <w:top w:val="single" w:sz="8" w:color="auto"/>
              <w:bottom w:val="single" w:sz="8" w:color="auto"/>
            </w:tcBorders>
          </w:tcPr>
          <w:p>
            <w:pPr>
              <w:jc w:val="right"/>
              <w:ind w:right="415"/>
              <w:spacing w:after="0"/>
              <w:rPr>
                <w:sz w:val="20"/>
                <w:szCs w:val="20"/>
                <w:color w:val="auto"/>
              </w:rPr>
            </w:pPr>
            <w:r>
              <w:rPr>
                <w:rFonts w:ascii="Arial" w:cs="Arial" w:eastAsia="Arial" w:hAnsi="Arial"/>
                <w:sz w:val="13"/>
                <w:szCs w:val="13"/>
                <w:b w:val="1"/>
                <w:bCs w:val="1"/>
                <w:color w:val="auto"/>
              </w:rPr>
              <w:t>2020</w:t>
            </w:r>
          </w:p>
        </w:tc>
        <w:tc>
          <w:tcPr>
            <w:tcW w:w="240" w:type="dxa"/>
            <w:vAlign w:val="bottom"/>
            <w:tcBorders>
              <w:bottom w:val="single" w:sz="8" w:color="CCEEFF"/>
            </w:tcBorders>
          </w:tcPr>
          <w:p>
            <w:pPr>
              <w:spacing w:after="0"/>
              <w:rPr>
                <w:sz w:val="13"/>
                <w:szCs w:val="13"/>
                <w:color w:val="auto"/>
              </w:rPr>
            </w:pPr>
          </w:p>
        </w:tc>
        <w:tc>
          <w:tcPr>
            <w:tcW w:w="200" w:type="dxa"/>
            <w:vAlign w:val="bottom"/>
            <w:tcBorders>
              <w:bottom w:val="single" w:sz="8" w:color="auto"/>
            </w:tcBorders>
          </w:tcPr>
          <w:p>
            <w:pPr>
              <w:spacing w:after="0"/>
              <w:rPr>
                <w:sz w:val="13"/>
                <w:szCs w:val="13"/>
                <w:color w:val="auto"/>
              </w:rPr>
            </w:pPr>
          </w:p>
        </w:tc>
        <w:tc>
          <w:tcPr>
            <w:tcW w:w="1020" w:type="dxa"/>
            <w:vAlign w:val="bottom"/>
            <w:tcBorders>
              <w:bottom w:val="single" w:sz="8" w:color="auto"/>
            </w:tcBorders>
          </w:tcPr>
          <w:p>
            <w:pPr>
              <w:jc w:val="right"/>
              <w:ind w:right="275"/>
              <w:spacing w:after="0"/>
              <w:rPr>
                <w:sz w:val="20"/>
                <w:szCs w:val="20"/>
                <w:color w:val="auto"/>
              </w:rPr>
            </w:pPr>
            <w:r>
              <w:rPr>
                <w:rFonts w:ascii="Arial" w:cs="Arial" w:eastAsia="Arial" w:hAnsi="Arial"/>
                <w:sz w:val="13"/>
                <w:szCs w:val="13"/>
                <w:b w:val="1"/>
                <w:bCs w:val="1"/>
                <w:color w:val="auto"/>
              </w:rPr>
              <w:t>$ Change</w:t>
            </w:r>
          </w:p>
        </w:tc>
        <w:tc>
          <w:tcPr>
            <w:tcW w:w="220" w:type="dxa"/>
            <w:vAlign w:val="bottom"/>
            <w:tcBorders>
              <w:bottom w:val="single" w:sz="8" w:color="CCEEFF"/>
            </w:tcBorders>
          </w:tcPr>
          <w:p>
            <w:pPr>
              <w:spacing w:after="0"/>
              <w:rPr>
                <w:sz w:val="13"/>
                <w:szCs w:val="13"/>
                <w:color w:val="auto"/>
              </w:rPr>
            </w:pPr>
          </w:p>
        </w:tc>
        <w:tc>
          <w:tcPr>
            <w:tcW w:w="1240" w:type="dxa"/>
            <w:vAlign w:val="bottom"/>
            <w:tcBorders>
              <w:bottom w:val="single" w:sz="8" w:color="auto"/>
            </w:tcBorders>
          </w:tcPr>
          <w:p>
            <w:pPr>
              <w:ind w:left="320"/>
              <w:spacing w:after="0"/>
              <w:rPr>
                <w:sz w:val="20"/>
                <w:szCs w:val="20"/>
                <w:color w:val="auto"/>
              </w:rPr>
            </w:pPr>
            <w:r>
              <w:rPr>
                <w:rFonts w:ascii="Arial" w:cs="Arial" w:eastAsia="Arial" w:hAnsi="Arial"/>
                <w:sz w:val="13"/>
                <w:szCs w:val="13"/>
                <w:b w:val="1"/>
                <w:bCs w:val="1"/>
                <w:color w:val="auto"/>
              </w:rPr>
              <w:t>% Change</w:t>
            </w:r>
          </w:p>
        </w:tc>
        <w:tc>
          <w:tcPr>
            <w:tcW w:w="100" w:type="dxa"/>
            <w:vAlign w:val="bottom"/>
            <w:tcBorders>
              <w:bottom w:val="single" w:sz="8" w:color="CCEEFF"/>
            </w:tcBorders>
          </w:tcPr>
          <w:p>
            <w:pPr>
              <w:spacing w:after="0"/>
              <w:rPr>
                <w:sz w:val="13"/>
                <w:szCs w:val="13"/>
                <w:color w:val="auto"/>
              </w:rPr>
            </w:pPr>
          </w:p>
        </w:tc>
      </w:tr>
      <w:tr>
        <w:trPr>
          <w:trHeight w:val="146"/>
        </w:trPr>
        <w:tc>
          <w:tcPr>
            <w:tcW w:w="5540" w:type="dxa"/>
            <w:vAlign w:val="bottom"/>
            <w:shd w:val="clear" w:color="auto" w:fill="CCEEFF"/>
          </w:tcPr>
          <w:p>
            <w:pPr>
              <w:spacing w:after="0" w:line="145" w:lineRule="exact"/>
              <w:rPr>
                <w:sz w:val="20"/>
                <w:szCs w:val="20"/>
                <w:color w:val="auto"/>
              </w:rPr>
            </w:pPr>
            <w:r>
              <w:rPr>
                <w:rFonts w:ascii="Arial" w:cs="Arial" w:eastAsia="Arial" w:hAnsi="Arial"/>
                <w:sz w:val="13"/>
                <w:szCs w:val="13"/>
                <w:color w:val="auto"/>
              </w:rPr>
              <w:t>Research and development</w:t>
            </w:r>
          </w:p>
        </w:tc>
        <w:tc>
          <w:tcPr>
            <w:tcW w:w="280" w:type="dxa"/>
            <w:vAlign w:val="bottom"/>
            <w:shd w:val="clear" w:color="auto" w:fill="CCEEFF"/>
          </w:tcPr>
          <w:p>
            <w:pPr>
              <w:jc w:val="right"/>
              <w:ind w:right="171"/>
              <w:spacing w:after="0"/>
              <w:rPr>
                <w:sz w:val="20"/>
                <w:szCs w:val="20"/>
                <w:color w:val="auto"/>
              </w:rPr>
            </w:pPr>
            <w:r>
              <w:rPr>
                <w:rFonts w:ascii="Arial" w:cs="Arial" w:eastAsia="Arial" w:hAnsi="Arial"/>
                <w:sz w:val="10"/>
                <w:szCs w:val="10"/>
                <w:color w:val="auto"/>
                <w:w w:val="71"/>
              </w:rPr>
              <w:t>$</w:t>
            </w:r>
          </w:p>
        </w:tc>
        <w:tc>
          <w:tcPr>
            <w:tcW w:w="980" w:type="dxa"/>
            <w:vAlign w:val="bottom"/>
            <w:shd w:val="clear" w:color="auto" w:fill="CCEEFF"/>
          </w:tcPr>
          <w:p>
            <w:pPr>
              <w:jc w:val="right"/>
              <w:spacing w:after="0" w:line="146" w:lineRule="exact"/>
              <w:rPr>
                <w:sz w:val="20"/>
                <w:szCs w:val="20"/>
                <w:color w:val="auto"/>
              </w:rPr>
            </w:pPr>
            <w:r>
              <w:rPr>
                <w:rFonts w:ascii="Arial" w:cs="Arial" w:eastAsia="Arial" w:hAnsi="Arial"/>
                <w:sz w:val="13"/>
                <w:szCs w:val="13"/>
                <w:color w:val="auto"/>
              </w:rPr>
              <w:t>2,655,149</w:t>
            </w:r>
          </w:p>
        </w:tc>
        <w:tc>
          <w:tcPr>
            <w:tcW w:w="240" w:type="dxa"/>
            <w:vAlign w:val="bottom"/>
            <w:shd w:val="clear" w:color="auto" w:fill="CCEEFF"/>
          </w:tcPr>
          <w:p>
            <w:pPr>
              <w:spacing w:after="0"/>
              <w:rPr>
                <w:sz w:val="12"/>
                <w:szCs w:val="12"/>
                <w:color w:val="auto"/>
              </w:rPr>
            </w:pPr>
          </w:p>
        </w:tc>
        <w:tc>
          <w:tcPr>
            <w:tcW w:w="280" w:type="dxa"/>
            <w:vAlign w:val="bottom"/>
            <w:shd w:val="clear" w:color="auto" w:fill="CCEEFF"/>
          </w:tcPr>
          <w:p>
            <w:pPr>
              <w:jc w:val="right"/>
              <w:ind w:right="171"/>
              <w:spacing w:after="0"/>
              <w:rPr>
                <w:sz w:val="20"/>
                <w:szCs w:val="20"/>
                <w:color w:val="auto"/>
              </w:rPr>
            </w:pPr>
            <w:r>
              <w:rPr>
                <w:rFonts w:ascii="Arial" w:cs="Arial" w:eastAsia="Arial" w:hAnsi="Arial"/>
                <w:sz w:val="10"/>
                <w:szCs w:val="10"/>
                <w:color w:val="auto"/>
                <w:w w:val="71"/>
              </w:rPr>
              <w:t>$</w:t>
            </w:r>
          </w:p>
        </w:tc>
        <w:tc>
          <w:tcPr>
            <w:tcW w:w="940" w:type="dxa"/>
            <w:vAlign w:val="bottom"/>
            <w:shd w:val="clear" w:color="auto" w:fill="CCEEFF"/>
          </w:tcPr>
          <w:p>
            <w:pPr>
              <w:jc w:val="right"/>
              <w:spacing w:after="0" w:line="146" w:lineRule="exact"/>
              <w:rPr>
                <w:sz w:val="20"/>
                <w:szCs w:val="20"/>
                <w:color w:val="auto"/>
              </w:rPr>
            </w:pPr>
            <w:r>
              <w:rPr>
                <w:rFonts w:ascii="Arial" w:cs="Arial" w:eastAsia="Arial" w:hAnsi="Arial"/>
                <w:sz w:val="13"/>
                <w:szCs w:val="13"/>
                <w:color w:val="auto"/>
              </w:rPr>
              <w:t>1,298,540</w:t>
            </w:r>
          </w:p>
        </w:tc>
        <w:tc>
          <w:tcPr>
            <w:tcW w:w="240" w:type="dxa"/>
            <w:vAlign w:val="bottom"/>
            <w:shd w:val="clear" w:color="auto" w:fill="CCEEFF"/>
          </w:tcPr>
          <w:p>
            <w:pPr>
              <w:spacing w:after="0"/>
              <w:rPr>
                <w:sz w:val="12"/>
                <w:szCs w:val="12"/>
                <w:color w:val="auto"/>
              </w:rPr>
            </w:pPr>
          </w:p>
        </w:tc>
        <w:tc>
          <w:tcPr>
            <w:tcW w:w="200" w:type="dxa"/>
            <w:vAlign w:val="bottom"/>
            <w:shd w:val="clear" w:color="auto" w:fill="CCEEFF"/>
          </w:tcPr>
          <w:p>
            <w:pPr>
              <w:jc w:val="right"/>
              <w:ind w:right="91"/>
              <w:spacing w:after="0"/>
              <w:rPr>
                <w:sz w:val="20"/>
                <w:szCs w:val="20"/>
                <w:color w:val="auto"/>
              </w:rPr>
            </w:pPr>
            <w:r>
              <w:rPr>
                <w:rFonts w:ascii="Arial" w:cs="Arial" w:eastAsia="Arial" w:hAnsi="Arial"/>
                <w:sz w:val="10"/>
                <w:szCs w:val="10"/>
                <w:color w:val="auto"/>
                <w:w w:val="71"/>
              </w:rPr>
              <w:t>$</w:t>
            </w:r>
          </w:p>
        </w:tc>
        <w:tc>
          <w:tcPr>
            <w:tcW w:w="1020" w:type="dxa"/>
            <w:vAlign w:val="bottom"/>
            <w:shd w:val="clear" w:color="auto" w:fill="CCEEFF"/>
          </w:tcPr>
          <w:p>
            <w:pPr>
              <w:jc w:val="right"/>
              <w:spacing w:after="0" w:line="146" w:lineRule="exact"/>
              <w:rPr>
                <w:sz w:val="20"/>
                <w:szCs w:val="20"/>
                <w:color w:val="auto"/>
              </w:rPr>
            </w:pPr>
            <w:r>
              <w:rPr>
                <w:rFonts w:ascii="Arial" w:cs="Arial" w:eastAsia="Arial" w:hAnsi="Arial"/>
                <w:sz w:val="13"/>
                <w:szCs w:val="13"/>
                <w:color w:val="auto"/>
              </w:rPr>
              <w:t>1,356,609</w:t>
            </w:r>
          </w:p>
        </w:tc>
        <w:tc>
          <w:tcPr>
            <w:tcW w:w="220" w:type="dxa"/>
            <w:vAlign w:val="bottom"/>
            <w:shd w:val="clear" w:color="auto" w:fill="CCEEFF"/>
          </w:tcPr>
          <w:p>
            <w:pPr>
              <w:spacing w:after="0"/>
              <w:rPr>
                <w:sz w:val="12"/>
                <w:szCs w:val="12"/>
                <w:color w:val="auto"/>
              </w:rPr>
            </w:pPr>
          </w:p>
        </w:tc>
        <w:tc>
          <w:tcPr>
            <w:tcW w:w="1340" w:type="dxa"/>
            <w:vAlign w:val="bottom"/>
            <w:gridSpan w:val="2"/>
            <w:shd w:val="clear" w:color="auto" w:fill="CCEEFF"/>
          </w:tcPr>
          <w:p>
            <w:pPr>
              <w:jc w:val="right"/>
              <w:spacing w:after="0" w:line="146" w:lineRule="exact"/>
              <w:rPr>
                <w:sz w:val="20"/>
                <w:szCs w:val="20"/>
                <w:color w:val="auto"/>
              </w:rPr>
            </w:pPr>
            <w:r>
              <w:rPr>
                <w:rFonts w:ascii="Arial" w:cs="Arial" w:eastAsia="Arial" w:hAnsi="Arial"/>
                <w:sz w:val="13"/>
                <w:szCs w:val="13"/>
                <w:color w:val="auto"/>
              </w:rPr>
              <w:t>104%</w:t>
            </w:r>
          </w:p>
        </w:tc>
      </w:tr>
      <w:tr>
        <w:trPr>
          <w:trHeight w:val="164"/>
        </w:trPr>
        <w:tc>
          <w:tcPr>
            <w:tcW w:w="5540" w:type="dxa"/>
            <w:vAlign w:val="bottom"/>
          </w:tcPr>
          <w:p>
            <w:pPr>
              <w:spacing w:after="0"/>
              <w:rPr>
                <w:sz w:val="20"/>
                <w:szCs w:val="20"/>
                <w:color w:val="auto"/>
              </w:rPr>
            </w:pPr>
            <w:r>
              <w:rPr>
                <w:rFonts w:ascii="Arial" w:cs="Arial" w:eastAsia="Arial" w:hAnsi="Arial"/>
                <w:sz w:val="13"/>
                <w:szCs w:val="13"/>
                <w:color w:val="auto"/>
              </w:rPr>
              <w:t>Percentage of total revenue</w:t>
            </w:r>
          </w:p>
        </w:tc>
        <w:tc>
          <w:tcPr>
            <w:tcW w:w="280" w:type="dxa"/>
            <w:vAlign w:val="bottom"/>
          </w:tcPr>
          <w:p>
            <w:pPr>
              <w:spacing w:after="0"/>
              <w:rPr>
                <w:sz w:val="14"/>
                <w:szCs w:val="14"/>
                <w:color w:val="auto"/>
              </w:rPr>
            </w:pPr>
          </w:p>
        </w:tc>
        <w:tc>
          <w:tcPr>
            <w:tcW w:w="1220" w:type="dxa"/>
            <w:vAlign w:val="bottom"/>
            <w:gridSpan w:val="2"/>
          </w:tcPr>
          <w:p>
            <w:pPr>
              <w:jc w:val="right"/>
              <w:ind w:right="140"/>
              <w:spacing w:after="0"/>
              <w:rPr>
                <w:sz w:val="20"/>
                <w:szCs w:val="20"/>
                <w:color w:val="auto"/>
              </w:rPr>
            </w:pPr>
            <w:r>
              <w:rPr>
                <w:rFonts w:ascii="Arial" w:cs="Arial" w:eastAsia="Arial" w:hAnsi="Arial"/>
                <w:sz w:val="13"/>
                <w:szCs w:val="13"/>
                <w:color w:val="auto"/>
              </w:rPr>
              <w:t>148%</w:t>
            </w:r>
          </w:p>
        </w:tc>
        <w:tc>
          <w:tcPr>
            <w:tcW w:w="280" w:type="dxa"/>
            <w:vAlign w:val="bottom"/>
          </w:tcPr>
          <w:p>
            <w:pPr>
              <w:spacing w:after="0"/>
              <w:rPr>
                <w:sz w:val="14"/>
                <w:szCs w:val="14"/>
                <w:color w:val="auto"/>
              </w:rPr>
            </w:pPr>
          </w:p>
        </w:tc>
        <w:tc>
          <w:tcPr>
            <w:tcW w:w="1180" w:type="dxa"/>
            <w:vAlign w:val="bottom"/>
            <w:gridSpan w:val="2"/>
          </w:tcPr>
          <w:p>
            <w:pPr>
              <w:jc w:val="right"/>
              <w:ind w:right="120"/>
              <w:spacing w:after="0"/>
              <w:rPr>
                <w:sz w:val="20"/>
                <w:szCs w:val="20"/>
                <w:color w:val="auto"/>
              </w:rPr>
            </w:pPr>
            <w:r>
              <w:rPr>
                <w:rFonts w:ascii="Arial" w:cs="Arial" w:eastAsia="Arial" w:hAnsi="Arial"/>
                <w:sz w:val="13"/>
                <w:szCs w:val="13"/>
                <w:color w:val="auto"/>
              </w:rPr>
              <w:t>79%</w:t>
            </w:r>
          </w:p>
        </w:tc>
        <w:tc>
          <w:tcPr>
            <w:tcW w:w="200" w:type="dxa"/>
            <w:vAlign w:val="bottom"/>
          </w:tcPr>
          <w:p>
            <w:pPr>
              <w:spacing w:after="0"/>
              <w:rPr>
                <w:sz w:val="14"/>
                <w:szCs w:val="14"/>
                <w:color w:val="auto"/>
              </w:rPr>
            </w:pPr>
          </w:p>
        </w:tc>
        <w:tc>
          <w:tcPr>
            <w:tcW w:w="1020" w:type="dxa"/>
            <w:vAlign w:val="bottom"/>
          </w:tcPr>
          <w:p>
            <w:pPr>
              <w:spacing w:after="0"/>
              <w:rPr>
                <w:sz w:val="14"/>
                <w:szCs w:val="14"/>
                <w:color w:val="auto"/>
              </w:rPr>
            </w:pPr>
          </w:p>
        </w:tc>
        <w:tc>
          <w:tcPr>
            <w:tcW w:w="220" w:type="dxa"/>
            <w:vAlign w:val="bottom"/>
          </w:tcPr>
          <w:p>
            <w:pPr>
              <w:spacing w:after="0"/>
              <w:rPr>
                <w:sz w:val="14"/>
                <w:szCs w:val="14"/>
                <w:color w:val="auto"/>
              </w:rPr>
            </w:pPr>
          </w:p>
        </w:tc>
        <w:tc>
          <w:tcPr>
            <w:tcW w:w="1240" w:type="dxa"/>
            <w:vAlign w:val="bottom"/>
          </w:tcPr>
          <w:p>
            <w:pPr>
              <w:spacing w:after="0"/>
              <w:rPr>
                <w:sz w:val="14"/>
                <w:szCs w:val="14"/>
                <w:color w:val="auto"/>
              </w:rPr>
            </w:pPr>
          </w:p>
        </w:tc>
        <w:tc>
          <w:tcPr>
            <w:tcW w:w="100" w:type="dxa"/>
            <w:vAlign w:val="bottom"/>
          </w:tcPr>
          <w:p>
            <w:pPr>
              <w:spacing w:after="0"/>
              <w:rPr>
                <w:sz w:val="14"/>
                <w:szCs w:val="14"/>
                <w:color w:val="auto"/>
              </w:rPr>
            </w:pPr>
          </w:p>
        </w:tc>
      </w:tr>
    </w:tbl>
    <w:p>
      <w:pPr>
        <w:spacing w:after="0" w:line="140" w:lineRule="exact"/>
        <w:rPr>
          <w:sz w:val="20"/>
          <w:szCs w:val="20"/>
          <w:color w:val="auto"/>
        </w:rPr>
      </w:pPr>
    </w:p>
    <w:p>
      <w:pPr>
        <w:jc w:val="both"/>
        <w:spacing w:after="0" w:line="294" w:lineRule="auto"/>
        <w:rPr>
          <w:sz w:val="20"/>
          <w:szCs w:val="20"/>
          <w:color w:val="auto"/>
        </w:rPr>
      </w:pPr>
      <w:r>
        <w:rPr>
          <w:rFonts w:ascii="Arial" w:cs="Arial" w:eastAsia="Arial" w:hAnsi="Arial"/>
          <w:sz w:val="12"/>
          <w:szCs w:val="12"/>
          <w:color w:val="auto"/>
        </w:rPr>
        <w:t>Research and development expenses increased by $1.4 million, or 104%, for the six months ended June 30, 2021 as compared to the respective period of the prior year. The increase is primarily due to increase in headcount and third-party consulting services related to our Federal Risk and Authorization Management Program (“FedRamp”) certification efforts in 2021 compared to the prior year. The Federal Government adopted the Cloud First Policy, which requires all cloud service providers that hold federal data to be FedRamp certified. FedRamp compliance will enable federal agencies to do business with Knightscope.</w:t>
      </w:r>
    </w:p>
    <w:p>
      <w:pPr>
        <w:spacing w:after="0" w:line="275" w:lineRule="exact"/>
        <w:rPr>
          <w:sz w:val="20"/>
          <w:szCs w:val="20"/>
          <w:color w:val="auto"/>
        </w:rPr>
      </w:pPr>
    </w:p>
    <w:p>
      <w:pPr>
        <w:jc w:val="center"/>
        <w:ind w:right="20"/>
        <w:spacing w:after="0"/>
        <w:rPr>
          <w:sz w:val="20"/>
          <w:szCs w:val="20"/>
          <w:color w:val="auto"/>
        </w:rPr>
      </w:pPr>
      <w:r>
        <w:rPr>
          <w:rFonts w:ascii="Arial" w:cs="Arial" w:eastAsia="Arial" w:hAnsi="Arial"/>
          <w:sz w:val="13"/>
          <w:szCs w:val="13"/>
          <w:color w:val="auto"/>
        </w:rPr>
        <w:t>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10160</wp:posOffset>
            </wp:positionV>
            <wp:extent cx="7170420" cy="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extLst>
                    </a:blip>
                    <a:srcRect/>
                    <a:stretch>
                      <a:fillRect/>
                    </a:stretch>
                  </pic:blipFill>
                  <pic:spPr bwMode="auto">
                    <a:xfrm>
                      <a:off x="0" y="0"/>
                      <a:ext cx="7170420" cy="6350"/>
                    </a:xfrm>
                    <a:prstGeom prst="rect">
                      <a:avLst/>
                    </a:prstGeom>
                    <a:noFill/>
                  </pic:spPr>
                </pic:pic>
              </a:graphicData>
            </a:graphic>
          </wp:anchor>
        </w:drawing>
      </w:r>
    </w:p>
    <w:p>
      <w:pPr>
        <w:sectPr>
          <w:pgSz w:w="11900" w:h="16838" w:orient="portrait"/>
          <w:cols w:equalWidth="0" w:num="1">
            <w:col w:w="11280"/>
          </w:cols>
          <w:pgMar w:left="300" w:top="698" w:right="319" w:bottom="1440" w:gutter="0" w:footer="0" w:header="0"/>
        </w:sectPr>
      </w:pPr>
    </w:p>
    <w:bookmarkStart w:id="6" w:name="page7"/>
    <w:bookmarkEnd w:id="6"/>
    <w:tbl>
      <w:tblPr>
        <w:tblLayout w:type="fixed"/>
        <w:tblInd w:w="0" w:type="dxa"/>
        <w:tblCellMar>
          <w:top w:w="0" w:type="dxa"/>
          <w:left w:w="0" w:type="dxa"/>
          <w:bottom w:w="0" w:type="dxa"/>
          <w:right w:w="0" w:type="dxa"/>
        </w:tblCellMar>
      </w:tblPr>
      <w:tr>
        <w:trPr>
          <w:trHeight w:val="164"/>
        </w:trPr>
        <w:tc>
          <w:tcPr>
            <w:tcW w:w="5540" w:type="dxa"/>
            <w:vAlign w:val="bottom"/>
          </w:tcPr>
          <w:p>
            <w:pPr>
              <w:spacing w:after="0"/>
              <w:rPr>
                <w:sz w:val="20"/>
                <w:szCs w:val="20"/>
                <w:color w:val="auto"/>
              </w:rPr>
            </w:pPr>
            <w:r>
              <w:rPr>
                <w:rFonts w:ascii="Arial" w:cs="Arial" w:eastAsia="Arial" w:hAnsi="Arial"/>
                <w:sz w:val="13"/>
                <w:szCs w:val="13"/>
                <w:b w:val="1"/>
                <w:bCs w:val="1"/>
                <w:i w:val="1"/>
                <w:iCs w:val="1"/>
                <w:color w:val="auto"/>
              </w:rPr>
              <w:t>Sales and Marketing</w:t>
            </w:r>
          </w:p>
        </w:tc>
        <w:tc>
          <w:tcPr>
            <w:tcW w:w="280" w:type="dxa"/>
            <w:vAlign w:val="bottom"/>
          </w:tcPr>
          <w:p>
            <w:pPr>
              <w:spacing w:after="0"/>
              <w:rPr>
                <w:sz w:val="14"/>
                <w:szCs w:val="14"/>
                <w:color w:val="auto"/>
              </w:rPr>
            </w:pPr>
          </w:p>
        </w:tc>
        <w:tc>
          <w:tcPr>
            <w:tcW w:w="980" w:type="dxa"/>
            <w:vAlign w:val="bottom"/>
          </w:tcPr>
          <w:p>
            <w:pPr>
              <w:spacing w:after="0"/>
              <w:rPr>
                <w:sz w:val="14"/>
                <w:szCs w:val="14"/>
                <w:color w:val="auto"/>
              </w:rPr>
            </w:pPr>
          </w:p>
        </w:tc>
        <w:tc>
          <w:tcPr>
            <w:tcW w:w="240" w:type="dxa"/>
            <w:vAlign w:val="bottom"/>
          </w:tcPr>
          <w:p>
            <w:pPr>
              <w:spacing w:after="0"/>
              <w:rPr>
                <w:sz w:val="14"/>
                <w:szCs w:val="14"/>
                <w:color w:val="auto"/>
              </w:rPr>
            </w:pPr>
          </w:p>
        </w:tc>
        <w:tc>
          <w:tcPr>
            <w:tcW w:w="280" w:type="dxa"/>
            <w:vAlign w:val="bottom"/>
          </w:tcPr>
          <w:p>
            <w:pPr>
              <w:spacing w:after="0"/>
              <w:rPr>
                <w:sz w:val="14"/>
                <w:szCs w:val="14"/>
                <w:color w:val="auto"/>
              </w:rPr>
            </w:pPr>
          </w:p>
        </w:tc>
        <w:tc>
          <w:tcPr>
            <w:tcW w:w="940" w:type="dxa"/>
            <w:vAlign w:val="bottom"/>
          </w:tcPr>
          <w:p>
            <w:pPr>
              <w:spacing w:after="0"/>
              <w:rPr>
                <w:sz w:val="14"/>
                <w:szCs w:val="14"/>
                <w:color w:val="auto"/>
              </w:rPr>
            </w:pPr>
          </w:p>
        </w:tc>
        <w:tc>
          <w:tcPr>
            <w:tcW w:w="240" w:type="dxa"/>
            <w:vAlign w:val="bottom"/>
          </w:tcPr>
          <w:p>
            <w:pPr>
              <w:spacing w:after="0"/>
              <w:rPr>
                <w:sz w:val="14"/>
                <w:szCs w:val="14"/>
                <w:color w:val="auto"/>
              </w:rPr>
            </w:pPr>
          </w:p>
        </w:tc>
        <w:tc>
          <w:tcPr>
            <w:tcW w:w="200" w:type="dxa"/>
            <w:vAlign w:val="bottom"/>
          </w:tcPr>
          <w:p>
            <w:pPr>
              <w:spacing w:after="0"/>
              <w:rPr>
                <w:sz w:val="14"/>
                <w:szCs w:val="14"/>
                <w:color w:val="auto"/>
              </w:rPr>
            </w:pPr>
          </w:p>
        </w:tc>
        <w:tc>
          <w:tcPr>
            <w:tcW w:w="1020" w:type="dxa"/>
            <w:vAlign w:val="bottom"/>
          </w:tcPr>
          <w:p>
            <w:pPr>
              <w:spacing w:after="0"/>
              <w:rPr>
                <w:sz w:val="14"/>
                <w:szCs w:val="14"/>
                <w:color w:val="auto"/>
              </w:rPr>
            </w:pPr>
          </w:p>
        </w:tc>
        <w:tc>
          <w:tcPr>
            <w:tcW w:w="220" w:type="dxa"/>
            <w:vAlign w:val="bottom"/>
          </w:tcPr>
          <w:p>
            <w:pPr>
              <w:spacing w:after="0"/>
              <w:rPr>
                <w:sz w:val="14"/>
                <w:szCs w:val="14"/>
                <w:color w:val="auto"/>
              </w:rPr>
            </w:pPr>
          </w:p>
        </w:tc>
        <w:tc>
          <w:tcPr>
            <w:tcW w:w="1240" w:type="dxa"/>
            <w:vAlign w:val="bottom"/>
          </w:tcPr>
          <w:p>
            <w:pPr>
              <w:spacing w:after="0"/>
              <w:rPr>
                <w:sz w:val="14"/>
                <w:szCs w:val="14"/>
                <w:color w:val="auto"/>
              </w:rPr>
            </w:pPr>
          </w:p>
        </w:tc>
        <w:tc>
          <w:tcPr>
            <w:tcW w:w="100" w:type="dxa"/>
            <w:vAlign w:val="bottom"/>
          </w:tcPr>
          <w:p>
            <w:pPr>
              <w:spacing w:after="0"/>
              <w:rPr>
                <w:sz w:val="14"/>
                <w:szCs w:val="14"/>
                <w:color w:val="auto"/>
              </w:rPr>
            </w:pPr>
          </w:p>
        </w:tc>
      </w:tr>
      <w:tr>
        <w:trPr>
          <w:trHeight w:val="323"/>
        </w:trPr>
        <w:tc>
          <w:tcPr>
            <w:tcW w:w="554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2680" w:type="dxa"/>
            <w:vAlign w:val="bottom"/>
            <w:gridSpan w:val="5"/>
          </w:tcPr>
          <w:p>
            <w:pPr>
              <w:jc w:val="right"/>
              <w:ind w:right="860"/>
              <w:spacing w:after="0"/>
              <w:rPr>
                <w:sz w:val="20"/>
                <w:szCs w:val="20"/>
                <w:color w:val="auto"/>
              </w:rPr>
            </w:pPr>
            <w:r>
              <w:rPr>
                <w:rFonts w:ascii="Arial" w:cs="Arial" w:eastAsia="Arial" w:hAnsi="Arial"/>
                <w:sz w:val="13"/>
                <w:szCs w:val="13"/>
                <w:b w:val="1"/>
                <w:bCs w:val="1"/>
                <w:color w:val="auto"/>
              </w:rPr>
              <w:t>Six months ended June 30,</w:t>
            </w:r>
          </w:p>
        </w:tc>
        <w:tc>
          <w:tcPr>
            <w:tcW w:w="200" w:type="dxa"/>
            <w:vAlign w:val="bottom"/>
          </w:tcPr>
          <w:p>
            <w:pPr>
              <w:spacing w:after="0"/>
              <w:rPr>
                <w:sz w:val="24"/>
                <w:szCs w:val="24"/>
                <w:color w:val="auto"/>
              </w:rPr>
            </w:pPr>
          </w:p>
        </w:tc>
        <w:tc>
          <w:tcPr>
            <w:tcW w:w="102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1240" w:type="dxa"/>
            <w:vAlign w:val="bottom"/>
          </w:tcPr>
          <w:p>
            <w:pPr>
              <w:spacing w:after="0"/>
              <w:rPr>
                <w:sz w:val="24"/>
                <w:szCs w:val="24"/>
                <w:color w:val="auto"/>
              </w:rPr>
            </w:pPr>
          </w:p>
        </w:tc>
        <w:tc>
          <w:tcPr>
            <w:tcW w:w="100" w:type="dxa"/>
            <w:vAlign w:val="bottom"/>
          </w:tcPr>
          <w:p>
            <w:pPr>
              <w:spacing w:after="0"/>
              <w:rPr>
                <w:sz w:val="24"/>
                <w:szCs w:val="24"/>
                <w:color w:val="auto"/>
              </w:rPr>
            </w:pPr>
          </w:p>
        </w:tc>
      </w:tr>
      <w:tr>
        <w:trPr>
          <w:trHeight w:val="157"/>
        </w:trPr>
        <w:tc>
          <w:tcPr>
            <w:tcW w:w="5540" w:type="dxa"/>
            <w:vAlign w:val="bottom"/>
            <w:tcBorders>
              <w:bottom w:val="single" w:sz="8" w:color="CCEEFF"/>
            </w:tcBorders>
          </w:tcPr>
          <w:p>
            <w:pPr>
              <w:spacing w:after="0"/>
              <w:rPr>
                <w:sz w:val="13"/>
                <w:szCs w:val="13"/>
                <w:color w:val="auto"/>
              </w:rPr>
            </w:pPr>
          </w:p>
        </w:tc>
        <w:tc>
          <w:tcPr>
            <w:tcW w:w="280" w:type="dxa"/>
            <w:vAlign w:val="bottom"/>
            <w:tcBorders>
              <w:top w:val="single" w:sz="8" w:color="auto"/>
              <w:bottom w:val="single" w:sz="8" w:color="auto"/>
            </w:tcBorders>
          </w:tcPr>
          <w:p>
            <w:pPr>
              <w:spacing w:after="0"/>
              <w:rPr>
                <w:sz w:val="13"/>
                <w:szCs w:val="13"/>
                <w:color w:val="auto"/>
              </w:rPr>
            </w:pPr>
          </w:p>
        </w:tc>
        <w:tc>
          <w:tcPr>
            <w:tcW w:w="980" w:type="dxa"/>
            <w:vAlign w:val="bottom"/>
            <w:tcBorders>
              <w:top w:val="single" w:sz="8" w:color="auto"/>
              <w:bottom w:val="single" w:sz="8" w:color="auto"/>
            </w:tcBorders>
          </w:tcPr>
          <w:p>
            <w:pPr>
              <w:jc w:val="right"/>
              <w:ind w:right="435"/>
              <w:spacing w:after="0"/>
              <w:rPr>
                <w:sz w:val="20"/>
                <w:szCs w:val="20"/>
                <w:color w:val="auto"/>
              </w:rPr>
            </w:pPr>
            <w:r>
              <w:rPr>
                <w:rFonts w:ascii="Arial" w:cs="Arial" w:eastAsia="Arial" w:hAnsi="Arial"/>
                <w:sz w:val="13"/>
                <w:szCs w:val="13"/>
                <w:b w:val="1"/>
                <w:bCs w:val="1"/>
                <w:color w:val="auto"/>
              </w:rPr>
              <w:t>2021</w:t>
            </w:r>
          </w:p>
        </w:tc>
        <w:tc>
          <w:tcPr>
            <w:tcW w:w="240" w:type="dxa"/>
            <w:vAlign w:val="bottom"/>
            <w:tcBorders>
              <w:top w:val="single" w:sz="8" w:color="auto"/>
              <w:bottom w:val="single" w:sz="8" w:color="CCEEFF"/>
            </w:tcBorders>
          </w:tcPr>
          <w:p>
            <w:pPr>
              <w:spacing w:after="0"/>
              <w:rPr>
                <w:sz w:val="13"/>
                <w:szCs w:val="13"/>
                <w:color w:val="auto"/>
              </w:rPr>
            </w:pPr>
          </w:p>
        </w:tc>
        <w:tc>
          <w:tcPr>
            <w:tcW w:w="280" w:type="dxa"/>
            <w:vAlign w:val="bottom"/>
            <w:tcBorders>
              <w:top w:val="single" w:sz="8" w:color="auto"/>
              <w:bottom w:val="single" w:sz="8" w:color="auto"/>
            </w:tcBorders>
          </w:tcPr>
          <w:p>
            <w:pPr>
              <w:spacing w:after="0"/>
              <w:rPr>
                <w:sz w:val="13"/>
                <w:szCs w:val="13"/>
                <w:color w:val="auto"/>
              </w:rPr>
            </w:pPr>
          </w:p>
        </w:tc>
        <w:tc>
          <w:tcPr>
            <w:tcW w:w="940" w:type="dxa"/>
            <w:vAlign w:val="bottom"/>
            <w:tcBorders>
              <w:top w:val="single" w:sz="8" w:color="auto"/>
              <w:bottom w:val="single" w:sz="8" w:color="auto"/>
            </w:tcBorders>
          </w:tcPr>
          <w:p>
            <w:pPr>
              <w:jc w:val="right"/>
              <w:ind w:right="415"/>
              <w:spacing w:after="0"/>
              <w:rPr>
                <w:sz w:val="20"/>
                <w:szCs w:val="20"/>
                <w:color w:val="auto"/>
              </w:rPr>
            </w:pPr>
            <w:r>
              <w:rPr>
                <w:rFonts w:ascii="Arial" w:cs="Arial" w:eastAsia="Arial" w:hAnsi="Arial"/>
                <w:sz w:val="13"/>
                <w:szCs w:val="13"/>
                <w:b w:val="1"/>
                <w:bCs w:val="1"/>
                <w:color w:val="auto"/>
              </w:rPr>
              <w:t>2020</w:t>
            </w:r>
          </w:p>
        </w:tc>
        <w:tc>
          <w:tcPr>
            <w:tcW w:w="240" w:type="dxa"/>
            <w:vAlign w:val="bottom"/>
            <w:tcBorders>
              <w:bottom w:val="single" w:sz="8" w:color="CCEEFF"/>
            </w:tcBorders>
          </w:tcPr>
          <w:p>
            <w:pPr>
              <w:spacing w:after="0"/>
              <w:rPr>
                <w:sz w:val="13"/>
                <w:szCs w:val="13"/>
                <w:color w:val="auto"/>
              </w:rPr>
            </w:pPr>
          </w:p>
        </w:tc>
        <w:tc>
          <w:tcPr>
            <w:tcW w:w="200" w:type="dxa"/>
            <w:vAlign w:val="bottom"/>
            <w:tcBorders>
              <w:bottom w:val="single" w:sz="8" w:color="auto"/>
            </w:tcBorders>
          </w:tcPr>
          <w:p>
            <w:pPr>
              <w:spacing w:after="0"/>
              <w:rPr>
                <w:sz w:val="13"/>
                <w:szCs w:val="13"/>
                <w:color w:val="auto"/>
              </w:rPr>
            </w:pPr>
          </w:p>
        </w:tc>
        <w:tc>
          <w:tcPr>
            <w:tcW w:w="1020" w:type="dxa"/>
            <w:vAlign w:val="bottom"/>
            <w:tcBorders>
              <w:bottom w:val="single" w:sz="8" w:color="auto"/>
            </w:tcBorders>
          </w:tcPr>
          <w:p>
            <w:pPr>
              <w:jc w:val="right"/>
              <w:ind w:right="275"/>
              <w:spacing w:after="0"/>
              <w:rPr>
                <w:sz w:val="20"/>
                <w:szCs w:val="20"/>
                <w:color w:val="auto"/>
              </w:rPr>
            </w:pPr>
            <w:r>
              <w:rPr>
                <w:rFonts w:ascii="Arial" w:cs="Arial" w:eastAsia="Arial" w:hAnsi="Arial"/>
                <w:sz w:val="13"/>
                <w:szCs w:val="13"/>
                <w:b w:val="1"/>
                <w:bCs w:val="1"/>
                <w:color w:val="auto"/>
              </w:rPr>
              <w:t>$ Change</w:t>
            </w:r>
          </w:p>
        </w:tc>
        <w:tc>
          <w:tcPr>
            <w:tcW w:w="220" w:type="dxa"/>
            <w:vAlign w:val="bottom"/>
            <w:tcBorders>
              <w:bottom w:val="single" w:sz="8" w:color="CCEEFF"/>
            </w:tcBorders>
          </w:tcPr>
          <w:p>
            <w:pPr>
              <w:spacing w:after="0"/>
              <w:rPr>
                <w:sz w:val="13"/>
                <w:szCs w:val="13"/>
                <w:color w:val="auto"/>
              </w:rPr>
            </w:pPr>
          </w:p>
        </w:tc>
        <w:tc>
          <w:tcPr>
            <w:tcW w:w="1240" w:type="dxa"/>
            <w:vAlign w:val="bottom"/>
            <w:tcBorders>
              <w:bottom w:val="single" w:sz="8" w:color="auto"/>
            </w:tcBorders>
          </w:tcPr>
          <w:p>
            <w:pPr>
              <w:ind w:left="320"/>
              <w:spacing w:after="0"/>
              <w:rPr>
                <w:sz w:val="20"/>
                <w:szCs w:val="20"/>
                <w:color w:val="auto"/>
              </w:rPr>
            </w:pPr>
            <w:r>
              <w:rPr>
                <w:rFonts w:ascii="Arial" w:cs="Arial" w:eastAsia="Arial" w:hAnsi="Arial"/>
                <w:sz w:val="13"/>
                <w:szCs w:val="13"/>
                <w:b w:val="1"/>
                <w:bCs w:val="1"/>
                <w:color w:val="auto"/>
              </w:rPr>
              <w:t>% Change</w:t>
            </w:r>
          </w:p>
        </w:tc>
        <w:tc>
          <w:tcPr>
            <w:tcW w:w="100" w:type="dxa"/>
            <w:vAlign w:val="bottom"/>
            <w:tcBorders>
              <w:bottom w:val="single" w:sz="8" w:color="CCEEFF"/>
            </w:tcBorders>
          </w:tcPr>
          <w:p>
            <w:pPr>
              <w:spacing w:after="0"/>
              <w:rPr>
                <w:sz w:val="13"/>
                <w:szCs w:val="13"/>
                <w:color w:val="auto"/>
              </w:rPr>
            </w:pPr>
          </w:p>
        </w:tc>
      </w:tr>
      <w:tr>
        <w:trPr>
          <w:trHeight w:val="146"/>
        </w:trPr>
        <w:tc>
          <w:tcPr>
            <w:tcW w:w="5540" w:type="dxa"/>
            <w:vAlign w:val="bottom"/>
            <w:shd w:val="clear" w:color="auto" w:fill="CCEEFF"/>
          </w:tcPr>
          <w:p>
            <w:pPr>
              <w:spacing w:after="0" w:line="145" w:lineRule="exact"/>
              <w:rPr>
                <w:sz w:val="20"/>
                <w:szCs w:val="20"/>
                <w:color w:val="auto"/>
              </w:rPr>
            </w:pPr>
            <w:r>
              <w:rPr>
                <w:rFonts w:ascii="Arial" w:cs="Arial" w:eastAsia="Arial" w:hAnsi="Arial"/>
                <w:sz w:val="13"/>
                <w:szCs w:val="13"/>
                <w:color w:val="auto"/>
              </w:rPr>
              <w:t>Sales and marketing</w:t>
            </w:r>
          </w:p>
        </w:tc>
        <w:tc>
          <w:tcPr>
            <w:tcW w:w="280" w:type="dxa"/>
            <w:vAlign w:val="bottom"/>
            <w:shd w:val="clear" w:color="auto" w:fill="CCEEFF"/>
          </w:tcPr>
          <w:p>
            <w:pPr>
              <w:jc w:val="right"/>
              <w:ind w:right="171"/>
              <w:spacing w:after="0"/>
              <w:rPr>
                <w:sz w:val="20"/>
                <w:szCs w:val="20"/>
                <w:color w:val="auto"/>
              </w:rPr>
            </w:pPr>
            <w:r>
              <w:rPr>
                <w:rFonts w:ascii="Arial" w:cs="Arial" w:eastAsia="Arial" w:hAnsi="Arial"/>
                <w:sz w:val="10"/>
                <w:szCs w:val="10"/>
                <w:color w:val="auto"/>
                <w:w w:val="71"/>
              </w:rPr>
              <w:t>$</w:t>
            </w:r>
          </w:p>
        </w:tc>
        <w:tc>
          <w:tcPr>
            <w:tcW w:w="980" w:type="dxa"/>
            <w:vAlign w:val="bottom"/>
            <w:shd w:val="clear" w:color="auto" w:fill="CCEEFF"/>
          </w:tcPr>
          <w:p>
            <w:pPr>
              <w:jc w:val="right"/>
              <w:spacing w:after="0" w:line="146" w:lineRule="exact"/>
              <w:rPr>
                <w:sz w:val="20"/>
                <w:szCs w:val="20"/>
                <w:color w:val="auto"/>
              </w:rPr>
            </w:pPr>
            <w:r>
              <w:rPr>
                <w:rFonts w:ascii="Arial" w:cs="Arial" w:eastAsia="Arial" w:hAnsi="Arial"/>
                <w:sz w:val="13"/>
                <w:szCs w:val="13"/>
                <w:color w:val="auto"/>
              </w:rPr>
              <w:t>6,630,731</w:t>
            </w:r>
          </w:p>
        </w:tc>
        <w:tc>
          <w:tcPr>
            <w:tcW w:w="240" w:type="dxa"/>
            <w:vAlign w:val="bottom"/>
            <w:shd w:val="clear" w:color="auto" w:fill="CCEEFF"/>
          </w:tcPr>
          <w:p>
            <w:pPr>
              <w:spacing w:after="0"/>
              <w:rPr>
                <w:sz w:val="12"/>
                <w:szCs w:val="12"/>
                <w:color w:val="auto"/>
              </w:rPr>
            </w:pPr>
          </w:p>
        </w:tc>
        <w:tc>
          <w:tcPr>
            <w:tcW w:w="280" w:type="dxa"/>
            <w:vAlign w:val="bottom"/>
            <w:shd w:val="clear" w:color="auto" w:fill="CCEEFF"/>
          </w:tcPr>
          <w:p>
            <w:pPr>
              <w:jc w:val="right"/>
              <w:ind w:right="171"/>
              <w:spacing w:after="0"/>
              <w:rPr>
                <w:sz w:val="20"/>
                <w:szCs w:val="20"/>
                <w:color w:val="auto"/>
              </w:rPr>
            </w:pPr>
            <w:r>
              <w:rPr>
                <w:rFonts w:ascii="Arial" w:cs="Arial" w:eastAsia="Arial" w:hAnsi="Arial"/>
                <w:sz w:val="10"/>
                <w:szCs w:val="10"/>
                <w:color w:val="auto"/>
                <w:w w:val="71"/>
              </w:rPr>
              <w:t>$</w:t>
            </w:r>
          </w:p>
        </w:tc>
        <w:tc>
          <w:tcPr>
            <w:tcW w:w="940" w:type="dxa"/>
            <w:vAlign w:val="bottom"/>
            <w:shd w:val="clear" w:color="auto" w:fill="CCEEFF"/>
          </w:tcPr>
          <w:p>
            <w:pPr>
              <w:jc w:val="right"/>
              <w:spacing w:after="0" w:line="146" w:lineRule="exact"/>
              <w:rPr>
                <w:sz w:val="20"/>
                <w:szCs w:val="20"/>
                <w:color w:val="auto"/>
              </w:rPr>
            </w:pPr>
            <w:r>
              <w:rPr>
                <w:rFonts w:ascii="Arial" w:cs="Arial" w:eastAsia="Arial" w:hAnsi="Arial"/>
                <w:sz w:val="13"/>
                <w:szCs w:val="13"/>
                <w:color w:val="auto"/>
              </w:rPr>
              <w:t>2,838,070</w:t>
            </w:r>
          </w:p>
        </w:tc>
        <w:tc>
          <w:tcPr>
            <w:tcW w:w="240" w:type="dxa"/>
            <w:vAlign w:val="bottom"/>
            <w:shd w:val="clear" w:color="auto" w:fill="CCEEFF"/>
          </w:tcPr>
          <w:p>
            <w:pPr>
              <w:spacing w:after="0"/>
              <w:rPr>
                <w:sz w:val="12"/>
                <w:szCs w:val="12"/>
                <w:color w:val="auto"/>
              </w:rPr>
            </w:pPr>
          </w:p>
        </w:tc>
        <w:tc>
          <w:tcPr>
            <w:tcW w:w="200" w:type="dxa"/>
            <w:vAlign w:val="bottom"/>
            <w:shd w:val="clear" w:color="auto" w:fill="CCEEFF"/>
          </w:tcPr>
          <w:p>
            <w:pPr>
              <w:jc w:val="right"/>
              <w:ind w:right="91"/>
              <w:spacing w:after="0"/>
              <w:rPr>
                <w:sz w:val="20"/>
                <w:szCs w:val="20"/>
                <w:color w:val="auto"/>
              </w:rPr>
            </w:pPr>
            <w:r>
              <w:rPr>
                <w:rFonts w:ascii="Arial" w:cs="Arial" w:eastAsia="Arial" w:hAnsi="Arial"/>
                <w:sz w:val="10"/>
                <w:szCs w:val="10"/>
                <w:color w:val="auto"/>
                <w:w w:val="71"/>
              </w:rPr>
              <w:t>$</w:t>
            </w:r>
          </w:p>
        </w:tc>
        <w:tc>
          <w:tcPr>
            <w:tcW w:w="1020" w:type="dxa"/>
            <w:vAlign w:val="bottom"/>
            <w:shd w:val="clear" w:color="auto" w:fill="CCEEFF"/>
          </w:tcPr>
          <w:p>
            <w:pPr>
              <w:jc w:val="right"/>
              <w:spacing w:after="0" w:line="146" w:lineRule="exact"/>
              <w:rPr>
                <w:sz w:val="20"/>
                <w:szCs w:val="20"/>
                <w:color w:val="auto"/>
              </w:rPr>
            </w:pPr>
            <w:r>
              <w:rPr>
                <w:rFonts w:ascii="Arial" w:cs="Arial" w:eastAsia="Arial" w:hAnsi="Arial"/>
                <w:sz w:val="13"/>
                <w:szCs w:val="13"/>
                <w:color w:val="auto"/>
              </w:rPr>
              <w:t>3,792,661</w:t>
            </w:r>
          </w:p>
        </w:tc>
        <w:tc>
          <w:tcPr>
            <w:tcW w:w="220" w:type="dxa"/>
            <w:vAlign w:val="bottom"/>
            <w:shd w:val="clear" w:color="auto" w:fill="CCEEFF"/>
          </w:tcPr>
          <w:p>
            <w:pPr>
              <w:spacing w:after="0"/>
              <w:rPr>
                <w:sz w:val="12"/>
                <w:szCs w:val="12"/>
                <w:color w:val="auto"/>
              </w:rPr>
            </w:pPr>
          </w:p>
        </w:tc>
        <w:tc>
          <w:tcPr>
            <w:tcW w:w="1340" w:type="dxa"/>
            <w:vAlign w:val="bottom"/>
            <w:gridSpan w:val="2"/>
            <w:shd w:val="clear" w:color="auto" w:fill="CCEEFF"/>
          </w:tcPr>
          <w:p>
            <w:pPr>
              <w:jc w:val="right"/>
              <w:spacing w:after="0" w:line="146" w:lineRule="exact"/>
              <w:rPr>
                <w:sz w:val="20"/>
                <w:szCs w:val="20"/>
                <w:color w:val="auto"/>
              </w:rPr>
            </w:pPr>
            <w:r>
              <w:rPr>
                <w:rFonts w:ascii="Arial" w:cs="Arial" w:eastAsia="Arial" w:hAnsi="Arial"/>
                <w:sz w:val="13"/>
                <w:szCs w:val="13"/>
                <w:color w:val="auto"/>
              </w:rPr>
              <w:t>134%</w:t>
            </w:r>
          </w:p>
        </w:tc>
      </w:tr>
      <w:tr>
        <w:trPr>
          <w:trHeight w:val="164"/>
        </w:trPr>
        <w:tc>
          <w:tcPr>
            <w:tcW w:w="5540" w:type="dxa"/>
            <w:vAlign w:val="bottom"/>
          </w:tcPr>
          <w:p>
            <w:pPr>
              <w:spacing w:after="0"/>
              <w:rPr>
                <w:sz w:val="20"/>
                <w:szCs w:val="20"/>
                <w:color w:val="auto"/>
              </w:rPr>
            </w:pPr>
            <w:r>
              <w:rPr>
                <w:rFonts w:ascii="Arial" w:cs="Arial" w:eastAsia="Arial" w:hAnsi="Arial"/>
                <w:sz w:val="13"/>
                <w:szCs w:val="13"/>
                <w:color w:val="auto"/>
              </w:rPr>
              <w:t>Percentage of total revenue</w:t>
            </w:r>
          </w:p>
        </w:tc>
        <w:tc>
          <w:tcPr>
            <w:tcW w:w="280" w:type="dxa"/>
            <w:vAlign w:val="bottom"/>
          </w:tcPr>
          <w:p>
            <w:pPr>
              <w:spacing w:after="0"/>
              <w:rPr>
                <w:sz w:val="14"/>
                <w:szCs w:val="14"/>
                <w:color w:val="auto"/>
              </w:rPr>
            </w:pPr>
          </w:p>
        </w:tc>
        <w:tc>
          <w:tcPr>
            <w:tcW w:w="1220" w:type="dxa"/>
            <w:vAlign w:val="bottom"/>
            <w:gridSpan w:val="2"/>
          </w:tcPr>
          <w:p>
            <w:pPr>
              <w:jc w:val="right"/>
              <w:ind w:right="140"/>
              <w:spacing w:after="0"/>
              <w:rPr>
                <w:sz w:val="20"/>
                <w:szCs w:val="20"/>
                <w:color w:val="auto"/>
              </w:rPr>
            </w:pPr>
            <w:r>
              <w:rPr>
                <w:rFonts w:ascii="Arial" w:cs="Arial" w:eastAsia="Arial" w:hAnsi="Arial"/>
                <w:sz w:val="13"/>
                <w:szCs w:val="13"/>
                <w:color w:val="auto"/>
              </w:rPr>
              <w:t>369%</w:t>
            </w:r>
          </w:p>
        </w:tc>
        <w:tc>
          <w:tcPr>
            <w:tcW w:w="280" w:type="dxa"/>
            <w:vAlign w:val="bottom"/>
          </w:tcPr>
          <w:p>
            <w:pPr>
              <w:spacing w:after="0"/>
              <w:rPr>
                <w:sz w:val="14"/>
                <w:szCs w:val="14"/>
                <w:color w:val="auto"/>
              </w:rPr>
            </w:pPr>
          </w:p>
        </w:tc>
        <w:tc>
          <w:tcPr>
            <w:tcW w:w="1180" w:type="dxa"/>
            <w:vAlign w:val="bottom"/>
            <w:gridSpan w:val="2"/>
          </w:tcPr>
          <w:p>
            <w:pPr>
              <w:jc w:val="right"/>
              <w:ind w:right="120"/>
              <w:spacing w:after="0"/>
              <w:rPr>
                <w:sz w:val="20"/>
                <w:szCs w:val="20"/>
                <w:color w:val="auto"/>
              </w:rPr>
            </w:pPr>
            <w:r>
              <w:rPr>
                <w:rFonts w:ascii="Arial" w:cs="Arial" w:eastAsia="Arial" w:hAnsi="Arial"/>
                <w:sz w:val="13"/>
                <w:szCs w:val="13"/>
                <w:color w:val="auto"/>
              </w:rPr>
              <w:t>173%</w:t>
            </w:r>
          </w:p>
        </w:tc>
        <w:tc>
          <w:tcPr>
            <w:tcW w:w="200" w:type="dxa"/>
            <w:vAlign w:val="bottom"/>
          </w:tcPr>
          <w:p>
            <w:pPr>
              <w:spacing w:after="0"/>
              <w:rPr>
                <w:sz w:val="14"/>
                <w:szCs w:val="14"/>
                <w:color w:val="auto"/>
              </w:rPr>
            </w:pPr>
          </w:p>
        </w:tc>
        <w:tc>
          <w:tcPr>
            <w:tcW w:w="1020" w:type="dxa"/>
            <w:vAlign w:val="bottom"/>
          </w:tcPr>
          <w:p>
            <w:pPr>
              <w:spacing w:after="0"/>
              <w:rPr>
                <w:sz w:val="14"/>
                <w:szCs w:val="14"/>
                <w:color w:val="auto"/>
              </w:rPr>
            </w:pPr>
          </w:p>
        </w:tc>
        <w:tc>
          <w:tcPr>
            <w:tcW w:w="220" w:type="dxa"/>
            <w:vAlign w:val="bottom"/>
          </w:tcPr>
          <w:p>
            <w:pPr>
              <w:spacing w:after="0"/>
              <w:rPr>
                <w:sz w:val="14"/>
                <w:szCs w:val="14"/>
                <w:color w:val="auto"/>
              </w:rPr>
            </w:pPr>
          </w:p>
        </w:tc>
        <w:tc>
          <w:tcPr>
            <w:tcW w:w="1240" w:type="dxa"/>
            <w:vAlign w:val="bottom"/>
          </w:tcPr>
          <w:p>
            <w:pPr>
              <w:spacing w:after="0"/>
              <w:rPr>
                <w:sz w:val="14"/>
                <w:szCs w:val="14"/>
                <w:color w:val="auto"/>
              </w:rPr>
            </w:pPr>
          </w:p>
        </w:tc>
        <w:tc>
          <w:tcPr>
            <w:tcW w:w="100" w:type="dxa"/>
            <w:vAlign w:val="bottom"/>
          </w:tcPr>
          <w:p>
            <w:pPr>
              <w:spacing w:after="0"/>
              <w:rPr>
                <w:sz w:val="14"/>
                <w:szCs w:val="14"/>
                <w:color w:val="auto"/>
              </w:rPr>
            </w:pPr>
          </w:p>
        </w:tc>
      </w:tr>
    </w:tbl>
    <w:p>
      <w:pPr>
        <w:spacing w:after="0" w:line="140" w:lineRule="exact"/>
        <w:rPr>
          <w:sz w:val="20"/>
          <w:szCs w:val="20"/>
          <w:color w:val="auto"/>
        </w:rPr>
      </w:pPr>
    </w:p>
    <w:p>
      <w:pPr>
        <w:jc w:val="both"/>
        <w:spacing w:after="0" w:line="262" w:lineRule="auto"/>
        <w:rPr>
          <w:sz w:val="20"/>
          <w:szCs w:val="20"/>
          <w:color w:val="auto"/>
        </w:rPr>
      </w:pPr>
      <w:r>
        <w:rPr>
          <w:rFonts w:ascii="Arial" w:cs="Arial" w:eastAsia="Arial" w:hAnsi="Arial"/>
          <w:sz w:val="13"/>
          <w:szCs w:val="13"/>
          <w:color w:val="auto"/>
        </w:rPr>
        <w:t>Sales and marketing expenses increased by $3.8 million, or 134%, for the six months ended June 30, 2021 as compared to the respective period of the prior year. The increase was primarily due to a significant increase in advertising and investor relations expenses relating to the 2020 Regulation A+ Offering that closed on April 21, 2021, virtual tradeshow space, and an increase in headcount in 2021 compared to the prior year.</w:t>
      </w:r>
    </w:p>
    <w:p>
      <w:pPr>
        <w:spacing w:after="0" w:line="136" w:lineRule="exact"/>
        <w:rPr>
          <w:sz w:val="20"/>
          <w:szCs w:val="20"/>
          <w:color w:val="auto"/>
        </w:rPr>
      </w:pPr>
    </w:p>
    <w:tbl>
      <w:tblPr>
        <w:tblLayout w:type="fixed"/>
        <w:tblInd w:w="0" w:type="dxa"/>
        <w:tblCellMar>
          <w:top w:w="0" w:type="dxa"/>
          <w:left w:w="0" w:type="dxa"/>
          <w:bottom w:w="0" w:type="dxa"/>
          <w:right w:w="0" w:type="dxa"/>
        </w:tblCellMar>
      </w:tblPr>
      <w:tr>
        <w:trPr>
          <w:trHeight w:val="164"/>
        </w:trPr>
        <w:tc>
          <w:tcPr>
            <w:tcW w:w="5540" w:type="dxa"/>
            <w:vAlign w:val="bottom"/>
          </w:tcPr>
          <w:p>
            <w:pPr>
              <w:spacing w:after="0"/>
              <w:rPr>
                <w:sz w:val="20"/>
                <w:szCs w:val="20"/>
                <w:color w:val="auto"/>
              </w:rPr>
            </w:pPr>
            <w:r>
              <w:rPr>
                <w:rFonts w:ascii="Arial" w:cs="Arial" w:eastAsia="Arial" w:hAnsi="Arial"/>
                <w:sz w:val="13"/>
                <w:szCs w:val="13"/>
                <w:b w:val="1"/>
                <w:bCs w:val="1"/>
                <w:i w:val="1"/>
                <w:iCs w:val="1"/>
                <w:color w:val="auto"/>
              </w:rPr>
              <w:t>General and Administrative</w:t>
            </w:r>
          </w:p>
        </w:tc>
        <w:tc>
          <w:tcPr>
            <w:tcW w:w="280" w:type="dxa"/>
            <w:vAlign w:val="bottom"/>
          </w:tcPr>
          <w:p>
            <w:pPr>
              <w:spacing w:after="0"/>
              <w:rPr>
                <w:sz w:val="14"/>
                <w:szCs w:val="14"/>
                <w:color w:val="auto"/>
              </w:rPr>
            </w:pPr>
          </w:p>
        </w:tc>
        <w:tc>
          <w:tcPr>
            <w:tcW w:w="980" w:type="dxa"/>
            <w:vAlign w:val="bottom"/>
          </w:tcPr>
          <w:p>
            <w:pPr>
              <w:spacing w:after="0"/>
              <w:rPr>
                <w:sz w:val="14"/>
                <w:szCs w:val="14"/>
                <w:color w:val="auto"/>
              </w:rPr>
            </w:pPr>
          </w:p>
        </w:tc>
        <w:tc>
          <w:tcPr>
            <w:tcW w:w="240" w:type="dxa"/>
            <w:vAlign w:val="bottom"/>
          </w:tcPr>
          <w:p>
            <w:pPr>
              <w:spacing w:after="0"/>
              <w:rPr>
                <w:sz w:val="14"/>
                <w:szCs w:val="14"/>
                <w:color w:val="auto"/>
              </w:rPr>
            </w:pPr>
          </w:p>
        </w:tc>
        <w:tc>
          <w:tcPr>
            <w:tcW w:w="780" w:type="dxa"/>
            <w:vAlign w:val="bottom"/>
          </w:tcPr>
          <w:p>
            <w:pPr>
              <w:spacing w:after="0"/>
              <w:rPr>
                <w:sz w:val="14"/>
                <w:szCs w:val="14"/>
                <w:color w:val="auto"/>
              </w:rPr>
            </w:pPr>
          </w:p>
        </w:tc>
        <w:tc>
          <w:tcPr>
            <w:tcW w:w="440" w:type="dxa"/>
            <w:vAlign w:val="bottom"/>
          </w:tcPr>
          <w:p>
            <w:pPr>
              <w:spacing w:after="0"/>
              <w:rPr>
                <w:sz w:val="14"/>
                <w:szCs w:val="14"/>
                <w:color w:val="auto"/>
              </w:rPr>
            </w:pPr>
          </w:p>
        </w:tc>
        <w:tc>
          <w:tcPr>
            <w:tcW w:w="240" w:type="dxa"/>
            <w:vAlign w:val="bottom"/>
          </w:tcPr>
          <w:p>
            <w:pPr>
              <w:spacing w:after="0"/>
              <w:rPr>
                <w:sz w:val="14"/>
                <w:szCs w:val="14"/>
                <w:color w:val="auto"/>
              </w:rPr>
            </w:pPr>
          </w:p>
        </w:tc>
        <w:tc>
          <w:tcPr>
            <w:tcW w:w="200" w:type="dxa"/>
            <w:vAlign w:val="bottom"/>
          </w:tcPr>
          <w:p>
            <w:pPr>
              <w:spacing w:after="0"/>
              <w:rPr>
                <w:sz w:val="14"/>
                <w:szCs w:val="14"/>
                <w:color w:val="auto"/>
              </w:rPr>
            </w:pPr>
          </w:p>
        </w:tc>
        <w:tc>
          <w:tcPr>
            <w:tcW w:w="1020" w:type="dxa"/>
            <w:vAlign w:val="bottom"/>
          </w:tcPr>
          <w:p>
            <w:pPr>
              <w:spacing w:after="0"/>
              <w:rPr>
                <w:sz w:val="14"/>
                <w:szCs w:val="14"/>
                <w:color w:val="auto"/>
              </w:rPr>
            </w:pPr>
          </w:p>
        </w:tc>
        <w:tc>
          <w:tcPr>
            <w:tcW w:w="220" w:type="dxa"/>
            <w:vAlign w:val="bottom"/>
          </w:tcPr>
          <w:p>
            <w:pPr>
              <w:spacing w:after="0"/>
              <w:rPr>
                <w:sz w:val="14"/>
                <w:szCs w:val="14"/>
                <w:color w:val="auto"/>
              </w:rPr>
            </w:pPr>
          </w:p>
        </w:tc>
        <w:tc>
          <w:tcPr>
            <w:tcW w:w="1240" w:type="dxa"/>
            <w:vAlign w:val="bottom"/>
          </w:tcPr>
          <w:p>
            <w:pPr>
              <w:spacing w:after="0"/>
              <w:rPr>
                <w:sz w:val="14"/>
                <w:szCs w:val="14"/>
                <w:color w:val="auto"/>
              </w:rPr>
            </w:pPr>
          </w:p>
        </w:tc>
        <w:tc>
          <w:tcPr>
            <w:tcW w:w="100" w:type="dxa"/>
            <w:vAlign w:val="bottom"/>
          </w:tcPr>
          <w:p>
            <w:pPr>
              <w:spacing w:after="0"/>
              <w:rPr>
                <w:sz w:val="14"/>
                <w:szCs w:val="14"/>
                <w:color w:val="auto"/>
              </w:rPr>
            </w:pPr>
          </w:p>
        </w:tc>
      </w:tr>
      <w:tr>
        <w:trPr>
          <w:trHeight w:val="323"/>
        </w:trPr>
        <w:tc>
          <w:tcPr>
            <w:tcW w:w="5540" w:type="dxa"/>
            <w:vAlign w:val="bottom"/>
          </w:tcPr>
          <w:p>
            <w:pPr>
              <w:spacing w:after="0"/>
              <w:rPr>
                <w:sz w:val="24"/>
                <w:szCs w:val="24"/>
                <w:color w:val="auto"/>
              </w:rPr>
            </w:pPr>
          </w:p>
        </w:tc>
        <w:tc>
          <w:tcPr>
            <w:tcW w:w="280" w:type="dxa"/>
            <w:vAlign w:val="bottom"/>
            <w:tcBorders>
              <w:bottom w:val="single" w:sz="8" w:color="auto"/>
            </w:tcBorders>
          </w:tcPr>
          <w:p>
            <w:pPr>
              <w:spacing w:after="0"/>
              <w:rPr>
                <w:sz w:val="24"/>
                <w:szCs w:val="24"/>
                <w:color w:val="auto"/>
              </w:rPr>
            </w:pPr>
          </w:p>
        </w:tc>
        <w:tc>
          <w:tcPr>
            <w:tcW w:w="2000" w:type="dxa"/>
            <w:vAlign w:val="bottom"/>
            <w:tcBorders>
              <w:bottom w:val="single" w:sz="8" w:color="auto"/>
            </w:tcBorders>
            <w:gridSpan w:val="3"/>
          </w:tcPr>
          <w:p>
            <w:pPr>
              <w:jc w:val="right"/>
              <w:ind w:right="123"/>
              <w:spacing w:after="0"/>
              <w:rPr>
                <w:sz w:val="20"/>
                <w:szCs w:val="20"/>
                <w:color w:val="auto"/>
              </w:rPr>
            </w:pPr>
            <w:r>
              <w:rPr>
                <w:rFonts w:ascii="Arial" w:cs="Arial" w:eastAsia="Arial" w:hAnsi="Arial"/>
                <w:sz w:val="13"/>
                <w:szCs w:val="13"/>
                <w:b w:val="1"/>
                <w:bCs w:val="1"/>
                <w:color w:val="auto"/>
              </w:rPr>
              <w:t>Six months ended June 30,</w:t>
            </w:r>
          </w:p>
        </w:tc>
        <w:tc>
          <w:tcPr>
            <w:tcW w:w="440" w:type="dxa"/>
            <w:vAlign w:val="bottom"/>
            <w:tcBorders>
              <w:bottom w:val="single" w:sz="8" w:color="auto"/>
            </w:tcBorders>
          </w:tcPr>
          <w:p>
            <w:pPr>
              <w:spacing w:after="0"/>
              <w:rPr>
                <w:sz w:val="24"/>
                <w:szCs w:val="24"/>
                <w:color w:val="auto"/>
              </w:rPr>
            </w:pPr>
          </w:p>
        </w:tc>
        <w:tc>
          <w:tcPr>
            <w:tcW w:w="24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102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1240" w:type="dxa"/>
            <w:vAlign w:val="bottom"/>
          </w:tcPr>
          <w:p>
            <w:pPr>
              <w:spacing w:after="0"/>
              <w:rPr>
                <w:sz w:val="24"/>
                <w:szCs w:val="24"/>
                <w:color w:val="auto"/>
              </w:rPr>
            </w:pPr>
          </w:p>
        </w:tc>
        <w:tc>
          <w:tcPr>
            <w:tcW w:w="100" w:type="dxa"/>
            <w:vAlign w:val="bottom"/>
          </w:tcPr>
          <w:p>
            <w:pPr>
              <w:spacing w:after="0"/>
              <w:rPr>
                <w:sz w:val="24"/>
                <w:szCs w:val="24"/>
                <w:color w:val="auto"/>
              </w:rPr>
            </w:pPr>
          </w:p>
        </w:tc>
      </w:tr>
      <w:tr>
        <w:trPr>
          <w:trHeight w:val="157"/>
        </w:trPr>
        <w:tc>
          <w:tcPr>
            <w:tcW w:w="5540" w:type="dxa"/>
            <w:vAlign w:val="bottom"/>
            <w:tcBorders>
              <w:bottom w:val="single" w:sz="8" w:color="CCEEFF"/>
            </w:tcBorders>
          </w:tcPr>
          <w:p>
            <w:pPr>
              <w:spacing w:after="0"/>
              <w:rPr>
                <w:sz w:val="13"/>
                <w:szCs w:val="13"/>
                <w:color w:val="auto"/>
              </w:rPr>
            </w:pPr>
          </w:p>
        </w:tc>
        <w:tc>
          <w:tcPr>
            <w:tcW w:w="280" w:type="dxa"/>
            <w:vAlign w:val="bottom"/>
            <w:tcBorders>
              <w:bottom w:val="single" w:sz="8" w:color="auto"/>
            </w:tcBorders>
          </w:tcPr>
          <w:p>
            <w:pPr>
              <w:spacing w:after="0"/>
              <w:rPr>
                <w:sz w:val="13"/>
                <w:szCs w:val="13"/>
                <w:color w:val="auto"/>
              </w:rPr>
            </w:pPr>
          </w:p>
        </w:tc>
        <w:tc>
          <w:tcPr>
            <w:tcW w:w="980" w:type="dxa"/>
            <w:vAlign w:val="bottom"/>
            <w:tcBorders>
              <w:bottom w:val="single" w:sz="8" w:color="auto"/>
            </w:tcBorders>
          </w:tcPr>
          <w:p>
            <w:pPr>
              <w:jc w:val="right"/>
              <w:ind w:right="435"/>
              <w:spacing w:after="0"/>
              <w:rPr>
                <w:sz w:val="20"/>
                <w:szCs w:val="20"/>
                <w:color w:val="auto"/>
              </w:rPr>
            </w:pPr>
            <w:r>
              <w:rPr>
                <w:rFonts w:ascii="Arial" w:cs="Arial" w:eastAsia="Arial" w:hAnsi="Arial"/>
                <w:sz w:val="13"/>
                <w:szCs w:val="13"/>
                <w:b w:val="1"/>
                <w:bCs w:val="1"/>
                <w:color w:val="auto"/>
              </w:rPr>
              <w:t>2021</w:t>
            </w:r>
          </w:p>
        </w:tc>
        <w:tc>
          <w:tcPr>
            <w:tcW w:w="240" w:type="dxa"/>
            <w:vAlign w:val="bottom"/>
            <w:tcBorders>
              <w:bottom w:val="single" w:sz="8" w:color="CCEEFF"/>
            </w:tcBorders>
          </w:tcPr>
          <w:p>
            <w:pPr>
              <w:spacing w:after="0"/>
              <w:rPr>
                <w:sz w:val="13"/>
                <w:szCs w:val="13"/>
                <w:color w:val="auto"/>
              </w:rPr>
            </w:pPr>
          </w:p>
        </w:tc>
        <w:tc>
          <w:tcPr>
            <w:tcW w:w="780" w:type="dxa"/>
            <w:vAlign w:val="bottom"/>
            <w:tcBorders>
              <w:bottom w:val="single" w:sz="8" w:color="auto"/>
            </w:tcBorders>
          </w:tcPr>
          <w:p>
            <w:pPr>
              <w:jc w:val="right"/>
              <w:spacing w:after="0"/>
              <w:rPr>
                <w:sz w:val="20"/>
                <w:szCs w:val="20"/>
                <w:color w:val="auto"/>
              </w:rPr>
            </w:pPr>
            <w:r>
              <w:rPr>
                <w:rFonts w:ascii="Arial" w:cs="Arial" w:eastAsia="Arial" w:hAnsi="Arial"/>
                <w:sz w:val="13"/>
                <w:szCs w:val="13"/>
                <w:b w:val="1"/>
                <w:bCs w:val="1"/>
                <w:color w:val="auto"/>
              </w:rPr>
              <w:t>2020</w:t>
            </w:r>
          </w:p>
        </w:tc>
        <w:tc>
          <w:tcPr>
            <w:tcW w:w="440" w:type="dxa"/>
            <w:vAlign w:val="bottom"/>
            <w:tcBorders>
              <w:bottom w:val="single" w:sz="8" w:color="auto"/>
            </w:tcBorders>
          </w:tcPr>
          <w:p>
            <w:pPr>
              <w:spacing w:after="0"/>
              <w:rPr>
                <w:sz w:val="13"/>
                <w:szCs w:val="13"/>
                <w:color w:val="auto"/>
              </w:rPr>
            </w:pPr>
          </w:p>
        </w:tc>
        <w:tc>
          <w:tcPr>
            <w:tcW w:w="240" w:type="dxa"/>
            <w:vAlign w:val="bottom"/>
            <w:tcBorders>
              <w:bottom w:val="single" w:sz="8" w:color="CCEEFF"/>
            </w:tcBorders>
          </w:tcPr>
          <w:p>
            <w:pPr>
              <w:spacing w:after="0"/>
              <w:rPr>
                <w:sz w:val="13"/>
                <w:szCs w:val="13"/>
                <w:color w:val="auto"/>
              </w:rPr>
            </w:pPr>
          </w:p>
        </w:tc>
        <w:tc>
          <w:tcPr>
            <w:tcW w:w="200" w:type="dxa"/>
            <w:vAlign w:val="bottom"/>
            <w:tcBorders>
              <w:bottom w:val="single" w:sz="8" w:color="auto"/>
            </w:tcBorders>
          </w:tcPr>
          <w:p>
            <w:pPr>
              <w:spacing w:after="0"/>
              <w:rPr>
                <w:sz w:val="13"/>
                <w:szCs w:val="13"/>
                <w:color w:val="auto"/>
              </w:rPr>
            </w:pPr>
          </w:p>
        </w:tc>
        <w:tc>
          <w:tcPr>
            <w:tcW w:w="1020" w:type="dxa"/>
            <w:vAlign w:val="bottom"/>
            <w:tcBorders>
              <w:bottom w:val="single" w:sz="8" w:color="auto"/>
            </w:tcBorders>
          </w:tcPr>
          <w:p>
            <w:pPr>
              <w:jc w:val="right"/>
              <w:ind w:right="275"/>
              <w:spacing w:after="0"/>
              <w:rPr>
                <w:sz w:val="20"/>
                <w:szCs w:val="20"/>
                <w:color w:val="auto"/>
              </w:rPr>
            </w:pPr>
            <w:r>
              <w:rPr>
                <w:rFonts w:ascii="Arial" w:cs="Arial" w:eastAsia="Arial" w:hAnsi="Arial"/>
                <w:sz w:val="13"/>
                <w:szCs w:val="13"/>
                <w:b w:val="1"/>
                <w:bCs w:val="1"/>
                <w:color w:val="auto"/>
              </w:rPr>
              <w:t>$ Change</w:t>
            </w:r>
          </w:p>
        </w:tc>
        <w:tc>
          <w:tcPr>
            <w:tcW w:w="220" w:type="dxa"/>
            <w:vAlign w:val="bottom"/>
            <w:tcBorders>
              <w:bottom w:val="single" w:sz="8" w:color="CCEEFF"/>
            </w:tcBorders>
          </w:tcPr>
          <w:p>
            <w:pPr>
              <w:spacing w:after="0"/>
              <w:rPr>
                <w:sz w:val="13"/>
                <w:szCs w:val="13"/>
                <w:color w:val="auto"/>
              </w:rPr>
            </w:pPr>
          </w:p>
        </w:tc>
        <w:tc>
          <w:tcPr>
            <w:tcW w:w="1240" w:type="dxa"/>
            <w:vAlign w:val="bottom"/>
            <w:tcBorders>
              <w:bottom w:val="single" w:sz="8" w:color="auto"/>
            </w:tcBorders>
          </w:tcPr>
          <w:p>
            <w:pPr>
              <w:ind w:left="320"/>
              <w:spacing w:after="0"/>
              <w:rPr>
                <w:sz w:val="20"/>
                <w:szCs w:val="20"/>
                <w:color w:val="auto"/>
              </w:rPr>
            </w:pPr>
            <w:r>
              <w:rPr>
                <w:rFonts w:ascii="Arial" w:cs="Arial" w:eastAsia="Arial" w:hAnsi="Arial"/>
                <w:sz w:val="13"/>
                <w:szCs w:val="13"/>
                <w:b w:val="1"/>
                <w:bCs w:val="1"/>
                <w:color w:val="auto"/>
              </w:rPr>
              <w:t>% Change</w:t>
            </w:r>
          </w:p>
        </w:tc>
        <w:tc>
          <w:tcPr>
            <w:tcW w:w="100" w:type="dxa"/>
            <w:vAlign w:val="bottom"/>
            <w:tcBorders>
              <w:bottom w:val="single" w:sz="8" w:color="CCEEFF"/>
            </w:tcBorders>
          </w:tcPr>
          <w:p>
            <w:pPr>
              <w:spacing w:after="0"/>
              <w:rPr>
                <w:sz w:val="13"/>
                <w:szCs w:val="13"/>
                <w:color w:val="auto"/>
              </w:rPr>
            </w:pPr>
          </w:p>
        </w:tc>
      </w:tr>
      <w:tr>
        <w:trPr>
          <w:trHeight w:val="146"/>
        </w:trPr>
        <w:tc>
          <w:tcPr>
            <w:tcW w:w="5540" w:type="dxa"/>
            <w:vAlign w:val="bottom"/>
            <w:shd w:val="clear" w:color="auto" w:fill="CCEEFF"/>
          </w:tcPr>
          <w:p>
            <w:pPr>
              <w:spacing w:after="0" w:line="145" w:lineRule="exact"/>
              <w:rPr>
                <w:sz w:val="20"/>
                <w:szCs w:val="20"/>
                <w:color w:val="auto"/>
              </w:rPr>
            </w:pPr>
            <w:r>
              <w:rPr>
                <w:rFonts w:ascii="Arial" w:cs="Arial" w:eastAsia="Arial" w:hAnsi="Arial"/>
                <w:sz w:val="13"/>
                <w:szCs w:val="13"/>
                <w:color w:val="auto"/>
              </w:rPr>
              <w:t>General and administrative</w:t>
            </w:r>
          </w:p>
        </w:tc>
        <w:tc>
          <w:tcPr>
            <w:tcW w:w="280" w:type="dxa"/>
            <w:vAlign w:val="bottom"/>
            <w:shd w:val="clear" w:color="auto" w:fill="CCEEFF"/>
          </w:tcPr>
          <w:p>
            <w:pPr>
              <w:jc w:val="right"/>
              <w:ind w:right="171"/>
              <w:spacing w:after="0"/>
              <w:rPr>
                <w:sz w:val="20"/>
                <w:szCs w:val="20"/>
                <w:color w:val="auto"/>
              </w:rPr>
            </w:pPr>
            <w:r>
              <w:rPr>
                <w:rFonts w:ascii="Arial" w:cs="Arial" w:eastAsia="Arial" w:hAnsi="Arial"/>
                <w:sz w:val="10"/>
                <w:szCs w:val="10"/>
                <w:color w:val="auto"/>
                <w:w w:val="71"/>
              </w:rPr>
              <w:t>$</w:t>
            </w:r>
          </w:p>
        </w:tc>
        <w:tc>
          <w:tcPr>
            <w:tcW w:w="980" w:type="dxa"/>
            <w:vAlign w:val="bottom"/>
            <w:shd w:val="clear" w:color="auto" w:fill="CCEEFF"/>
          </w:tcPr>
          <w:p>
            <w:pPr>
              <w:jc w:val="right"/>
              <w:spacing w:after="0" w:line="146" w:lineRule="exact"/>
              <w:rPr>
                <w:sz w:val="20"/>
                <w:szCs w:val="20"/>
                <w:color w:val="auto"/>
              </w:rPr>
            </w:pPr>
            <w:r>
              <w:rPr>
                <w:rFonts w:ascii="Arial" w:cs="Arial" w:eastAsia="Arial" w:hAnsi="Arial"/>
                <w:sz w:val="13"/>
                <w:szCs w:val="13"/>
                <w:color w:val="auto"/>
              </w:rPr>
              <w:t>1,664,819</w:t>
            </w:r>
          </w:p>
        </w:tc>
        <w:tc>
          <w:tcPr>
            <w:tcW w:w="240" w:type="dxa"/>
            <w:vAlign w:val="bottom"/>
            <w:shd w:val="clear" w:color="auto" w:fill="CCEEFF"/>
          </w:tcPr>
          <w:p>
            <w:pPr>
              <w:spacing w:after="0"/>
              <w:rPr>
                <w:sz w:val="12"/>
                <w:szCs w:val="12"/>
                <w:color w:val="auto"/>
              </w:rPr>
            </w:pPr>
          </w:p>
        </w:tc>
        <w:tc>
          <w:tcPr>
            <w:tcW w:w="780" w:type="dxa"/>
            <w:vAlign w:val="bottom"/>
            <w:shd w:val="clear" w:color="auto" w:fill="CCEEFF"/>
          </w:tcPr>
          <w:p>
            <w:pPr>
              <w:jc w:val="right"/>
              <w:ind w:right="663"/>
              <w:spacing w:after="0"/>
              <w:rPr>
                <w:sz w:val="20"/>
                <w:szCs w:val="20"/>
                <w:color w:val="auto"/>
              </w:rPr>
            </w:pPr>
            <w:r>
              <w:rPr>
                <w:rFonts w:ascii="Arial" w:cs="Arial" w:eastAsia="Arial" w:hAnsi="Arial"/>
                <w:sz w:val="10"/>
                <w:szCs w:val="10"/>
                <w:color w:val="auto"/>
                <w:w w:val="71"/>
              </w:rPr>
              <w:t>$</w:t>
            </w:r>
          </w:p>
        </w:tc>
        <w:tc>
          <w:tcPr>
            <w:tcW w:w="440" w:type="dxa"/>
            <w:vAlign w:val="bottom"/>
            <w:shd w:val="clear" w:color="auto" w:fill="CCEEFF"/>
          </w:tcPr>
          <w:p>
            <w:pPr>
              <w:jc w:val="right"/>
              <w:spacing w:after="0" w:line="146" w:lineRule="exact"/>
              <w:rPr>
                <w:sz w:val="20"/>
                <w:szCs w:val="20"/>
                <w:color w:val="auto"/>
              </w:rPr>
            </w:pPr>
            <w:r>
              <w:rPr>
                <w:rFonts w:ascii="Arial" w:cs="Arial" w:eastAsia="Arial" w:hAnsi="Arial"/>
                <w:sz w:val="13"/>
                <w:szCs w:val="13"/>
                <w:color w:val="auto"/>
                <w:w w:val="89"/>
              </w:rPr>
              <w:t>980,089</w:t>
            </w:r>
          </w:p>
        </w:tc>
        <w:tc>
          <w:tcPr>
            <w:tcW w:w="240" w:type="dxa"/>
            <w:vAlign w:val="bottom"/>
            <w:shd w:val="clear" w:color="auto" w:fill="CCEEFF"/>
          </w:tcPr>
          <w:p>
            <w:pPr>
              <w:spacing w:after="0"/>
              <w:rPr>
                <w:sz w:val="12"/>
                <w:szCs w:val="12"/>
                <w:color w:val="auto"/>
              </w:rPr>
            </w:pPr>
          </w:p>
        </w:tc>
        <w:tc>
          <w:tcPr>
            <w:tcW w:w="200" w:type="dxa"/>
            <w:vAlign w:val="bottom"/>
            <w:shd w:val="clear" w:color="auto" w:fill="CCEEFF"/>
          </w:tcPr>
          <w:p>
            <w:pPr>
              <w:jc w:val="right"/>
              <w:ind w:right="91"/>
              <w:spacing w:after="0"/>
              <w:rPr>
                <w:sz w:val="20"/>
                <w:szCs w:val="20"/>
                <w:color w:val="auto"/>
              </w:rPr>
            </w:pPr>
            <w:r>
              <w:rPr>
                <w:rFonts w:ascii="Arial" w:cs="Arial" w:eastAsia="Arial" w:hAnsi="Arial"/>
                <w:sz w:val="10"/>
                <w:szCs w:val="10"/>
                <w:color w:val="auto"/>
                <w:w w:val="71"/>
              </w:rPr>
              <w:t>$</w:t>
            </w:r>
          </w:p>
        </w:tc>
        <w:tc>
          <w:tcPr>
            <w:tcW w:w="1020" w:type="dxa"/>
            <w:vAlign w:val="bottom"/>
            <w:shd w:val="clear" w:color="auto" w:fill="CCEEFF"/>
          </w:tcPr>
          <w:p>
            <w:pPr>
              <w:jc w:val="right"/>
              <w:spacing w:after="0" w:line="146" w:lineRule="exact"/>
              <w:rPr>
                <w:sz w:val="20"/>
                <w:szCs w:val="20"/>
                <w:color w:val="auto"/>
              </w:rPr>
            </w:pPr>
            <w:r>
              <w:rPr>
                <w:rFonts w:ascii="Arial" w:cs="Arial" w:eastAsia="Arial" w:hAnsi="Arial"/>
                <w:sz w:val="13"/>
                <w:szCs w:val="13"/>
                <w:color w:val="auto"/>
              </w:rPr>
              <w:t>684,730</w:t>
            </w:r>
          </w:p>
        </w:tc>
        <w:tc>
          <w:tcPr>
            <w:tcW w:w="220" w:type="dxa"/>
            <w:vAlign w:val="bottom"/>
            <w:shd w:val="clear" w:color="auto" w:fill="CCEEFF"/>
          </w:tcPr>
          <w:p>
            <w:pPr>
              <w:spacing w:after="0"/>
              <w:rPr>
                <w:sz w:val="12"/>
                <w:szCs w:val="12"/>
                <w:color w:val="auto"/>
              </w:rPr>
            </w:pPr>
          </w:p>
        </w:tc>
        <w:tc>
          <w:tcPr>
            <w:tcW w:w="1340" w:type="dxa"/>
            <w:vAlign w:val="bottom"/>
            <w:gridSpan w:val="2"/>
            <w:shd w:val="clear" w:color="auto" w:fill="CCEEFF"/>
          </w:tcPr>
          <w:p>
            <w:pPr>
              <w:jc w:val="right"/>
              <w:spacing w:after="0" w:line="146" w:lineRule="exact"/>
              <w:rPr>
                <w:sz w:val="20"/>
                <w:szCs w:val="20"/>
                <w:color w:val="auto"/>
              </w:rPr>
            </w:pPr>
            <w:r>
              <w:rPr>
                <w:rFonts w:ascii="Arial" w:cs="Arial" w:eastAsia="Arial" w:hAnsi="Arial"/>
                <w:sz w:val="13"/>
                <w:szCs w:val="13"/>
                <w:color w:val="auto"/>
              </w:rPr>
              <w:t>70%</w:t>
            </w:r>
          </w:p>
        </w:tc>
      </w:tr>
      <w:tr>
        <w:trPr>
          <w:trHeight w:val="164"/>
        </w:trPr>
        <w:tc>
          <w:tcPr>
            <w:tcW w:w="5540" w:type="dxa"/>
            <w:vAlign w:val="bottom"/>
          </w:tcPr>
          <w:p>
            <w:pPr>
              <w:spacing w:after="0"/>
              <w:rPr>
                <w:sz w:val="20"/>
                <w:szCs w:val="20"/>
                <w:color w:val="auto"/>
              </w:rPr>
            </w:pPr>
            <w:r>
              <w:rPr>
                <w:rFonts w:ascii="Arial" w:cs="Arial" w:eastAsia="Arial" w:hAnsi="Arial"/>
                <w:sz w:val="13"/>
                <w:szCs w:val="13"/>
                <w:color w:val="auto"/>
              </w:rPr>
              <w:t>Percentage of total revenue</w:t>
            </w:r>
          </w:p>
        </w:tc>
        <w:tc>
          <w:tcPr>
            <w:tcW w:w="280" w:type="dxa"/>
            <w:vAlign w:val="bottom"/>
          </w:tcPr>
          <w:p>
            <w:pPr>
              <w:spacing w:after="0"/>
              <w:rPr>
                <w:sz w:val="14"/>
                <w:szCs w:val="14"/>
                <w:color w:val="auto"/>
              </w:rPr>
            </w:pPr>
          </w:p>
        </w:tc>
        <w:tc>
          <w:tcPr>
            <w:tcW w:w="1220" w:type="dxa"/>
            <w:vAlign w:val="bottom"/>
            <w:gridSpan w:val="2"/>
          </w:tcPr>
          <w:p>
            <w:pPr>
              <w:jc w:val="right"/>
              <w:ind w:right="140"/>
              <w:spacing w:after="0"/>
              <w:rPr>
                <w:sz w:val="20"/>
                <w:szCs w:val="20"/>
                <w:color w:val="auto"/>
              </w:rPr>
            </w:pPr>
            <w:r>
              <w:rPr>
                <w:rFonts w:ascii="Arial" w:cs="Arial" w:eastAsia="Arial" w:hAnsi="Arial"/>
                <w:sz w:val="13"/>
                <w:szCs w:val="13"/>
                <w:color w:val="auto"/>
              </w:rPr>
              <w:t>93%</w:t>
            </w:r>
          </w:p>
        </w:tc>
        <w:tc>
          <w:tcPr>
            <w:tcW w:w="780" w:type="dxa"/>
            <w:vAlign w:val="bottom"/>
          </w:tcPr>
          <w:p>
            <w:pPr>
              <w:spacing w:after="0"/>
              <w:rPr>
                <w:sz w:val="14"/>
                <w:szCs w:val="14"/>
                <w:color w:val="auto"/>
              </w:rPr>
            </w:pPr>
          </w:p>
        </w:tc>
        <w:tc>
          <w:tcPr>
            <w:tcW w:w="680" w:type="dxa"/>
            <w:vAlign w:val="bottom"/>
            <w:gridSpan w:val="2"/>
          </w:tcPr>
          <w:p>
            <w:pPr>
              <w:jc w:val="right"/>
              <w:ind w:right="120"/>
              <w:spacing w:after="0"/>
              <w:rPr>
                <w:sz w:val="20"/>
                <w:szCs w:val="20"/>
                <w:color w:val="auto"/>
              </w:rPr>
            </w:pPr>
            <w:r>
              <w:rPr>
                <w:rFonts w:ascii="Arial" w:cs="Arial" w:eastAsia="Arial" w:hAnsi="Arial"/>
                <w:sz w:val="13"/>
                <w:szCs w:val="13"/>
                <w:color w:val="auto"/>
              </w:rPr>
              <w:t>60%</w:t>
            </w:r>
          </w:p>
        </w:tc>
        <w:tc>
          <w:tcPr>
            <w:tcW w:w="200" w:type="dxa"/>
            <w:vAlign w:val="bottom"/>
          </w:tcPr>
          <w:p>
            <w:pPr>
              <w:spacing w:after="0"/>
              <w:rPr>
                <w:sz w:val="14"/>
                <w:szCs w:val="14"/>
                <w:color w:val="auto"/>
              </w:rPr>
            </w:pPr>
          </w:p>
        </w:tc>
        <w:tc>
          <w:tcPr>
            <w:tcW w:w="1020" w:type="dxa"/>
            <w:vAlign w:val="bottom"/>
          </w:tcPr>
          <w:p>
            <w:pPr>
              <w:spacing w:after="0"/>
              <w:rPr>
                <w:sz w:val="14"/>
                <w:szCs w:val="14"/>
                <w:color w:val="auto"/>
              </w:rPr>
            </w:pPr>
          </w:p>
        </w:tc>
        <w:tc>
          <w:tcPr>
            <w:tcW w:w="220" w:type="dxa"/>
            <w:vAlign w:val="bottom"/>
          </w:tcPr>
          <w:p>
            <w:pPr>
              <w:spacing w:after="0"/>
              <w:rPr>
                <w:sz w:val="14"/>
                <w:szCs w:val="14"/>
                <w:color w:val="auto"/>
              </w:rPr>
            </w:pPr>
          </w:p>
        </w:tc>
        <w:tc>
          <w:tcPr>
            <w:tcW w:w="1240" w:type="dxa"/>
            <w:vAlign w:val="bottom"/>
          </w:tcPr>
          <w:p>
            <w:pPr>
              <w:spacing w:after="0"/>
              <w:rPr>
                <w:sz w:val="14"/>
                <w:szCs w:val="14"/>
                <w:color w:val="auto"/>
              </w:rPr>
            </w:pPr>
          </w:p>
        </w:tc>
        <w:tc>
          <w:tcPr>
            <w:tcW w:w="100" w:type="dxa"/>
            <w:vAlign w:val="bottom"/>
          </w:tcPr>
          <w:p>
            <w:pPr>
              <w:spacing w:after="0"/>
              <w:rPr>
                <w:sz w:val="14"/>
                <w:szCs w:val="14"/>
                <w:color w:val="auto"/>
              </w:rPr>
            </w:pPr>
          </w:p>
        </w:tc>
      </w:tr>
    </w:tbl>
    <w:p>
      <w:pPr>
        <w:spacing w:after="0" w:line="140" w:lineRule="exact"/>
        <w:rPr>
          <w:sz w:val="20"/>
          <w:szCs w:val="20"/>
          <w:color w:val="auto"/>
        </w:rPr>
      </w:pPr>
    </w:p>
    <w:p>
      <w:pPr>
        <w:jc w:val="both"/>
        <w:spacing w:after="0" w:line="274" w:lineRule="auto"/>
        <w:rPr>
          <w:sz w:val="20"/>
          <w:szCs w:val="20"/>
          <w:color w:val="auto"/>
        </w:rPr>
      </w:pPr>
      <w:r>
        <w:rPr>
          <w:rFonts w:ascii="Arial" w:cs="Arial" w:eastAsia="Arial" w:hAnsi="Arial"/>
          <w:sz w:val="13"/>
          <w:szCs w:val="13"/>
          <w:color w:val="auto"/>
        </w:rPr>
        <w:t>General and administrative expenses increased by $0.7 million, or 70%, for the six months ended June 30, 2021 as compared to the respective period of the prior year. The increase was primarily driven by higher professional services, consulting fees and an increase in headcount in 2021 compared to the prior year.</w:t>
      </w:r>
    </w:p>
    <w:p>
      <w:pPr>
        <w:sectPr>
          <w:pgSz w:w="11900" w:h="16838" w:orient="portrait"/>
          <w:cols w:equalWidth="0" w:num="1">
            <w:col w:w="11280"/>
          </w:cols>
          <w:pgMar w:left="300" w:top="698" w:right="319" w:bottom="1440" w:gutter="0" w:footer="0" w:header="0"/>
        </w:sectPr>
      </w:pPr>
    </w:p>
    <w:p>
      <w:pPr>
        <w:spacing w:after="0" w:line="128" w:lineRule="exact"/>
        <w:rPr>
          <w:sz w:val="20"/>
          <w:szCs w:val="20"/>
          <w:color w:val="auto"/>
        </w:rPr>
      </w:pPr>
    </w:p>
    <w:p>
      <w:pPr>
        <w:spacing w:after="0"/>
        <w:rPr>
          <w:sz w:val="20"/>
          <w:szCs w:val="20"/>
          <w:color w:val="auto"/>
        </w:rPr>
      </w:pPr>
      <w:r>
        <w:rPr>
          <w:rFonts w:ascii="Arial" w:cs="Arial" w:eastAsia="Arial" w:hAnsi="Arial"/>
          <w:sz w:val="13"/>
          <w:szCs w:val="13"/>
          <w:b w:val="1"/>
          <w:bCs w:val="1"/>
          <w:i w:val="1"/>
          <w:iCs w:val="1"/>
          <w:color w:val="auto"/>
        </w:rPr>
        <w:t>Other Income/(Expense), Net</w:t>
      </w:r>
    </w:p>
    <w:p>
      <w:pPr>
        <w:spacing w:after="0" w:line="200" w:lineRule="exact"/>
        <w:rPr>
          <w:sz w:val="20"/>
          <w:szCs w:val="20"/>
          <w:color w:val="auto"/>
        </w:rPr>
      </w:pPr>
    </w:p>
    <w:p>
      <w:pPr>
        <w:spacing w:after="0" w:line="315" w:lineRule="exact"/>
        <w:rPr>
          <w:sz w:val="20"/>
          <w:szCs w:val="20"/>
          <w:color w:val="auto"/>
        </w:rPr>
      </w:pPr>
    </w:p>
    <w:p>
      <w:pPr>
        <w:spacing w:after="0"/>
        <w:rPr>
          <w:sz w:val="20"/>
          <w:szCs w:val="20"/>
          <w:color w:val="auto"/>
        </w:rPr>
      </w:pPr>
      <w:r>
        <w:rPr>
          <w:rFonts w:ascii="Arial" w:cs="Arial" w:eastAsia="Arial" w:hAnsi="Arial"/>
          <w:sz w:val="13"/>
          <w:szCs w:val="13"/>
          <w:color w:val="auto"/>
        </w:rPr>
        <w:t>Interest expense, net</w:t>
      </w:r>
    </w:p>
    <w:p>
      <w:pPr>
        <w:spacing w:after="0" w:line="15" w:lineRule="exact"/>
        <w:rPr>
          <w:sz w:val="20"/>
          <w:szCs w:val="20"/>
          <w:color w:val="auto"/>
        </w:rPr>
      </w:pPr>
    </w:p>
    <w:p>
      <w:pPr>
        <w:spacing w:after="0"/>
        <w:rPr>
          <w:sz w:val="20"/>
          <w:szCs w:val="20"/>
          <w:color w:val="auto"/>
        </w:rPr>
      </w:pPr>
      <w:r>
        <w:rPr>
          <w:rFonts w:ascii="Arial" w:cs="Arial" w:eastAsia="Arial" w:hAnsi="Arial"/>
          <w:sz w:val="12"/>
          <w:szCs w:val="12"/>
          <w:color w:val="auto"/>
        </w:rPr>
        <w:t>Change in fair value of warrant liabilities</w:t>
      </w:r>
    </w:p>
    <w:p>
      <w:pPr>
        <w:spacing w:after="0" w:line="18" w:lineRule="exact"/>
        <w:rPr>
          <w:sz w:val="20"/>
          <w:szCs w:val="20"/>
          <w:color w:val="auto"/>
        </w:rPr>
      </w:pPr>
    </w:p>
    <w:p>
      <w:pPr>
        <w:spacing w:after="0"/>
        <w:rPr>
          <w:sz w:val="20"/>
          <w:szCs w:val="20"/>
          <w:color w:val="auto"/>
        </w:rPr>
      </w:pPr>
      <w:r>
        <w:rPr>
          <w:rFonts w:ascii="Arial" w:cs="Arial" w:eastAsia="Arial" w:hAnsi="Arial"/>
          <w:sz w:val="13"/>
          <w:szCs w:val="13"/>
          <w:color w:val="auto"/>
        </w:rPr>
        <w:t>Other income, net</w:t>
      </w:r>
    </w:p>
    <w:p>
      <w:pPr>
        <w:spacing w:after="0" w:line="9" w:lineRule="exact"/>
        <w:rPr>
          <w:sz w:val="20"/>
          <w:szCs w:val="20"/>
          <w:color w:val="auto"/>
        </w:rPr>
      </w:pPr>
    </w:p>
    <w:p>
      <w:pPr>
        <w:ind w:left="120"/>
        <w:spacing w:after="0"/>
        <w:rPr>
          <w:sz w:val="20"/>
          <w:szCs w:val="20"/>
          <w:color w:val="auto"/>
        </w:rPr>
      </w:pPr>
      <w:r>
        <w:rPr>
          <w:rFonts w:ascii="Arial" w:cs="Arial" w:eastAsia="Arial" w:hAnsi="Arial"/>
          <w:sz w:val="13"/>
          <w:szCs w:val="13"/>
          <w:color w:val="auto"/>
        </w:rPr>
        <w:t>Total other income (expense)</w:t>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27" w:lineRule="exact"/>
        <w:rPr>
          <w:sz w:val="20"/>
          <w:szCs w:val="20"/>
          <w:color w:val="auto"/>
        </w:rPr>
      </w:pPr>
    </w:p>
    <w:p>
      <w:pPr>
        <w:spacing w:after="0" w:line="1" w:lineRule="exact"/>
        <w:rPr>
          <w:sz w:val="1"/>
          <w:szCs w:val="1"/>
          <w:color w:val="auto"/>
        </w:rPr>
      </w:pPr>
    </w:p>
    <w:tbl>
      <w:tblPr>
        <w:tblLayout w:type="fixed"/>
        <w:tblInd w:w="0" w:type="dxa"/>
        <w:tblCellMar>
          <w:top w:w="0" w:type="dxa"/>
          <w:left w:w="0" w:type="dxa"/>
          <w:bottom w:w="0" w:type="dxa"/>
          <w:right w:w="0" w:type="dxa"/>
        </w:tblCellMar>
      </w:tblPr>
      <w:tr>
        <w:trPr>
          <w:trHeight w:val="168"/>
        </w:trPr>
        <w:tc>
          <w:tcPr>
            <w:tcW w:w="280" w:type="dxa"/>
            <w:vAlign w:val="bottom"/>
          </w:tcPr>
          <w:p>
            <w:pPr>
              <w:spacing w:after="0"/>
              <w:rPr>
                <w:sz w:val="14"/>
                <w:szCs w:val="14"/>
                <w:color w:val="auto"/>
              </w:rPr>
            </w:pPr>
          </w:p>
        </w:tc>
        <w:tc>
          <w:tcPr>
            <w:tcW w:w="2640" w:type="dxa"/>
            <w:vAlign w:val="bottom"/>
            <w:gridSpan w:val="5"/>
          </w:tcPr>
          <w:p>
            <w:pPr>
              <w:jc w:val="right"/>
              <w:ind w:right="802"/>
              <w:spacing w:after="0"/>
              <w:rPr>
                <w:sz w:val="20"/>
                <w:szCs w:val="20"/>
                <w:color w:val="auto"/>
              </w:rPr>
            </w:pPr>
            <w:r>
              <w:rPr>
                <w:rFonts w:ascii="Arial" w:cs="Arial" w:eastAsia="Arial" w:hAnsi="Arial"/>
                <w:sz w:val="13"/>
                <w:szCs w:val="13"/>
                <w:b w:val="1"/>
                <w:bCs w:val="1"/>
                <w:color w:val="auto"/>
              </w:rPr>
              <w:t>Six months ended June 30</w:t>
            </w:r>
          </w:p>
        </w:tc>
        <w:tc>
          <w:tcPr>
            <w:tcW w:w="20" w:type="dxa"/>
            <w:vAlign w:val="bottom"/>
          </w:tcPr>
          <w:p>
            <w:pPr>
              <w:spacing w:after="0"/>
              <w:rPr>
                <w:sz w:val="14"/>
                <w:szCs w:val="14"/>
                <w:color w:val="auto"/>
              </w:rPr>
            </w:pPr>
          </w:p>
        </w:tc>
        <w:tc>
          <w:tcPr>
            <w:tcW w:w="180" w:type="dxa"/>
            <w:vAlign w:val="bottom"/>
          </w:tcPr>
          <w:p>
            <w:pPr>
              <w:spacing w:after="0"/>
              <w:rPr>
                <w:sz w:val="14"/>
                <w:szCs w:val="14"/>
                <w:color w:val="auto"/>
              </w:rPr>
            </w:pPr>
          </w:p>
        </w:tc>
        <w:tc>
          <w:tcPr>
            <w:tcW w:w="1020" w:type="dxa"/>
            <w:vAlign w:val="bottom"/>
          </w:tcPr>
          <w:p>
            <w:pPr>
              <w:spacing w:after="0"/>
              <w:rPr>
                <w:sz w:val="14"/>
                <w:szCs w:val="14"/>
                <w:color w:val="auto"/>
              </w:rPr>
            </w:pPr>
          </w:p>
        </w:tc>
        <w:tc>
          <w:tcPr>
            <w:tcW w:w="20" w:type="dxa"/>
            <w:vAlign w:val="bottom"/>
          </w:tcPr>
          <w:p>
            <w:pPr>
              <w:spacing w:after="0"/>
              <w:rPr>
                <w:sz w:val="14"/>
                <w:szCs w:val="14"/>
                <w:color w:val="auto"/>
              </w:rPr>
            </w:pPr>
          </w:p>
        </w:tc>
        <w:tc>
          <w:tcPr>
            <w:tcW w:w="200" w:type="dxa"/>
            <w:vAlign w:val="bottom"/>
          </w:tcPr>
          <w:p>
            <w:pPr>
              <w:spacing w:after="0"/>
              <w:rPr>
                <w:sz w:val="14"/>
                <w:szCs w:val="14"/>
                <w:color w:val="auto"/>
              </w:rPr>
            </w:pPr>
          </w:p>
        </w:tc>
        <w:tc>
          <w:tcPr>
            <w:tcW w:w="1240" w:type="dxa"/>
            <w:vAlign w:val="bottom"/>
          </w:tcPr>
          <w:p>
            <w:pPr>
              <w:spacing w:after="0"/>
              <w:rPr>
                <w:sz w:val="14"/>
                <w:szCs w:val="14"/>
                <w:color w:val="auto"/>
              </w:rPr>
            </w:pPr>
          </w:p>
        </w:tc>
        <w:tc>
          <w:tcPr>
            <w:tcW w:w="140" w:type="dxa"/>
            <w:vAlign w:val="bottom"/>
          </w:tcPr>
          <w:p>
            <w:pPr>
              <w:spacing w:after="0"/>
              <w:rPr>
                <w:sz w:val="14"/>
                <w:szCs w:val="14"/>
                <w:color w:val="auto"/>
              </w:rPr>
            </w:pPr>
          </w:p>
        </w:tc>
      </w:tr>
      <w:tr>
        <w:trPr>
          <w:trHeight w:val="157"/>
        </w:trPr>
        <w:tc>
          <w:tcPr>
            <w:tcW w:w="280" w:type="dxa"/>
            <w:vAlign w:val="bottom"/>
            <w:tcBorders>
              <w:top w:val="single" w:sz="8" w:color="auto"/>
              <w:bottom w:val="single" w:sz="8" w:color="auto"/>
            </w:tcBorders>
          </w:tcPr>
          <w:p>
            <w:pPr>
              <w:spacing w:after="0"/>
              <w:rPr>
                <w:sz w:val="13"/>
                <w:szCs w:val="13"/>
                <w:color w:val="auto"/>
              </w:rPr>
            </w:pPr>
          </w:p>
        </w:tc>
        <w:tc>
          <w:tcPr>
            <w:tcW w:w="980" w:type="dxa"/>
            <w:vAlign w:val="bottom"/>
            <w:tcBorders>
              <w:top w:val="single" w:sz="8" w:color="auto"/>
              <w:bottom w:val="single" w:sz="8" w:color="auto"/>
            </w:tcBorders>
          </w:tcPr>
          <w:p>
            <w:pPr>
              <w:jc w:val="right"/>
              <w:ind w:right="435"/>
              <w:spacing w:after="0"/>
              <w:rPr>
                <w:sz w:val="20"/>
                <w:szCs w:val="20"/>
                <w:color w:val="auto"/>
              </w:rPr>
            </w:pPr>
            <w:r>
              <w:rPr>
                <w:rFonts w:ascii="Arial" w:cs="Arial" w:eastAsia="Arial" w:hAnsi="Arial"/>
                <w:sz w:val="13"/>
                <w:szCs w:val="13"/>
                <w:b w:val="1"/>
                <w:bCs w:val="1"/>
                <w:color w:val="auto"/>
              </w:rPr>
              <w:t>2021</w:t>
            </w:r>
          </w:p>
        </w:tc>
        <w:tc>
          <w:tcPr>
            <w:tcW w:w="200" w:type="dxa"/>
            <w:vAlign w:val="bottom"/>
            <w:tcBorders>
              <w:top w:val="single" w:sz="8" w:color="auto"/>
            </w:tcBorders>
          </w:tcPr>
          <w:p>
            <w:pPr>
              <w:spacing w:after="0"/>
              <w:rPr>
                <w:sz w:val="13"/>
                <w:szCs w:val="13"/>
                <w:color w:val="auto"/>
              </w:rPr>
            </w:pPr>
          </w:p>
        </w:tc>
        <w:tc>
          <w:tcPr>
            <w:tcW w:w="280" w:type="dxa"/>
            <w:vAlign w:val="bottom"/>
            <w:tcBorders>
              <w:top w:val="single" w:sz="8" w:color="auto"/>
              <w:bottom w:val="single" w:sz="8" w:color="auto"/>
            </w:tcBorders>
          </w:tcPr>
          <w:p>
            <w:pPr>
              <w:spacing w:after="0"/>
              <w:rPr>
                <w:sz w:val="13"/>
                <w:szCs w:val="13"/>
                <w:color w:val="auto"/>
              </w:rPr>
            </w:pPr>
          </w:p>
        </w:tc>
        <w:tc>
          <w:tcPr>
            <w:tcW w:w="960" w:type="dxa"/>
            <w:vAlign w:val="bottom"/>
            <w:tcBorders>
              <w:top w:val="single" w:sz="8" w:color="auto"/>
              <w:bottom w:val="single" w:sz="8" w:color="auto"/>
            </w:tcBorders>
          </w:tcPr>
          <w:p>
            <w:pPr>
              <w:jc w:val="right"/>
              <w:ind w:right="415"/>
              <w:spacing w:after="0"/>
              <w:rPr>
                <w:sz w:val="20"/>
                <w:szCs w:val="20"/>
                <w:color w:val="auto"/>
              </w:rPr>
            </w:pPr>
            <w:r>
              <w:rPr>
                <w:rFonts w:ascii="Arial" w:cs="Arial" w:eastAsia="Arial" w:hAnsi="Arial"/>
                <w:sz w:val="13"/>
                <w:szCs w:val="13"/>
                <w:b w:val="1"/>
                <w:bCs w:val="1"/>
                <w:color w:val="auto"/>
              </w:rPr>
              <w:t>2020</w:t>
            </w:r>
          </w:p>
        </w:tc>
        <w:tc>
          <w:tcPr>
            <w:tcW w:w="220" w:type="dxa"/>
            <w:vAlign w:val="bottom"/>
          </w:tcPr>
          <w:p>
            <w:pPr>
              <w:spacing w:after="0"/>
              <w:rPr>
                <w:sz w:val="13"/>
                <w:szCs w:val="13"/>
                <w:color w:val="auto"/>
              </w:rPr>
            </w:pPr>
          </w:p>
        </w:tc>
        <w:tc>
          <w:tcPr>
            <w:tcW w:w="20" w:type="dxa"/>
            <w:vAlign w:val="bottom"/>
          </w:tcPr>
          <w:p>
            <w:pPr>
              <w:spacing w:after="0"/>
              <w:rPr>
                <w:sz w:val="13"/>
                <w:szCs w:val="13"/>
                <w:color w:val="auto"/>
              </w:rPr>
            </w:pPr>
          </w:p>
        </w:tc>
        <w:tc>
          <w:tcPr>
            <w:tcW w:w="180" w:type="dxa"/>
            <w:vAlign w:val="bottom"/>
            <w:tcBorders>
              <w:bottom w:val="single" w:sz="8" w:color="auto"/>
            </w:tcBorders>
          </w:tcPr>
          <w:p>
            <w:pPr>
              <w:spacing w:after="0"/>
              <w:rPr>
                <w:sz w:val="13"/>
                <w:szCs w:val="13"/>
                <w:color w:val="auto"/>
              </w:rPr>
            </w:pPr>
          </w:p>
        </w:tc>
        <w:tc>
          <w:tcPr>
            <w:tcW w:w="1020" w:type="dxa"/>
            <w:vAlign w:val="bottom"/>
            <w:tcBorders>
              <w:bottom w:val="single" w:sz="8" w:color="auto"/>
            </w:tcBorders>
          </w:tcPr>
          <w:p>
            <w:pPr>
              <w:jc w:val="right"/>
              <w:ind w:right="275"/>
              <w:spacing w:after="0"/>
              <w:rPr>
                <w:sz w:val="20"/>
                <w:szCs w:val="20"/>
                <w:color w:val="auto"/>
              </w:rPr>
            </w:pPr>
            <w:r>
              <w:rPr>
                <w:rFonts w:ascii="Arial" w:cs="Arial" w:eastAsia="Arial" w:hAnsi="Arial"/>
                <w:sz w:val="13"/>
                <w:szCs w:val="13"/>
                <w:b w:val="1"/>
                <w:bCs w:val="1"/>
                <w:color w:val="auto"/>
              </w:rPr>
              <w:t>$ Change</w:t>
            </w:r>
          </w:p>
        </w:tc>
        <w:tc>
          <w:tcPr>
            <w:tcW w:w="220" w:type="dxa"/>
            <w:vAlign w:val="bottom"/>
            <w:gridSpan w:val="2"/>
          </w:tcPr>
          <w:p>
            <w:pPr>
              <w:spacing w:after="0"/>
              <w:rPr>
                <w:sz w:val="13"/>
                <w:szCs w:val="13"/>
                <w:color w:val="auto"/>
              </w:rPr>
            </w:pPr>
          </w:p>
        </w:tc>
        <w:tc>
          <w:tcPr>
            <w:tcW w:w="1240" w:type="dxa"/>
            <w:vAlign w:val="bottom"/>
            <w:tcBorders>
              <w:bottom w:val="single" w:sz="8" w:color="auto"/>
            </w:tcBorders>
          </w:tcPr>
          <w:p>
            <w:pPr>
              <w:ind w:left="320"/>
              <w:spacing w:after="0"/>
              <w:rPr>
                <w:sz w:val="20"/>
                <w:szCs w:val="20"/>
                <w:color w:val="auto"/>
              </w:rPr>
            </w:pPr>
            <w:r>
              <w:rPr>
                <w:rFonts w:ascii="Arial" w:cs="Arial" w:eastAsia="Arial" w:hAnsi="Arial"/>
                <w:sz w:val="13"/>
                <w:szCs w:val="13"/>
                <w:b w:val="1"/>
                <w:bCs w:val="1"/>
                <w:color w:val="auto"/>
              </w:rPr>
              <w:t>% Change</w:t>
            </w:r>
          </w:p>
        </w:tc>
        <w:tc>
          <w:tcPr>
            <w:tcW w:w="140" w:type="dxa"/>
            <w:vAlign w:val="bottom"/>
          </w:tcPr>
          <w:p>
            <w:pPr>
              <w:spacing w:after="0"/>
              <w:rPr>
                <w:sz w:val="13"/>
                <w:szCs w:val="13"/>
                <w:color w:val="auto"/>
              </w:rPr>
            </w:pPr>
          </w:p>
        </w:tc>
      </w:tr>
      <w:tr>
        <w:trPr>
          <w:trHeight w:val="137"/>
        </w:trPr>
        <w:tc>
          <w:tcPr>
            <w:tcW w:w="280" w:type="dxa"/>
            <w:vAlign w:val="bottom"/>
          </w:tcPr>
          <w:p>
            <w:pPr>
              <w:jc w:val="right"/>
              <w:ind w:right="171"/>
              <w:spacing w:after="0"/>
              <w:rPr>
                <w:sz w:val="20"/>
                <w:szCs w:val="20"/>
                <w:color w:val="auto"/>
              </w:rPr>
            </w:pPr>
            <w:r>
              <w:rPr>
                <w:rFonts w:ascii="Arial" w:cs="Arial" w:eastAsia="Arial" w:hAnsi="Arial"/>
                <w:sz w:val="10"/>
                <w:szCs w:val="10"/>
                <w:color w:val="auto"/>
                <w:w w:val="71"/>
              </w:rPr>
              <w:t>$</w:t>
            </w:r>
          </w:p>
        </w:tc>
        <w:tc>
          <w:tcPr>
            <w:tcW w:w="980" w:type="dxa"/>
            <w:vAlign w:val="bottom"/>
          </w:tcPr>
          <w:p>
            <w:pPr>
              <w:jc w:val="right"/>
              <w:spacing w:after="0" w:line="138" w:lineRule="exact"/>
              <w:rPr>
                <w:sz w:val="20"/>
                <w:szCs w:val="20"/>
                <w:color w:val="auto"/>
              </w:rPr>
            </w:pPr>
            <w:r>
              <w:rPr>
                <w:rFonts w:ascii="Arial" w:cs="Arial" w:eastAsia="Arial" w:hAnsi="Arial"/>
                <w:sz w:val="13"/>
                <w:szCs w:val="13"/>
                <w:color w:val="auto"/>
              </w:rPr>
              <w:t>(1,133,755)</w:t>
            </w:r>
          </w:p>
        </w:tc>
        <w:tc>
          <w:tcPr>
            <w:tcW w:w="200" w:type="dxa"/>
            <w:vAlign w:val="bottom"/>
          </w:tcPr>
          <w:p>
            <w:pPr>
              <w:spacing w:after="0"/>
              <w:rPr>
                <w:sz w:val="11"/>
                <w:szCs w:val="11"/>
                <w:color w:val="auto"/>
              </w:rPr>
            </w:pPr>
          </w:p>
        </w:tc>
        <w:tc>
          <w:tcPr>
            <w:tcW w:w="280" w:type="dxa"/>
            <w:vAlign w:val="bottom"/>
          </w:tcPr>
          <w:p>
            <w:pPr>
              <w:jc w:val="right"/>
              <w:ind w:right="135"/>
              <w:spacing w:after="0" w:line="138" w:lineRule="exact"/>
              <w:rPr>
                <w:sz w:val="20"/>
                <w:szCs w:val="20"/>
                <w:color w:val="auto"/>
              </w:rPr>
            </w:pPr>
            <w:r>
              <w:rPr>
                <w:rFonts w:ascii="Arial" w:cs="Arial" w:eastAsia="Arial" w:hAnsi="Arial"/>
                <w:sz w:val="13"/>
                <w:szCs w:val="13"/>
                <w:color w:val="auto"/>
                <w:w w:val="82"/>
              </w:rPr>
              <w:t>$</w:t>
            </w:r>
          </w:p>
        </w:tc>
        <w:tc>
          <w:tcPr>
            <w:tcW w:w="960" w:type="dxa"/>
            <w:vAlign w:val="bottom"/>
          </w:tcPr>
          <w:p>
            <w:pPr>
              <w:jc w:val="right"/>
              <w:spacing w:after="0" w:line="138" w:lineRule="exact"/>
              <w:rPr>
                <w:sz w:val="20"/>
                <w:szCs w:val="20"/>
                <w:color w:val="auto"/>
              </w:rPr>
            </w:pPr>
            <w:r>
              <w:rPr>
                <w:rFonts w:ascii="Arial" w:cs="Arial" w:eastAsia="Arial" w:hAnsi="Arial"/>
                <w:sz w:val="13"/>
                <w:szCs w:val="13"/>
                <w:color w:val="auto"/>
              </w:rPr>
              <w:t>(1,082,832)</w:t>
            </w:r>
          </w:p>
        </w:tc>
        <w:tc>
          <w:tcPr>
            <w:tcW w:w="220" w:type="dxa"/>
            <w:vAlign w:val="bottom"/>
          </w:tcPr>
          <w:p>
            <w:pPr>
              <w:spacing w:after="0"/>
              <w:rPr>
                <w:sz w:val="11"/>
                <w:szCs w:val="11"/>
                <w:color w:val="auto"/>
              </w:rPr>
            </w:pPr>
          </w:p>
        </w:tc>
        <w:tc>
          <w:tcPr>
            <w:tcW w:w="20" w:type="dxa"/>
            <w:vAlign w:val="bottom"/>
          </w:tcPr>
          <w:p>
            <w:pPr>
              <w:spacing w:after="0"/>
              <w:rPr>
                <w:sz w:val="11"/>
                <w:szCs w:val="11"/>
                <w:color w:val="auto"/>
              </w:rPr>
            </w:pPr>
          </w:p>
        </w:tc>
        <w:tc>
          <w:tcPr>
            <w:tcW w:w="180" w:type="dxa"/>
            <w:vAlign w:val="bottom"/>
          </w:tcPr>
          <w:p>
            <w:pPr>
              <w:jc w:val="right"/>
              <w:ind w:right="113"/>
              <w:spacing w:after="0"/>
              <w:rPr>
                <w:sz w:val="20"/>
                <w:szCs w:val="20"/>
                <w:color w:val="auto"/>
              </w:rPr>
            </w:pPr>
            <w:r>
              <w:rPr>
                <w:rFonts w:ascii="Arial" w:cs="Arial" w:eastAsia="Arial" w:hAnsi="Arial"/>
                <w:sz w:val="5"/>
                <w:szCs w:val="5"/>
                <w:color w:val="auto"/>
                <w:w w:val="70"/>
              </w:rPr>
              <w:t>$</w:t>
            </w:r>
          </w:p>
        </w:tc>
        <w:tc>
          <w:tcPr>
            <w:tcW w:w="1020" w:type="dxa"/>
            <w:vAlign w:val="bottom"/>
          </w:tcPr>
          <w:p>
            <w:pPr>
              <w:jc w:val="right"/>
              <w:spacing w:after="0" w:line="138" w:lineRule="exact"/>
              <w:rPr>
                <w:sz w:val="20"/>
                <w:szCs w:val="20"/>
                <w:color w:val="auto"/>
              </w:rPr>
            </w:pPr>
            <w:r>
              <w:rPr>
                <w:rFonts w:ascii="Arial" w:cs="Arial" w:eastAsia="Arial" w:hAnsi="Arial"/>
                <w:sz w:val="13"/>
                <w:szCs w:val="13"/>
                <w:color w:val="auto"/>
              </w:rPr>
              <w:t>(50,923)</w:t>
            </w:r>
          </w:p>
        </w:tc>
        <w:tc>
          <w:tcPr>
            <w:tcW w:w="220" w:type="dxa"/>
            <w:vAlign w:val="bottom"/>
            <w:gridSpan w:val="2"/>
          </w:tcPr>
          <w:p>
            <w:pPr>
              <w:spacing w:after="0"/>
              <w:rPr>
                <w:sz w:val="11"/>
                <w:szCs w:val="11"/>
                <w:color w:val="auto"/>
              </w:rPr>
            </w:pPr>
          </w:p>
        </w:tc>
        <w:tc>
          <w:tcPr>
            <w:tcW w:w="1380" w:type="dxa"/>
            <w:vAlign w:val="bottom"/>
            <w:gridSpan w:val="2"/>
          </w:tcPr>
          <w:p>
            <w:pPr>
              <w:jc w:val="right"/>
              <w:spacing w:after="0" w:line="138" w:lineRule="exact"/>
              <w:rPr>
                <w:sz w:val="20"/>
                <w:szCs w:val="20"/>
                <w:color w:val="auto"/>
              </w:rPr>
            </w:pPr>
            <w:r>
              <w:rPr>
                <w:rFonts w:ascii="Arial" w:cs="Arial" w:eastAsia="Arial" w:hAnsi="Arial"/>
                <w:sz w:val="13"/>
                <w:szCs w:val="13"/>
                <w:color w:val="auto"/>
              </w:rPr>
              <w:t>(5)%</w:t>
            </w:r>
          </w:p>
        </w:tc>
      </w:tr>
      <w:tr>
        <w:trPr>
          <w:trHeight w:val="156"/>
        </w:trPr>
        <w:tc>
          <w:tcPr>
            <w:tcW w:w="280" w:type="dxa"/>
            <w:vAlign w:val="bottom"/>
          </w:tcPr>
          <w:p>
            <w:pPr>
              <w:spacing w:after="0"/>
              <w:rPr>
                <w:sz w:val="13"/>
                <w:szCs w:val="13"/>
                <w:color w:val="auto"/>
              </w:rPr>
            </w:pPr>
          </w:p>
        </w:tc>
        <w:tc>
          <w:tcPr>
            <w:tcW w:w="1180" w:type="dxa"/>
            <w:vAlign w:val="bottom"/>
            <w:gridSpan w:val="2"/>
          </w:tcPr>
          <w:p>
            <w:pPr>
              <w:jc w:val="right"/>
              <w:ind w:right="122"/>
              <w:spacing w:after="0"/>
              <w:rPr>
                <w:sz w:val="20"/>
                <w:szCs w:val="20"/>
                <w:color w:val="auto"/>
              </w:rPr>
            </w:pPr>
            <w:r>
              <w:rPr>
                <w:rFonts w:ascii="Arial" w:cs="Arial" w:eastAsia="Arial" w:hAnsi="Arial"/>
                <w:sz w:val="13"/>
                <w:szCs w:val="13"/>
                <w:color w:val="auto"/>
              </w:rPr>
              <w:t>(10,737,001)</w:t>
            </w:r>
          </w:p>
        </w:tc>
        <w:tc>
          <w:tcPr>
            <w:tcW w:w="280" w:type="dxa"/>
            <w:vAlign w:val="bottom"/>
          </w:tcPr>
          <w:p>
            <w:pPr>
              <w:spacing w:after="0"/>
              <w:rPr>
                <w:sz w:val="13"/>
                <w:szCs w:val="13"/>
                <w:color w:val="auto"/>
              </w:rPr>
            </w:pPr>
          </w:p>
        </w:tc>
        <w:tc>
          <w:tcPr>
            <w:tcW w:w="1180" w:type="dxa"/>
            <w:vAlign w:val="bottom"/>
            <w:gridSpan w:val="2"/>
          </w:tcPr>
          <w:p>
            <w:pPr>
              <w:jc w:val="right"/>
              <w:ind w:right="142"/>
              <w:spacing w:after="0"/>
              <w:rPr>
                <w:sz w:val="20"/>
                <w:szCs w:val="20"/>
                <w:color w:val="auto"/>
              </w:rPr>
            </w:pPr>
            <w:r>
              <w:rPr>
                <w:rFonts w:ascii="Arial" w:cs="Arial" w:eastAsia="Arial" w:hAnsi="Arial"/>
                <w:sz w:val="13"/>
                <w:szCs w:val="13"/>
                <w:color w:val="auto"/>
              </w:rPr>
              <w:t>(2,424,706)</w:t>
            </w:r>
          </w:p>
        </w:tc>
        <w:tc>
          <w:tcPr>
            <w:tcW w:w="20" w:type="dxa"/>
            <w:vAlign w:val="bottom"/>
          </w:tcPr>
          <w:p>
            <w:pPr>
              <w:spacing w:after="0"/>
              <w:rPr>
                <w:sz w:val="13"/>
                <w:szCs w:val="13"/>
                <w:color w:val="auto"/>
              </w:rPr>
            </w:pPr>
          </w:p>
        </w:tc>
        <w:tc>
          <w:tcPr>
            <w:tcW w:w="180" w:type="dxa"/>
            <w:vAlign w:val="bottom"/>
          </w:tcPr>
          <w:p>
            <w:pPr>
              <w:spacing w:after="0"/>
              <w:rPr>
                <w:sz w:val="13"/>
                <w:szCs w:val="13"/>
                <w:color w:val="auto"/>
              </w:rPr>
            </w:pPr>
          </w:p>
        </w:tc>
        <w:tc>
          <w:tcPr>
            <w:tcW w:w="1240" w:type="dxa"/>
            <w:vAlign w:val="bottom"/>
            <w:gridSpan w:val="3"/>
          </w:tcPr>
          <w:p>
            <w:pPr>
              <w:jc w:val="right"/>
              <w:ind w:right="175"/>
              <w:spacing w:after="0"/>
              <w:rPr>
                <w:sz w:val="20"/>
                <w:szCs w:val="20"/>
                <w:color w:val="auto"/>
              </w:rPr>
            </w:pPr>
            <w:r>
              <w:rPr>
                <w:rFonts w:ascii="Arial" w:cs="Arial" w:eastAsia="Arial" w:hAnsi="Arial"/>
                <w:sz w:val="13"/>
                <w:szCs w:val="13"/>
                <w:color w:val="auto"/>
              </w:rPr>
              <w:t>(8,312,295)</w:t>
            </w:r>
          </w:p>
        </w:tc>
        <w:tc>
          <w:tcPr>
            <w:tcW w:w="1380" w:type="dxa"/>
            <w:vAlign w:val="bottom"/>
            <w:gridSpan w:val="2"/>
          </w:tcPr>
          <w:p>
            <w:pPr>
              <w:jc w:val="right"/>
              <w:spacing w:after="0"/>
              <w:rPr>
                <w:sz w:val="20"/>
                <w:szCs w:val="20"/>
                <w:color w:val="auto"/>
              </w:rPr>
            </w:pPr>
            <w:r>
              <w:rPr>
                <w:rFonts w:ascii="Arial" w:cs="Arial" w:eastAsia="Arial" w:hAnsi="Arial"/>
                <w:sz w:val="13"/>
                <w:szCs w:val="13"/>
                <w:color w:val="auto"/>
              </w:rPr>
              <w:t>(343)%</w:t>
            </w:r>
          </w:p>
        </w:tc>
      </w:tr>
      <w:tr>
        <w:trPr>
          <w:trHeight w:val="174"/>
        </w:trPr>
        <w:tc>
          <w:tcPr>
            <w:tcW w:w="280" w:type="dxa"/>
            <w:vAlign w:val="bottom"/>
            <w:tcBorders>
              <w:bottom w:val="single" w:sz="8" w:color="auto"/>
            </w:tcBorders>
          </w:tcPr>
          <w:p>
            <w:pPr>
              <w:spacing w:after="0"/>
              <w:rPr>
                <w:sz w:val="15"/>
                <w:szCs w:val="15"/>
                <w:color w:val="auto"/>
              </w:rPr>
            </w:pPr>
          </w:p>
        </w:tc>
        <w:tc>
          <w:tcPr>
            <w:tcW w:w="980" w:type="dxa"/>
            <w:vAlign w:val="bottom"/>
            <w:tcBorders>
              <w:bottom w:val="single" w:sz="8" w:color="auto"/>
            </w:tcBorders>
          </w:tcPr>
          <w:p>
            <w:pPr>
              <w:jc w:val="right"/>
              <w:spacing w:after="0"/>
              <w:rPr>
                <w:sz w:val="20"/>
                <w:szCs w:val="20"/>
                <w:color w:val="auto"/>
              </w:rPr>
            </w:pPr>
            <w:r>
              <w:rPr>
                <w:rFonts w:ascii="Arial" w:cs="Arial" w:eastAsia="Arial" w:hAnsi="Arial"/>
                <w:sz w:val="13"/>
                <w:szCs w:val="13"/>
                <w:color w:val="auto"/>
              </w:rPr>
              <w:t>820,722</w:t>
            </w:r>
          </w:p>
        </w:tc>
        <w:tc>
          <w:tcPr>
            <w:tcW w:w="200" w:type="dxa"/>
            <w:vAlign w:val="bottom"/>
          </w:tcPr>
          <w:p>
            <w:pPr>
              <w:spacing w:after="0"/>
              <w:rPr>
                <w:sz w:val="15"/>
                <w:szCs w:val="15"/>
                <w:color w:val="auto"/>
              </w:rPr>
            </w:pPr>
          </w:p>
        </w:tc>
        <w:tc>
          <w:tcPr>
            <w:tcW w:w="280" w:type="dxa"/>
            <w:vAlign w:val="bottom"/>
            <w:tcBorders>
              <w:bottom w:val="single" w:sz="8" w:color="auto"/>
            </w:tcBorders>
          </w:tcPr>
          <w:p>
            <w:pPr>
              <w:spacing w:after="0"/>
              <w:rPr>
                <w:sz w:val="15"/>
                <w:szCs w:val="15"/>
                <w:color w:val="auto"/>
              </w:rPr>
            </w:pPr>
          </w:p>
        </w:tc>
        <w:tc>
          <w:tcPr>
            <w:tcW w:w="960" w:type="dxa"/>
            <w:vAlign w:val="bottom"/>
            <w:tcBorders>
              <w:bottom w:val="single" w:sz="8" w:color="auto"/>
            </w:tcBorders>
          </w:tcPr>
          <w:p>
            <w:pPr>
              <w:jc w:val="right"/>
              <w:spacing w:after="0"/>
              <w:rPr>
                <w:sz w:val="20"/>
                <w:szCs w:val="20"/>
                <w:color w:val="auto"/>
              </w:rPr>
            </w:pPr>
            <w:r>
              <w:rPr>
                <w:rFonts w:ascii="Arial" w:cs="Arial" w:eastAsia="Arial" w:hAnsi="Arial"/>
                <w:sz w:val="13"/>
                <w:szCs w:val="13"/>
                <w:color w:val="auto"/>
              </w:rPr>
              <w:t>31,853</w:t>
            </w:r>
          </w:p>
        </w:tc>
        <w:tc>
          <w:tcPr>
            <w:tcW w:w="220" w:type="dxa"/>
            <w:vAlign w:val="bottom"/>
          </w:tcPr>
          <w:p>
            <w:pPr>
              <w:spacing w:after="0"/>
              <w:rPr>
                <w:sz w:val="15"/>
                <w:szCs w:val="15"/>
                <w:color w:val="auto"/>
              </w:rPr>
            </w:pPr>
          </w:p>
        </w:tc>
        <w:tc>
          <w:tcPr>
            <w:tcW w:w="20" w:type="dxa"/>
            <w:vAlign w:val="bottom"/>
          </w:tcPr>
          <w:p>
            <w:pPr>
              <w:spacing w:after="0"/>
              <w:rPr>
                <w:sz w:val="15"/>
                <w:szCs w:val="15"/>
                <w:color w:val="auto"/>
              </w:rPr>
            </w:pPr>
          </w:p>
        </w:tc>
        <w:tc>
          <w:tcPr>
            <w:tcW w:w="180" w:type="dxa"/>
            <w:vAlign w:val="bottom"/>
            <w:tcBorders>
              <w:bottom w:val="single" w:sz="8" w:color="auto"/>
            </w:tcBorders>
          </w:tcPr>
          <w:p>
            <w:pPr>
              <w:spacing w:after="0"/>
              <w:rPr>
                <w:sz w:val="15"/>
                <w:szCs w:val="15"/>
                <w:color w:val="auto"/>
              </w:rPr>
            </w:pPr>
          </w:p>
        </w:tc>
        <w:tc>
          <w:tcPr>
            <w:tcW w:w="1040" w:type="dxa"/>
            <w:vAlign w:val="bottom"/>
            <w:tcBorders>
              <w:bottom w:val="single" w:sz="8" w:color="auto"/>
            </w:tcBorders>
            <w:gridSpan w:val="2"/>
          </w:tcPr>
          <w:p>
            <w:pPr>
              <w:jc w:val="right"/>
              <w:ind w:right="20"/>
              <w:spacing w:after="0"/>
              <w:rPr>
                <w:sz w:val="20"/>
                <w:szCs w:val="20"/>
                <w:color w:val="auto"/>
              </w:rPr>
            </w:pPr>
            <w:r>
              <w:rPr>
                <w:rFonts w:ascii="Arial" w:cs="Arial" w:eastAsia="Arial" w:hAnsi="Arial"/>
                <w:sz w:val="13"/>
                <w:szCs w:val="13"/>
                <w:color w:val="auto"/>
              </w:rPr>
              <w:t>788,869</w:t>
            </w:r>
          </w:p>
        </w:tc>
        <w:tc>
          <w:tcPr>
            <w:tcW w:w="200" w:type="dxa"/>
            <w:vAlign w:val="bottom"/>
          </w:tcPr>
          <w:p>
            <w:pPr>
              <w:spacing w:after="0"/>
              <w:rPr>
                <w:sz w:val="15"/>
                <w:szCs w:val="15"/>
                <w:color w:val="auto"/>
              </w:rPr>
            </w:pPr>
          </w:p>
        </w:tc>
        <w:tc>
          <w:tcPr>
            <w:tcW w:w="1380" w:type="dxa"/>
            <w:vAlign w:val="bottom"/>
            <w:gridSpan w:val="2"/>
          </w:tcPr>
          <w:p>
            <w:pPr>
              <w:jc w:val="right"/>
              <w:ind w:right="40"/>
              <w:spacing w:after="0"/>
              <w:rPr>
                <w:sz w:val="20"/>
                <w:szCs w:val="20"/>
                <w:color w:val="auto"/>
              </w:rPr>
            </w:pPr>
            <w:r>
              <w:rPr>
                <w:rFonts w:ascii="Arial" w:cs="Arial" w:eastAsia="Arial" w:hAnsi="Arial"/>
                <w:sz w:val="13"/>
                <w:szCs w:val="13"/>
                <w:color w:val="auto"/>
              </w:rPr>
              <w:t>2,477%</w:t>
            </w:r>
          </w:p>
        </w:tc>
      </w:tr>
      <w:tr>
        <w:trPr>
          <w:trHeight w:val="166"/>
        </w:trPr>
        <w:tc>
          <w:tcPr>
            <w:tcW w:w="280" w:type="dxa"/>
            <w:vAlign w:val="bottom"/>
            <w:tcBorders>
              <w:bottom w:val="single" w:sz="8" w:color="auto"/>
            </w:tcBorders>
          </w:tcPr>
          <w:p>
            <w:pPr>
              <w:jc w:val="right"/>
              <w:ind w:right="171"/>
              <w:spacing w:after="0"/>
              <w:rPr>
                <w:sz w:val="20"/>
                <w:szCs w:val="20"/>
                <w:color w:val="auto"/>
              </w:rPr>
            </w:pPr>
            <w:r>
              <w:rPr>
                <w:rFonts w:ascii="Arial" w:cs="Arial" w:eastAsia="Arial" w:hAnsi="Arial"/>
                <w:sz w:val="10"/>
                <w:szCs w:val="10"/>
                <w:color w:val="auto"/>
                <w:w w:val="71"/>
              </w:rPr>
              <w:t>$</w:t>
            </w:r>
          </w:p>
        </w:tc>
        <w:tc>
          <w:tcPr>
            <w:tcW w:w="980" w:type="dxa"/>
            <w:vAlign w:val="bottom"/>
            <w:tcBorders>
              <w:bottom w:val="single" w:sz="8" w:color="auto"/>
            </w:tcBorders>
          </w:tcPr>
          <w:p>
            <w:pPr>
              <w:jc w:val="right"/>
              <w:spacing w:after="0"/>
              <w:rPr>
                <w:sz w:val="20"/>
                <w:szCs w:val="20"/>
                <w:color w:val="auto"/>
              </w:rPr>
            </w:pPr>
            <w:r>
              <w:rPr>
                <w:rFonts w:ascii="Arial" w:cs="Arial" w:eastAsia="Arial" w:hAnsi="Arial"/>
                <w:sz w:val="13"/>
                <w:szCs w:val="13"/>
                <w:color w:val="auto"/>
              </w:rPr>
              <w:t>(11,050,034</w:t>
            </w:r>
          </w:p>
        </w:tc>
        <w:tc>
          <w:tcPr>
            <w:tcW w:w="200" w:type="dxa"/>
            <w:vAlign w:val="bottom"/>
          </w:tcPr>
          <w:p>
            <w:pPr>
              <w:jc w:val="right"/>
              <w:ind w:right="122"/>
              <w:spacing w:after="0"/>
              <w:rPr>
                <w:sz w:val="20"/>
                <w:szCs w:val="20"/>
                <w:color w:val="auto"/>
              </w:rPr>
            </w:pPr>
            <w:r>
              <w:rPr>
                <w:rFonts w:ascii="Arial" w:cs="Arial" w:eastAsia="Arial" w:hAnsi="Arial"/>
                <w:sz w:val="8"/>
                <w:szCs w:val="8"/>
                <w:color w:val="auto"/>
                <w:w w:val="73"/>
              </w:rPr>
              <w:t>)</w:t>
            </w:r>
          </w:p>
        </w:tc>
        <w:tc>
          <w:tcPr>
            <w:tcW w:w="280" w:type="dxa"/>
            <w:vAlign w:val="bottom"/>
            <w:tcBorders>
              <w:bottom w:val="single" w:sz="8" w:color="auto"/>
            </w:tcBorders>
          </w:tcPr>
          <w:p>
            <w:pPr>
              <w:jc w:val="right"/>
              <w:ind w:right="135"/>
              <w:spacing w:after="0"/>
              <w:rPr>
                <w:sz w:val="20"/>
                <w:szCs w:val="20"/>
                <w:color w:val="auto"/>
              </w:rPr>
            </w:pPr>
            <w:r>
              <w:rPr>
                <w:rFonts w:ascii="Arial" w:cs="Arial" w:eastAsia="Arial" w:hAnsi="Arial"/>
                <w:sz w:val="13"/>
                <w:szCs w:val="13"/>
                <w:color w:val="auto"/>
                <w:w w:val="82"/>
              </w:rPr>
              <w:t>$</w:t>
            </w:r>
          </w:p>
        </w:tc>
        <w:tc>
          <w:tcPr>
            <w:tcW w:w="960" w:type="dxa"/>
            <w:vAlign w:val="bottom"/>
            <w:tcBorders>
              <w:bottom w:val="single" w:sz="8" w:color="auto"/>
            </w:tcBorders>
          </w:tcPr>
          <w:p>
            <w:pPr>
              <w:jc w:val="right"/>
              <w:spacing w:after="0"/>
              <w:rPr>
                <w:sz w:val="20"/>
                <w:szCs w:val="20"/>
                <w:color w:val="auto"/>
              </w:rPr>
            </w:pPr>
            <w:r>
              <w:rPr>
                <w:rFonts w:ascii="Arial" w:cs="Arial" w:eastAsia="Arial" w:hAnsi="Arial"/>
                <w:sz w:val="13"/>
                <w:szCs w:val="13"/>
                <w:color w:val="auto"/>
              </w:rPr>
              <w:t>(3,475,685</w:t>
            </w:r>
          </w:p>
        </w:tc>
        <w:tc>
          <w:tcPr>
            <w:tcW w:w="220" w:type="dxa"/>
            <w:vAlign w:val="bottom"/>
          </w:tcPr>
          <w:p>
            <w:pPr>
              <w:jc w:val="right"/>
              <w:ind w:right="142"/>
              <w:spacing w:after="0"/>
              <w:rPr>
                <w:sz w:val="20"/>
                <w:szCs w:val="20"/>
                <w:color w:val="auto"/>
              </w:rPr>
            </w:pPr>
            <w:r>
              <w:rPr>
                <w:rFonts w:ascii="Arial" w:cs="Arial" w:eastAsia="Arial" w:hAnsi="Arial"/>
                <w:sz w:val="8"/>
                <w:szCs w:val="8"/>
                <w:color w:val="auto"/>
                <w:w w:val="73"/>
              </w:rPr>
              <w:t>)</w:t>
            </w:r>
          </w:p>
        </w:tc>
        <w:tc>
          <w:tcPr>
            <w:tcW w:w="200" w:type="dxa"/>
            <w:vAlign w:val="bottom"/>
            <w:tcBorders>
              <w:bottom w:val="single" w:sz="8" w:color="auto"/>
            </w:tcBorders>
            <w:gridSpan w:val="2"/>
          </w:tcPr>
          <w:p>
            <w:pPr>
              <w:jc w:val="right"/>
              <w:ind w:right="113"/>
              <w:spacing w:after="0"/>
              <w:rPr>
                <w:sz w:val="20"/>
                <w:szCs w:val="20"/>
                <w:color w:val="auto"/>
              </w:rPr>
            </w:pPr>
            <w:r>
              <w:rPr>
                <w:rFonts w:ascii="Arial" w:cs="Arial" w:eastAsia="Arial" w:hAnsi="Arial"/>
                <w:sz w:val="10"/>
                <w:szCs w:val="10"/>
                <w:color w:val="auto"/>
                <w:w w:val="71"/>
              </w:rPr>
              <w:t>$</w:t>
            </w:r>
          </w:p>
        </w:tc>
        <w:tc>
          <w:tcPr>
            <w:tcW w:w="1040" w:type="dxa"/>
            <w:vAlign w:val="bottom"/>
            <w:tcBorders>
              <w:bottom w:val="single" w:sz="8" w:color="auto"/>
            </w:tcBorders>
            <w:gridSpan w:val="2"/>
          </w:tcPr>
          <w:p>
            <w:pPr>
              <w:jc w:val="right"/>
              <w:ind w:right="20"/>
              <w:spacing w:after="0"/>
              <w:rPr>
                <w:sz w:val="20"/>
                <w:szCs w:val="20"/>
                <w:color w:val="auto"/>
              </w:rPr>
            </w:pPr>
            <w:r>
              <w:rPr>
                <w:rFonts w:ascii="Arial" w:cs="Arial" w:eastAsia="Arial" w:hAnsi="Arial"/>
                <w:sz w:val="13"/>
                <w:szCs w:val="13"/>
                <w:color w:val="auto"/>
              </w:rPr>
              <w:t>(7,574,349</w:t>
            </w:r>
          </w:p>
        </w:tc>
        <w:tc>
          <w:tcPr>
            <w:tcW w:w="200" w:type="dxa"/>
            <w:vAlign w:val="bottom"/>
          </w:tcPr>
          <w:p>
            <w:pPr>
              <w:jc w:val="right"/>
              <w:ind w:right="175"/>
              <w:spacing w:after="0"/>
              <w:rPr>
                <w:sz w:val="20"/>
                <w:szCs w:val="20"/>
                <w:color w:val="auto"/>
              </w:rPr>
            </w:pPr>
            <w:r>
              <w:rPr>
                <w:rFonts w:ascii="Arial" w:cs="Arial" w:eastAsia="Arial" w:hAnsi="Arial"/>
                <w:sz w:val="1"/>
                <w:szCs w:val="1"/>
                <w:color w:val="auto"/>
                <w:w w:val="4294967281"/>
              </w:rPr>
              <w:t>)</w:t>
            </w:r>
          </w:p>
        </w:tc>
        <w:tc>
          <w:tcPr>
            <w:tcW w:w="1380" w:type="dxa"/>
            <w:vAlign w:val="bottom"/>
            <w:gridSpan w:val="2"/>
          </w:tcPr>
          <w:p>
            <w:pPr>
              <w:jc w:val="right"/>
              <w:ind w:right="40"/>
              <w:spacing w:after="0" w:line="157" w:lineRule="exact"/>
              <w:rPr>
                <w:sz w:val="20"/>
                <w:szCs w:val="20"/>
                <w:color w:val="auto"/>
              </w:rPr>
            </w:pPr>
            <w:r>
              <w:rPr>
                <w:rFonts w:ascii="Arial" w:cs="Arial" w:eastAsia="Arial" w:hAnsi="Arial"/>
                <w:sz w:val="10"/>
                <w:szCs w:val="10"/>
                <w:color w:val="auto"/>
              </w:rPr>
              <w:t>218</w:t>
            </w:r>
            <w:r>
              <w:rPr>
                <w:rFonts w:ascii="Arial" w:cs="Arial" w:eastAsia="Arial" w:hAnsi="Arial"/>
                <w:sz w:val="18"/>
                <w:szCs w:val="18"/>
                <w:color w:val="auto"/>
                <w:vertAlign w:val="superscript"/>
              </w:rPr>
              <w:t>%</w:t>
            </w: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-3518535</wp:posOffset>
            </wp:positionH>
            <wp:positionV relativeFrom="paragraph">
              <wp:posOffset>-440055</wp:posOffset>
            </wp:positionV>
            <wp:extent cx="7170420" cy="1054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extLst>
                    </a:blip>
                    <a:srcRect/>
                    <a:stretch>
                      <a:fillRect/>
                    </a:stretch>
                  </pic:blipFill>
                  <pic:spPr bwMode="auto">
                    <a:xfrm>
                      <a:off x="0" y="0"/>
                      <a:ext cx="7170420" cy="105410"/>
                    </a:xfrm>
                    <a:prstGeom prst="rect">
                      <a:avLst/>
                    </a:prstGeom>
                    <a:noFill/>
                  </pic:spPr>
                </pic:pic>
              </a:graphicData>
            </a:graphic>
          </wp:anchor>
        </w:drawing>
        <w:drawing>
          <wp:anchor simplePos="0" relativeHeight="251657728" behindDoc="1" locked="0" layoutInCell="0" allowOverlap="1">
            <wp:simplePos x="0" y="0"/>
            <wp:positionH relativeFrom="column">
              <wp:posOffset>-3518535</wp:posOffset>
            </wp:positionH>
            <wp:positionV relativeFrom="paragraph">
              <wp:posOffset>-234950</wp:posOffset>
            </wp:positionV>
            <wp:extent cx="7170420" cy="10541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extLst>
                    </a:blip>
                    <a:srcRect/>
                    <a:stretch>
                      <a:fillRect/>
                    </a:stretch>
                  </pic:blipFill>
                  <pic:spPr bwMode="auto">
                    <a:xfrm>
                      <a:off x="0" y="0"/>
                      <a:ext cx="7170420" cy="105410"/>
                    </a:xfrm>
                    <a:prstGeom prst="rect">
                      <a:avLst/>
                    </a:prstGeom>
                    <a:noFill/>
                  </pic:spPr>
                </pic:pic>
              </a:graphicData>
            </a:graphic>
          </wp:anchor>
        </w:drawing>
      </w:r>
    </w:p>
    <w:p>
      <w:pPr>
        <w:spacing w:after="0" w:line="148" w:lineRule="exact"/>
        <w:rPr>
          <w:sz w:val="20"/>
          <w:szCs w:val="20"/>
          <w:color w:val="auto"/>
        </w:rPr>
      </w:pPr>
    </w:p>
    <w:p>
      <w:pPr>
        <w:sectPr>
          <w:pgSz w:w="11900" w:h="16838" w:orient="portrait"/>
          <w:cols w:equalWidth="0" w:num="2">
            <w:col w:w="4820" w:space="720"/>
            <w:col w:w="5740"/>
          </w:cols>
          <w:pgMar w:left="300" w:top="698" w:right="319" w:bottom="1440" w:gutter="0" w:footer="0" w:header="0"/>
          <w:type w:val="continuous"/>
        </w:sectPr>
      </w:pPr>
    </w:p>
    <w:p>
      <w:pPr>
        <w:jc w:val="both"/>
        <w:spacing w:after="0" w:line="274" w:lineRule="auto"/>
        <w:rPr>
          <w:sz w:val="20"/>
          <w:szCs w:val="20"/>
          <w:color w:val="auto"/>
        </w:rPr>
      </w:pPr>
      <w:r>
        <w:rPr>
          <w:rFonts w:ascii="Arial" w:cs="Arial" w:eastAsia="Arial" w:hAnsi="Arial"/>
          <w:sz w:val="13"/>
          <w:szCs w:val="13"/>
          <w:color w:val="auto"/>
        </w:rPr>
        <w:t>Total other income (expense) increased by $7.6 million, or 218%, for the six months ended June 30, 2021 as compared to the respective period of the prior year. The increase is primarily due to no revaluation of warrants in 2021 offset by the PPP loan forgiveness received from the Small Business Administration that was recorded as other income, net.</w:t>
      </w:r>
    </w:p>
    <w:p>
      <w:pPr>
        <w:spacing w:after="0" w:line="124" w:lineRule="exact"/>
        <w:rPr>
          <w:sz w:val="20"/>
          <w:szCs w:val="20"/>
          <w:color w:val="auto"/>
        </w:rPr>
      </w:pPr>
    </w:p>
    <w:p>
      <w:pPr>
        <w:spacing w:after="0"/>
        <w:rPr>
          <w:sz w:val="20"/>
          <w:szCs w:val="20"/>
          <w:color w:val="auto"/>
        </w:rPr>
      </w:pPr>
      <w:r>
        <w:rPr>
          <w:rFonts w:ascii="Arial" w:cs="Arial" w:eastAsia="Arial" w:hAnsi="Arial"/>
          <w:sz w:val="13"/>
          <w:szCs w:val="13"/>
          <w:b w:val="1"/>
          <w:bCs w:val="1"/>
          <w:color w:val="auto"/>
        </w:rPr>
        <w:t>Liquidity and Capital Resources</w:t>
      </w:r>
    </w:p>
    <w:p>
      <w:pPr>
        <w:spacing w:after="0" w:line="167" w:lineRule="exact"/>
        <w:rPr>
          <w:sz w:val="20"/>
          <w:szCs w:val="20"/>
          <w:color w:val="auto"/>
        </w:rPr>
      </w:pPr>
    </w:p>
    <w:p>
      <w:pPr>
        <w:jc w:val="both"/>
        <w:spacing w:after="0" w:line="276" w:lineRule="auto"/>
        <w:rPr>
          <w:sz w:val="20"/>
          <w:szCs w:val="20"/>
          <w:color w:val="auto"/>
        </w:rPr>
      </w:pPr>
      <w:r>
        <w:rPr>
          <w:rFonts w:ascii="Arial" w:cs="Arial" w:eastAsia="Arial" w:hAnsi="Arial"/>
          <w:sz w:val="12"/>
          <w:szCs w:val="12"/>
          <w:color w:val="auto"/>
        </w:rPr>
        <w:t>As of June 30, 2021, and December 31, 2020, we had $12.0 million and $7.1 million, respectively, of cash and cash equivalents. As of June 30, 2021, the Company also had an accumulated deficit of approximately $92.3 million, negative working capital of $6.6 million and stockholders’ deficit of $88.8 million. These factors raise substantial doubt regarding our ability to continue as a going concern. We have financed our operations through a combination of debt financing and rolling close equity investments, including the Regulation A and Regulation D Offerings (defined below) and private placements of our Series m-3 and Series m-2 Preferred Stock. The Company has also continued to pursue private placements of Series S Preferred Stock. As of June 30, 2021, there has been no private placement of Series S Preferred Stock. On April 20, 2021, the Company entered into a Referral Agreement with Dimension Funding, LC (“Dimension”), whereby the Company can generate up to $10 million of immediate cash flow by referring its clients to Dimension for financing of their annual fees over the MaaS subscription term. This agreement enables the Company to quickly offset the up-front costs associated with building and deploying ASR’s by accelerating collection of its accounts receivable. In addition, On April 21, 2021, the Company’s 2020 Regulation A Offering terminated, generating approximately $18.8 million, net of issuance costs, in proceeds as of the date of this report. In connection with the 2020 Regulation A Offering, the Company conducted its final closing on August 20, 2021. As of September 24, 2021, the Company’s cash balance was approximately $10 million. The Company has projected operating losses and negative cash flows of approximately $1.5 million per month for the next several months. Without additional equity fundraising, typically and historically conducted on a rolling close basis, or debt financing, the Company will not be solvent after the second quarter of 2022. There can be no assurance that the Company will be successful in acquiring additional funding at levels sufficient to fund its future operations beyond this period. If the Company is unable to raise additional capital in sufficient amounts or on terms acceptable to it, the Company may have to significantly reduce its operations, delay, scale back or discontinue the development of one or more of its platforms or discontinue operations completely.</w:t>
      </w:r>
    </w:p>
    <w:p>
      <w:pPr>
        <w:spacing w:after="0" w:line="286" w:lineRule="exact"/>
        <w:rPr>
          <w:sz w:val="20"/>
          <w:szCs w:val="20"/>
          <w:color w:val="auto"/>
        </w:rPr>
      </w:pPr>
    </w:p>
    <w:p>
      <w:pPr>
        <w:jc w:val="center"/>
        <w:ind w:right="20"/>
        <w:spacing w:after="0"/>
        <w:rPr>
          <w:sz w:val="20"/>
          <w:szCs w:val="20"/>
          <w:color w:val="auto"/>
        </w:rPr>
      </w:pPr>
      <w:r>
        <w:rPr>
          <w:rFonts w:ascii="Arial" w:cs="Arial" w:eastAsia="Arial" w:hAnsi="Arial"/>
          <w:sz w:val="13"/>
          <w:szCs w:val="13"/>
          <w:color w:val="auto"/>
        </w:rPr>
        <w:t>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10160</wp:posOffset>
            </wp:positionV>
            <wp:extent cx="7170420" cy="635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extLst>
                    </a:blip>
                    <a:srcRect/>
                    <a:stretch>
                      <a:fillRect/>
                    </a:stretch>
                  </pic:blipFill>
                  <pic:spPr bwMode="auto">
                    <a:xfrm>
                      <a:off x="0" y="0"/>
                      <a:ext cx="7170420" cy="6350"/>
                    </a:xfrm>
                    <a:prstGeom prst="rect">
                      <a:avLst/>
                    </a:prstGeom>
                    <a:noFill/>
                  </pic:spPr>
                </pic:pic>
              </a:graphicData>
            </a:graphic>
          </wp:anchor>
        </w:drawing>
      </w:r>
    </w:p>
    <w:p>
      <w:pPr>
        <w:sectPr>
          <w:pgSz w:w="11900" w:h="16838" w:orient="portrait"/>
          <w:cols w:equalWidth="0" w:num="1">
            <w:col w:w="11280"/>
          </w:cols>
          <w:pgMar w:left="300" w:top="698" w:right="319" w:bottom="1440" w:gutter="0" w:footer="0" w:header="0"/>
          <w:type w:val="continuous"/>
        </w:sectPr>
      </w:pPr>
    </w:p>
    <w:bookmarkStart w:id="7" w:name="page8"/>
    <w:bookmarkEnd w:id="7"/>
    <w:p>
      <w:pPr>
        <w:spacing w:after="0"/>
        <w:rPr>
          <w:sz w:val="20"/>
          <w:szCs w:val="20"/>
          <w:color w:val="auto"/>
        </w:rPr>
      </w:pPr>
      <w:r>
        <w:rPr>
          <w:rFonts w:ascii="Arial" w:cs="Arial" w:eastAsia="Arial" w:hAnsi="Arial"/>
          <w:sz w:val="13"/>
          <w:szCs w:val="13"/>
          <w:b w:val="1"/>
          <w:bCs w:val="1"/>
          <w:i w:val="1"/>
          <w:iCs w:val="1"/>
          <w:color w:val="auto"/>
        </w:rPr>
        <w:t>Cash Flow</w:t>
      </w:r>
    </w:p>
    <w:p>
      <w:pPr>
        <w:spacing w:after="0" w:line="163" w:lineRule="exact"/>
        <w:rPr>
          <w:sz w:val="20"/>
          <w:szCs w:val="20"/>
          <w:color w:val="auto"/>
        </w:rPr>
      </w:pPr>
    </w:p>
    <w:p>
      <w:pPr>
        <w:spacing w:after="0"/>
        <w:rPr>
          <w:sz w:val="20"/>
          <w:szCs w:val="20"/>
          <w:color w:val="auto"/>
        </w:rPr>
      </w:pPr>
      <w:r>
        <w:rPr>
          <w:rFonts w:ascii="Arial" w:cs="Arial" w:eastAsia="Arial" w:hAnsi="Arial"/>
          <w:sz w:val="11"/>
          <w:szCs w:val="11"/>
          <w:color w:val="auto"/>
        </w:rPr>
        <w:t>The table below, for the periods indicated, provides selected cash flow information:</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340995</wp:posOffset>
            </wp:positionV>
            <wp:extent cx="7170420" cy="10541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extLst>
                    </a:blip>
                    <a:srcRect/>
                    <a:stretch>
                      <a:fillRect/>
                    </a:stretch>
                  </pic:blipFill>
                  <pic:spPr bwMode="auto">
                    <a:xfrm>
                      <a:off x="0" y="0"/>
                      <a:ext cx="7170420" cy="105410"/>
                    </a:xfrm>
                    <a:prstGeom prst="rect">
                      <a:avLst/>
                    </a:prstGeom>
                    <a:noFill/>
                  </pic:spPr>
                </pic:pic>
              </a:graphicData>
            </a:graphic>
          </wp:anchor>
        </w:drawing>
      </w:r>
    </w:p>
    <w:p>
      <w:pPr>
        <w:spacing w:after="0" w:line="200" w:lineRule="exact"/>
        <w:rPr>
          <w:sz w:val="20"/>
          <w:szCs w:val="20"/>
          <w:color w:val="auto"/>
        </w:rPr>
      </w:pPr>
    </w:p>
    <w:p>
      <w:pPr>
        <w:spacing w:after="0" w:line="318" w:lineRule="exact"/>
        <w:rPr>
          <w:sz w:val="20"/>
          <w:szCs w:val="20"/>
          <w:color w:val="auto"/>
        </w:rPr>
      </w:pPr>
    </w:p>
    <w:p>
      <w:pPr>
        <w:spacing w:after="0"/>
        <w:rPr>
          <w:sz w:val="20"/>
          <w:szCs w:val="20"/>
          <w:color w:val="auto"/>
        </w:rPr>
      </w:pPr>
      <w:r>
        <w:rPr>
          <w:rFonts w:ascii="Arial" w:cs="Arial" w:eastAsia="Arial" w:hAnsi="Arial"/>
          <w:sz w:val="13"/>
          <w:szCs w:val="13"/>
          <w:color w:val="auto"/>
        </w:rPr>
        <w:t>Net cash used in operating activities</w:t>
      </w:r>
    </w:p>
    <w:p>
      <w:pPr>
        <w:spacing w:after="0" w:line="15" w:lineRule="exact"/>
        <w:rPr>
          <w:sz w:val="20"/>
          <w:szCs w:val="20"/>
          <w:color w:val="auto"/>
        </w:rPr>
      </w:pPr>
    </w:p>
    <w:p>
      <w:pPr>
        <w:spacing w:after="0"/>
        <w:rPr>
          <w:sz w:val="20"/>
          <w:szCs w:val="20"/>
          <w:color w:val="auto"/>
        </w:rPr>
      </w:pPr>
      <w:r>
        <w:rPr>
          <w:rFonts w:ascii="Arial" w:cs="Arial" w:eastAsia="Arial" w:hAnsi="Arial"/>
          <w:sz w:val="13"/>
          <w:szCs w:val="13"/>
          <w:color w:val="auto"/>
        </w:rPr>
        <w:t>Net cash used in investing activities</w:t>
      </w:r>
    </w:p>
    <w:p>
      <w:pPr>
        <w:spacing w:after="0" w:line="7" w:lineRule="exact"/>
        <w:rPr>
          <w:sz w:val="20"/>
          <w:szCs w:val="20"/>
          <w:color w:val="auto"/>
        </w:rPr>
      </w:pPr>
    </w:p>
    <w:p>
      <w:pPr>
        <w:spacing w:after="0"/>
        <w:rPr>
          <w:sz w:val="20"/>
          <w:szCs w:val="20"/>
          <w:color w:val="auto"/>
        </w:rPr>
      </w:pPr>
      <w:r>
        <w:rPr>
          <w:rFonts w:ascii="Arial" w:cs="Arial" w:eastAsia="Arial" w:hAnsi="Arial"/>
          <w:sz w:val="13"/>
          <w:szCs w:val="13"/>
          <w:color w:val="auto"/>
        </w:rPr>
        <w:t>Net cash provided by financing activities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-93345</wp:posOffset>
            </wp:positionV>
            <wp:extent cx="7170420" cy="1054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extLst>
                    </a:blip>
                    <a:srcRect/>
                    <a:stretch>
                      <a:fillRect/>
                    </a:stretch>
                  </pic:blipFill>
                  <pic:spPr bwMode="auto">
                    <a:xfrm>
                      <a:off x="0" y="0"/>
                      <a:ext cx="7170420" cy="105410"/>
                    </a:xfrm>
                    <a:prstGeom prst="rect">
                      <a:avLst/>
                    </a:prstGeom>
                    <a:noFill/>
                  </pic:spPr>
                </pic:pic>
              </a:graphicData>
            </a:graphic>
          </wp:anchor>
        </w:drawing>
      </w:r>
    </w:p>
    <w:p>
      <w:pPr>
        <w:spacing w:after="0"/>
        <w:rPr>
          <w:sz w:val="20"/>
          <w:szCs w:val="20"/>
          <w:color w:val="auto"/>
        </w:rPr>
      </w:pPr>
      <w:r>
        <w:rPr>
          <w:rFonts w:ascii="Arial" w:cs="Arial" w:eastAsia="Arial" w:hAnsi="Arial"/>
          <w:sz w:val="13"/>
          <w:szCs w:val="13"/>
          <w:color w:val="auto"/>
        </w:rPr>
        <w:t>Net increase in cash and cash equivalents</w:t>
      </w:r>
    </w:p>
    <w:p>
      <w:pPr>
        <w:spacing w:after="0" w:line="212" w:lineRule="exact"/>
        <w:rPr>
          <w:sz w:val="20"/>
          <w:szCs w:val="20"/>
          <w:color w:val="auto"/>
        </w:rPr>
      </w:pPr>
    </w:p>
    <w:p>
      <w:pPr>
        <w:spacing w:after="0"/>
        <w:rPr>
          <w:sz w:val="20"/>
          <w:szCs w:val="20"/>
          <w:color w:val="auto"/>
        </w:rPr>
      </w:pPr>
      <w:r>
        <w:rPr>
          <w:rFonts w:ascii="Arial" w:cs="Arial" w:eastAsia="Arial" w:hAnsi="Arial"/>
          <w:sz w:val="13"/>
          <w:szCs w:val="13"/>
          <w:b w:val="1"/>
          <w:bCs w:val="1"/>
          <w:i w:val="1"/>
          <w:iCs w:val="1"/>
          <w:color w:val="auto"/>
        </w:rPr>
        <w:t>Net Cash Used in Operating Activities</w:t>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11" w:lineRule="exact"/>
        <w:rPr>
          <w:sz w:val="20"/>
          <w:szCs w:val="20"/>
          <w:color w:val="auto"/>
        </w:rPr>
      </w:pPr>
    </w:p>
    <w:p>
      <w:pPr>
        <w:ind w:left="600"/>
        <w:spacing w:after="0"/>
        <w:rPr>
          <w:sz w:val="20"/>
          <w:szCs w:val="20"/>
          <w:color w:val="auto"/>
        </w:rPr>
      </w:pPr>
      <w:r>
        <w:rPr>
          <w:rFonts w:ascii="Arial" w:cs="Arial" w:eastAsia="Arial" w:hAnsi="Arial"/>
          <w:sz w:val="13"/>
          <w:szCs w:val="13"/>
          <w:b w:val="1"/>
          <w:bCs w:val="1"/>
          <w:color w:val="auto"/>
        </w:rPr>
        <w:t>Six months ended June 30,</w:t>
      </w:r>
    </w:p>
    <w:p>
      <w:pPr>
        <w:spacing w:after="0" w:line="19" w:lineRule="exact"/>
        <w:rPr>
          <w:sz w:val="20"/>
          <w:szCs w:val="20"/>
          <w:color w:val="auto"/>
        </w:rPr>
      </w:pPr>
    </w:p>
    <w:tbl>
      <w:tblPr>
        <w:tblLayout w:type="fixed"/>
        <w:tblInd w:w="0" w:type="dxa"/>
        <w:tblCellMar>
          <w:top w:w="0" w:type="dxa"/>
          <w:left w:w="0" w:type="dxa"/>
          <w:bottom w:w="0" w:type="dxa"/>
          <w:right w:w="0" w:type="dxa"/>
        </w:tblCellMar>
      </w:tblPr>
      <w:tr>
        <w:trPr>
          <w:trHeight w:val="157"/>
        </w:trPr>
        <w:tc>
          <w:tcPr>
            <w:tcW w:w="20" w:type="dxa"/>
            <w:vAlign w:val="bottom"/>
          </w:tcPr>
          <w:p>
            <w:pPr>
              <w:spacing w:after="0"/>
              <w:rPr>
                <w:sz w:val="13"/>
                <w:szCs w:val="13"/>
                <w:color w:val="auto"/>
              </w:rPr>
            </w:pPr>
          </w:p>
        </w:tc>
        <w:tc>
          <w:tcPr>
            <w:tcW w:w="260" w:type="dxa"/>
            <w:vAlign w:val="bottom"/>
            <w:tcBorders>
              <w:top w:val="single" w:sz="8" w:color="auto"/>
              <w:bottom w:val="single" w:sz="8" w:color="auto"/>
            </w:tcBorders>
          </w:tcPr>
          <w:p>
            <w:pPr>
              <w:spacing w:after="0"/>
              <w:rPr>
                <w:sz w:val="13"/>
                <w:szCs w:val="13"/>
                <w:color w:val="auto"/>
              </w:rPr>
            </w:pPr>
          </w:p>
        </w:tc>
        <w:tc>
          <w:tcPr>
            <w:tcW w:w="960" w:type="dxa"/>
            <w:vAlign w:val="bottom"/>
            <w:tcBorders>
              <w:top w:val="single" w:sz="8" w:color="auto"/>
              <w:bottom w:val="single" w:sz="8" w:color="auto"/>
            </w:tcBorders>
          </w:tcPr>
          <w:p>
            <w:pPr>
              <w:jc w:val="right"/>
              <w:ind w:right="415"/>
              <w:spacing w:after="0"/>
              <w:rPr>
                <w:sz w:val="20"/>
                <w:szCs w:val="20"/>
                <w:color w:val="auto"/>
              </w:rPr>
            </w:pPr>
            <w:r>
              <w:rPr>
                <w:rFonts w:ascii="Arial" w:cs="Arial" w:eastAsia="Arial" w:hAnsi="Arial"/>
                <w:sz w:val="13"/>
                <w:szCs w:val="13"/>
                <w:b w:val="1"/>
                <w:bCs w:val="1"/>
                <w:color w:val="auto"/>
              </w:rPr>
              <w:t>2021</w:t>
            </w:r>
          </w:p>
        </w:tc>
        <w:tc>
          <w:tcPr>
            <w:tcW w:w="260" w:type="dxa"/>
            <w:vAlign w:val="bottom"/>
            <w:tcBorders>
              <w:top w:val="single" w:sz="8" w:color="auto"/>
            </w:tcBorders>
          </w:tcPr>
          <w:p>
            <w:pPr>
              <w:spacing w:after="0"/>
              <w:rPr>
                <w:sz w:val="13"/>
                <w:szCs w:val="13"/>
                <w:color w:val="auto"/>
              </w:rPr>
            </w:pPr>
          </w:p>
        </w:tc>
        <w:tc>
          <w:tcPr>
            <w:tcW w:w="240" w:type="dxa"/>
            <w:vAlign w:val="bottom"/>
            <w:tcBorders>
              <w:top w:val="single" w:sz="8" w:color="auto"/>
              <w:bottom w:val="single" w:sz="8" w:color="auto"/>
            </w:tcBorders>
          </w:tcPr>
          <w:p>
            <w:pPr>
              <w:spacing w:after="0"/>
              <w:rPr>
                <w:sz w:val="13"/>
                <w:szCs w:val="13"/>
                <w:color w:val="auto"/>
              </w:rPr>
            </w:pPr>
          </w:p>
        </w:tc>
        <w:tc>
          <w:tcPr>
            <w:tcW w:w="960" w:type="dxa"/>
            <w:vAlign w:val="bottom"/>
            <w:tcBorders>
              <w:top w:val="single" w:sz="8" w:color="auto"/>
              <w:bottom w:val="single" w:sz="8" w:color="auto"/>
            </w:tcBorders>
          </w:tcPr>
          <w:p>
            <w:pPr>
              <w:jc w:val="right"/>
              <w:ind w:right="415"/>
              <w:spacing w:after="0"/>
              <w:rPr>
                <w:sz w:val="20"/>
                <w:szCs w:val="20"/>
                <w:color w:val="auto"/>
              </w:rPr>
            </w:pPr>
            <w:r>
              <w:rPr>
                <w:rFonts w:ascii="Arial" w:cs="Arial" w:eastAsia="Arial" w:hAnsi="Arial"/>
                <w:sz w:val="13"/>
                <w:szCs w:val="13"/>
                <w:b w:val="1"/>
                <w:bCs w:val="1"/>
                <w:color w:val="auto"/>
              </w:rPr>
              <w:t>2020</w:t>
            </w:r>
          </w:p>
        </w:tc>
        <w:tc>
          <w:tcPr>
            <w:tcW w:w="40" w:type="dxa"/>
            <w:vAlign w:val="bottom"/>
          </w:tcPr>
          <w:p>
            <w:pPr>
              <w:spacing w:after="0"/>
              <w:rPr>
                <w:sz w:val="13"/>
                <w:szCs w:val="13"/>
                <w:color w:val="auto"/>
              </w:rPr>
            </w:pPr>
          </w:p>
        </w:tc>
      </w:tr>
      <w:tr>
        <w:trPr>
          <w:trHeight w:val="137"/>
        </w:trPr>
        <w:tc>
          <w:tcPr>
            <w:tcW w:w="20" w:type="dxa"/>
            <w:vAlign w:val="bottom"/>
          </w:tcPr>
          <w:p>
            <w:pPr>
              <w:spacing w:after="0"/>
              <w:rPr>
                <w:sz w:val="11"/>
                <w:szCs w:val="11"/>
                <w:color w:val="auto"/>
              </w:rPr>
            </w:pPr>
          </w:p>
        </w:tc>
        <w:tc>
          <w:tcPr>
            <w:tcW w:w="260" w:type="dxa"/>
            <w:vAlign w:val="bottom"/>
          </w:tcPr>
          <w:p>
            <w:pPr>
              <w:jc w:val="right"/>
              <w:ind w:right="193"/>
              <w:spacing w:after="0"/>
              <w:rPr>
                <w:sz w:val="20"/>
                <w:szCs w:val="20"/>
                <w:color w:val="auto"/>
              </w:rPr>
            </w:pPr>
            <w:r>
              <w:rPr>
                <w:rFonts w:ascii="Arial" w:cs="Arial" w:eastAsia="Arial" w:hAnsi="Arial"/>
                <w:sz w:val="5"/>
                <w:szCs w:val="5"/>
                <w:color w:val="auto"/>
                <w:w w:val="70"/>
              </w:rPr>
              <w:t>$</w:t>
            </w:r>
          </w:p>
        </w:tc>
        <w:tc>
          <w:tcPr>
            <w:tcW w:w="960" w:type="dxa"/>
            <w:vAlign w:val="bottom"/>
          </w:tcPr>
          <w:p>
            <w:pPr>
              <w:jc w:val="right"/>
              <w:spacing w:after="0" w:line="138" w:lineRule="exact"/>
              <w:rPr>
                <w:sz w:val="20"/>
                <w:szCs w:val="20"/>
                <w:color w:val="auto"/>
              </w:rPr>
            </w:pPr>
            <w:r>
              <w:rPr>
                <w:rFonts w:ascii="Arial" w:cs="Arial" w:eastAsia="Arial" w:hAnsi="Arial"/>
                <w:sz w:val="13"/>
                <w:szCs w:val="13"/>
                <w:color w:val="auto"/>
              </w:rPr>
              <w:t>(10,516,351)</w:t>
            </w:r>
          </w:p>
        </w:tc>
        <w:tc>
          <w:tcPr>
            <w:tcW w:w="260" w:type="dxa"/>
            <w:vAlign w:val="bottom"/>
          </w:tcPr>
          <w:p>
            <w:pPr>
              <w:spacing w:after="0"/>
              <w:rPr>
                <w:sz w:val="11"/>
                <w:szCs w:val="11"/>
                <w:color w:val="auto"/>
              </w:rPr>
            </w:pPr>
          </w:p>
        </w:tc>
        <w:tc>
          <w:tcPr>
            <w:tcW w:w="240" w:type="dxa"/>
            <w:vAlign w:val="bottom"/>
          </w:tcPr>
          <w:p>
            <w:pPr>
              <w:jc w:val="right"/>
              <w:ind w:right="173"/>
              <w:spacing w:after="0"/>
              <w:rPr>
                <w:sz w:val="20"/>
                <w:szCs w:val="20"/>
                <w:color w:val="auto"/>
              </w:rPr>
            </w:pPr>
            <w:r>
              <w:rPr>
                <w:rFonts w:ascii="Arial" w:cs="Arial" w:eastAsia="Arial" w:hAnsi="Arial"/>
                <w:sz w:val="5"/>
                <w:szCs w:val="5"/>
                <w:color w:val="auto"/>
                <w:w w:val="70"/>
              </w:rPr>
              <w:t>$</w:t>
            </w:r>
          </w:p>
        </w:tc>
        <w:tc>
          <w:tcPr>
            <w:tcW w:w="960" w:type="dxa"/>
            <w:vAlign w:val="bottom"/>
          </w:tcPr>
          <w:p>
            <w:pPr>
              <w:jc w:val="right"/>
              <w:spacing w:after="0" w:line="138" w:lineRule="exact"/>
              <w:rPr>
                <w:sz w:val="20"/>
                <w:szCs w:val="20"/>
                <w:color w:val="auto"/>
              </w:rPr>
            </w:pPr>
            <w:r>
              <w:rPr>
                <w:rFonts w:ascii="Arial" w:cs="Arial" w:eastAsia="Arial" w:hAnsi="Arial"/>
                <w:sz w:val="13"/>
                <w:szCs w:val="13"/>
                <w:color w:val="auto"/>
              </w:rPr>
              <w:t>(5,378,927)</w:t>
            </w:r>
          </w:p>
        </w:tc>
        <w:tc>
          <w:tcPr>
            <w:tcW w:w="40" w:type="dxa"/>
            <w:vAlign w:val="bottom"/>
          </w:tcPr>
          <w:p>
            <w:pPr>
              <w:spacing w:after="0"/>
              <w:rPr>
                <w:sz w:val="11"/>
                <w:szCs w:val="11"/>
                <w:color w:val="auto"/>
              </w:rPr>
            </w:pPr>
          </w:p>
        </w:tc>
      </w:tr>
      <w:tr>
        <w:trPr>
          <w:trHeight w:val="164"/>
        </w:trPr>
        <w:tc>
          <w:tcPr>
            <w:tcW w:w="20" w:type="dxa"/>
            <w:vAlign w:val="bottom"/>
          </w:tcPr>
          <w:p>
            <w:pPr>
              <w:spacing w:after="0"/>
              <w:rPr>
                <w:sz w:val="14"/>
                <w:szCs w:val="14"/>
                <w:color w:val="auto"/>
              </w:rPr>
            </w:pPr>
          </w:p>
        </w:tc>
        <w:tc>
          <w:tcPr>
            <w:tcW w:w="260" w:type="dxa"/>
            <w:vAlign w:val="bottom"/>
          </w:tcPr>
          <w:p>
            <w:pPr>
              <w:spacing w:after="0"/>
              <w:rPr>
                <w:sz w:val="14"/>
                <w:szCs w:val="14"/>
                <w:color w:val="auto"/>
              </w:rPr>
            </w:pPr>
          </w:p>
        </w:tc>
        <w:tc>
          <w:tcPr>
            <w:tcW w:w="1220" w:type="dxa"/>
            <w:vAlign w:val="bottom"/>
            <w:gridSpan w:val="2"/>
          </w:tcPr>
          <w:p>
            <w:pPr>
              <w:jc w:val="right"/>
              <w:ind w:right="220"/>
              <w:spacing w:after="0"/>
              <w:rPr>
                <w:sz w:val="20"/>
                <w:szCs w:val="20"/>
                <w:color w:val="auto"/>
              </w:rPr>
            </w:pPr>
            <w:r>
              <w:rPr>
                <w:rFonts w:ascii="Arial" w:cs="Arial" w:eastAsia="Arial" w:hAnsi="Arial"/>
                <w:sz w:val="13"/>
                <w:szCs w:val="13"/>
                <w:color w:val="auto"/>
              </w:rPr>
              <w:t>(934,282)</w:t>
            </w:r>
          </w:p>
        </w:tc>
        <w:tc>
          <w:tcPr>
            <w:tcW w:w="240" w:type="dxa"/>
            <w:vAlign w:val="bottom"/>
          </w:tcPr>
          <w:p>
            <w:pPr>
              <w:spacing w:after="0"/>
              <w:rPr>
                <w:sz w:val="14"/>
                <w:szCs w:val="14"/>
                <w:color w:val="auto"/>
              </w:rPr>
            </w:pPr>
          </w:p>
        </w:tc>
        <w:tc>
          <w:tcPr>
            <w:tcW w:w="1000" w:type="dxa"/>
            <w:vAlign w:val="bottom"/>
            <w:gridSpan w:val="2"/>
          </w:tcPr>
          <w:p>
            <w:pPr>
              <w:jc w:val="right"/>
              <w:spacing w:after="0"/>
              <w:rPr>
                <w:sz w:val="20"/>
                <w:szCs w:val="20"/>
                <w:color w:val="auto"/>
              </w:rPr>
            </w:pPr>
            <w:r>
              <w:rPr>
                <w:rFonts w:ascii="Arial" w:cs="Arial" w:eastAsia="Arial" w:hAnsi="Arial"/>
                <w:sz w:val="13"/>
                <w:szCs w:val="13"/>
                <w:color w:val="auto"/>
              </w:rPr>
              <w:t>(312,122)</w:t>
            </w:r>
          </w:p>
        </w:tc>
      </w:tr>
      <w:tr>
        <w:trPr>
          <w:trHeight w:val="167"/>
        </w:trPr>
        <w:tc>
          <w:tcPr>
            <w:tcW w:w="20" w:type="dxa"/>
            <w:vAlign w:val="bottom"/>
          </w:tcPr>
          <w:p>
            <w:pPr>
              <w:spacing w:after="0"/>
              <w:rPr>
                <w:sz w:val="14"/>
                <w:szCs w:val="14"/>
                <w:color w:val="auto"/>
              </w:rPr>
            </w:pPr>
          </w:p>
        </w:tc>
        <w:tc>
          <w:tcPr>
            <w:tcW w:w="260" w:type="dxa"/>
            <w:vAlign w:val="bottom"/>
          </w:tcPr>
          <w:p>
            <w:pPr>
              <w:spacing w:after="0"/>
              <w:rPr>
                <w:sz w:val="14"/>
                <w:szCs w:val="14"/>
                <w:color w:val="auto"/>
              </w:rPr>
            </w:pPr>
          </w:p>
        </w:tc>
        <w:tc>
          <w:tcPr>
            <w:tcW w:w="1220" w:type="dxa"/>
            <w:vAlign w:val="bottom"/>
            <w:gridSpan w:val="2"/>
          </w:tcPr>
          <w:p>
            <w:pPr>
              <w:jc w:val="right"/>
              <w:ind w:right="260"/>
              <w:spacing w:after="0"/>
              <w:rPr>
                <w:sz w:val="20"/>
                <w:szCs w:val="20"/>
                <w:color w:val="auto"/>
              </w:rPr>
            </w:pPr>
            <w:r>
              <w:rPr>
                <w:rFonts w:ascii="Arial" w:cs="Arial" w:eastAsia="Arial" w:hAnsi="Arial"/>
                <w:sz w:val="13"/>
                <w:szCs w:val="13"/>
                <w:color w:val="auto"/>
              </w:rPr>
              <w:t>16,387,122</w:t>
            </w:r>
          </w:p>
        </w:tc>
        <w:tc>
          <w:tcPr>
            <w:tcW w:w="240" w:type="dxa"/>
            <w:vAlign w:val="bottom"/>
          </w:tcPr>
          <w:p>
            <w:pPr>
              <w:spacing w:after="0"/>
              <w:rPr>
                <w:sz w:val="14"/>
                <w:szCs w:val="14"/>
                <w:color w:val="auto"/>
              </w:rPr>
            </w:pPr>
          </w:p>
        </w:tc>
        <w:tc>
          <w:tcPr>
            <w:tcW w:w="960" w:type="dxa"/>
            <w:vAlign w:val="bottom"/>
          </w:tcPr>
          <w:p>
            <w:pPr>
              <w:jc w:val="right"/>
              <w:spacing w:after="0"/>
              <w:rPr>
                <w:sz w:val="20"/>
                <w:szCs w:val="20"/>
                <w:color w:val="auto"/>
              </w:rPr>
            </w:pPr>
            <w:r>
              <w:rPr>
                <w:rFonts w:ascii="Arial" w:cs="Arial" w:eastAsia="Arial" w:hAnsi="Arial"/>
                <w:sz w:val="13"/>
                <w:szCs w:val="13"/>
                <w:color w:val="auto"/>
              </w:rPr>
              <w:t>6,998,748</w:t>
            </w:r>
          </w:p>
        </w:tc>
        <w:tc>
          <w:tcPr>
            <w:tcW w:w="40" w:type="dxa"/>
            <w:vAlign w:val="bottom"/>
          </w:tcPr>
          <w:p>
            <w:pPr>
              <w:spacing w:after="0"/>
              <w:rPr>
                <w:sz w:val="14"/>
                <w:szCs w:val="14"/>
                <w:color w:val="auto"/>
              </w:rPr>
            </w:pPr>
          </w:p>
        </w:tc>
      </w:tr>
      <w:tr>
        <w:trPr>
          <w:trHeight w:val="20"/>
        </w:trPr>
        <w:tc>
          <w:tcPr>
            <w:tcW w:w="20" w:type="dxa"/>
            <w:vAlign w:val="bottom"/>
          </w:tcPr>
          <w:p>
            <w:pPr>
              <w:spacing w:after="0" w:line="20" w:lineRule="exact"/>
              <w:rPr>
                <w:sz w:val="1"/>
                <w:szCs w:val="1"/>
                <w:color w:val="auto"/>
              </w:rPr>
            </w:pPr>
          </w:p>
        </w:tc>
        <w:tc>
          <w:tcPr>
            <w:tcW w:w="260" w:type="dxa"/>
            <w:vAlign w:val="bottom"/>
            <w:shd w:val="clear" w:color="auto" w:fill="000000"/>
          </w:tcPr>
          <w:p>
            <w:pPr>
              <w:spacing w:after="0" w:line="20" w:lineRule="exact"/>
              <w:rPr>
                <w:sz w:val="1"/>
                <w:szCs w:val="1"/>
                <w:color w:val="auto"/>
              </w:rPr>
            </w:pPr>
          </w:p>
        </w:tc>
        <w:tc>
          <w:tcPr>
            <w:tcW w:w="960" w:type="dxa"/>
            <w:vAlign w:val="bottom"/>
            <w:shd w:val="clear" w:color="auto" w:fill="000000"/>
          </w:tcPr>
          <w:p>
            <w:pPr>
              <w:spacing w:after="0" w:line="20" w:lineRule="exact"/>
              <w:rPr>
                <w:sz w:val="1"/>
                <w:szCs w:val="1"/>
                <w:color w:val="auto"/>
              </w:rPr>
            </w:pPr>
          </w:p>
        </w:tc>
        <w:tc>
          <w:tcPr>
            <w:tcW w:w="260" w:type="dxa"/>
            <w:vAlign w:val="bottom"/>
          </w:tcPr>
          <w:p>
            <w:pPr>
              <w:spacing w:after="0" w:line="20" w:lineRule="exact"/>
              <w:rPr>
                <w:sz w:val="1"/>
                <w:szCs w:val="1"/>
                <w:color w:val="auto"/>
              </w:rPr>
            </w:pPr>
          </w:p>
        </w:tc>
        <w:tc>
          <w:tcPr>
            <w:tcW w:w="240" w:type="dxa"/>
            <w:vAlign w:val="bottom"/>
            <w:shd w:val="clear" w:color="auto" w:fill="000000"/>
          </w:tcPr>
          <w:p>
            <w:pPr>
              <w:spacing w:after="0" w:line="20" w:lineRule="exact"/>
              <w:rPr>
                <w:sz w:val="1"/>
                <w:szCs w:val="1"/>
                <w:color w:val="auto"/>
              </w:rPr>
            </w:pPr>
          </w:p>
        </w:tc>
        <w:tc>
          <w:tcPr>
            <w:tcW w:w="960" w:type="dxa"/>
            <w:vAlign w:val="bottom"/>
            <w:shd w:val="clear" w:color="auto" w:fill="000000"/>
          </w:tcPr>
          <w:p>
            <w:pPr>
              <w:spacing w:after="0" w:line="20" w:lineRule="exact"/>
              <w:rPr>
                <w:sz w:val="1"/>
                <w:szCs w:val="1"/>
                <w:color w:val="auto"/>
              </w:rPr>
            </w:pPr>
          </w:p>
        </w:tc>
        <w:tc>
          <w:tcPr>
            <w:tcW w:w="40" w:type="dxa"/>
            <w:vAlign w:val="bottom"/>
          </w:tcPr>
          <w:p>
            <w:pPr>
              <w:spacing w:after="0" w:line="20" w:lineRule="exact"/>
              <w:rPr>
                <w:sz w:val="1"/>
                <w:szCs w:val="1"/>
                <w:color w:val="auto"/>
              </w:rPr>
            </w:pPr>
          </w:p>
        </w:tc>
      </w:tr>
      <w:tr>
        <w:trPr>
          <w:trHeight w:val="156"/>
        </w:trPr>
        <w:tc>
          <w:tcPr>
            <w:tcW w:w="280" w:type="dxa"/>
            <w:vAlign w:val="bottom"/>
            <w:gridSpan w:val="2"/>
          </w:tcPr>
          <w:p>
            <w:pPr>
              <w:jc w:val="right"/>
              <w:ind w:right="193"/>
              <w:spacing w:after="0"/>
              <w:rPr>
                <w:sz w:val="20"/>
                <w:szCs w:val="20"/>
                <w:color w:val="auto"/>
              </w:rPr>
            </w:pPr>
            <w:r>
              <w:rPr>
                <w:rFonts w:ascii="Arial" w:cs="Arial" w:eastAsia="Arial" w:hAnsi="Arial"/>
                <w:sz w:val="10"/>
                <w:szCs w:val="10"/>
                <w:color w:val="auto"/>
                <w:w w:val="71"/>
              </w:rPr>
              <w:t>$</w:t>
            </w:r>
          </w:p>
        </w:tc>
        <w:tc>
          <w:tcPr>
            <w:tcW w:w="1220" w:type="dxa"/>
            <w:vAlign w:val="bottom"/>
            <w:gridSpan w:val="2"/>
          </w:tcPr>
          <w:p>
            <w:pPr>
              <w:jc w:val="right"/>
              <w:ind w:right="260"/>
              <w:spacing w:after="0"/>
              <w:rPr>
                <w:sz w:val="20"/>
                <w:szCs w:val="20"/>
                <w:color w:val="auto"/>
              </w:rPr>
            </w:pPr>
            <w:r>
              <w:rPr>
                <w:rFonts w:ascii="Arial" w:cs="Arial" w:eastAsia="Arial" w:hAnsi="Arial"/>
                <w:sz w:val="13"/>
                <w:szCs w:val="13"/>
                <w:color w:val="auto"/>
              </w:rPr>
              <w:t>4,936,489</w:t>
            </w:r>
          </w:p>
        </w:tc>
        <w:tc>
          <w:tcPr>
            <w:tcW w:w="240" w:type="dxa"/>
            <w:vAlign w:val="bottom"/>
          </w:tcPr>
          <w:p>
            <w:pPr>
              <w:jc w:val="right"/>
              <w:ind w:right="173"/>
              <w:spacing w:after="0"/>
              <w:rPr>
                <w:sz w:val="20"/>
                <w:szCs w:val="20"/>
                <w:color w:val="auto"/>
              </w:rPr>
            </w:pPr>
            <w:r>
              <w:rPr>
                <w:rFonts w:ascii="Arial" w:cs="Arial" w:eastAsia="Arial" w:hAnsi="Arial"/>
                <w:sz w:val="5"/>
                <w:szCs w:val="5"/>
                <w:color w:val="auto"/>
                <w:w w:val="70"/>
              </w:rPr>
              <w:t>$</w:t>
            </w:r>
          </w:p>
        </w:tc>
        <w:tc>
          <w:tcPr>
            <w:tcW w:w="960" w:type="dxa"/>
            <w:vAlign w:val="bottom"/>
          </w:tcPr>
          <w:p>
            <w:pPr>
              <w:jc w:val="right"/>
              <w:spacing w:after="0"/>
              <w:rPr>
                <w:sz w:val="20"/>
                <w:szCs w:val="20"/>
                <w:color w:val="auto"/>
              </w:rPr>
            </w:pPr>
            <w:r>
              <w:rPr>
                <w:rFonts w:ascii="Arial" w:cs="Arial" w:eastAsia="Arial" w:hAnsi="Arial"/>
                <w:sz w:val="13"/>
                <w:szCs w:val="13"/>
                <w:color w:val="auto"/>
              </w:rPr>
              <w:t>1,307,699</w:t>
            </w:r>
          </w:p>
        </w:tc>
        <w:tc>
          <w:tcPr>
            <w:tcW w:w="40" w:type="dxa"/>
            <w:vAlign w:val="bottom"/>
          </w:tcPr>
          <w:p>
            <w:pPr>
              <w:spacing w:after="0"/>
              <w:rPr>
                <w:sz w:val="13"/>
                <w:szCs w:val="13"/>
                <w:color w:val="auto"/>
              </w:rPr>
            </w:pPr>
          </w:p>
        </w:tc>
      </w:tr>
      <w:tr>
        <w:trPr>
          <w:trHeight w:val="30"/>
        </w:trPr>
        <w:tc>
          <w:tcPr>
            <w:tcW w:w="20" w:type="dxa"/>
            <w:vAlign w:val="bottom"/>
          </w:tcPr>
          <w:p>
            <w:pPr>
              <w:spacing w:after="0"/>
              <w:rPr>
                <w:sz w:val="2"/>
                <w:szCs w:val="2"/>
                <w:color w:val="auto"/>
              </w:rPr>
            </w:pPr>
          </w:p>
        </w:tc>
        <w:tc>
          <w:tcPr>
            <w:tcW w:w="260" w:type="dxa"/>
            <w:vAlign w:val="bottom"/>
            <w:shd w:val="clear" w:color="auto" w:fill="000000"/>
          </w:tcPr>
          <w:p>
            <w:pPr>
              <w:spacing w:after="0"/>
              <w:rPr>
                <w:sz w:val="2"/>
                <w:szCs w:val="2"/>
                <w:color w:val="auto"/>
              </w:rPr>
            </w:pPr>
          </w:p>
        </w:tc>
        <w:tc>
          <w:tcPr>
            <w:tcW w:w="960" w:type="dxa"/>
            <w:vAlign w:val="bottom"/>
            <w:shd w:val="clear" w:color="auto" w:fill="000000"/>
          </w:tcPr>
          <w:p>
            <w:pPr>
              <w:spacing w:after="0"/>
              <w:rPr>
                <w:sz w:val="2"/>
                <w:szCs w:val="2"/>
                <w:color w:val="auto"/>
              </w:rPr>
            </w:pPr>
          </w:p>
        </w:tc>
        <w:tc>
          <w:tcPr>
            <w:tcW w:w="260" w:type="dxa"/>
            <w:vAlign w:val="bottom"/>
            <w:tcBorders>
              <w:right w:val="single" w:sz="8" w:color="auto"/>
            </w:tcBorders>
          </w:tcPr>
          <w:p>
            <w:pPr>
              <w:spacing w:after="0"/>
              <w:rPr>
                <w:sz w:val="2"/>
                <w:szCs w:val="2"/>
                <w:color w:val="auto"/>
              </w:rPr>
            </w:pPr>
          </w:p>
        </w:tc>
        <w:tc>
          <w:tcPr>
            <w:tcW w:w="240" w:type="dxa"/>
            <w:vAlign w:val="bottom"/>
            <w:shd w:val="clear" w:color="auto" w:fill="000000"/>
          </w:tcPr>
          <w:p>
            <w:pPr>
              <w:spacing w:after="0"/>
              <w:rPr>
                <w:sz w:val="2"/>
                <w:szCs w:val="2"/>
                <w:color w:val="auto"/>
              </w:rPr>
            </w:pPr>
          </w:p>
        </w:tc>
        <w:tc>
          <w:tcPr>
            <w:tcW w:w="960" w:type="dxa"/>
            <w:vAlign w:val="bottom"/>
            <w:shd w:val="clear" w:color="auto" w:fill="000000"/>
          </w:tcPr>
          <w:p>
            <w:pPr>
              <w:spacing w:after="0"/>
              <w:rPr>
                <w:sz w:val="2"/>
                <w:szCs w:val="2"/>
                <w:color w:val="auto"/>
              </w:rPr>
            </w:pPr>
          </w:p>
        </w:tc>
        <w:tc>
          <w:tcPr>
            <w:tcW w:w="40" w:type="dxa"/>
            <w:vAlign w:val="bottom"/>
          </w:tcPr>
          <w:p>
            <w:pPr>
              <w:spacing w:after="0"/>
              <w:rPr>
                <w:sz w:val="2"/>
                <w:szCs w:val="2"/>
                <w:color w:val="auto"/>
              </w:rPr>
            </w:pPr>
          </w:p>
        </w:tc>
      </w:tr>
    </w:tbl>
    <w:p>
      <w:pPr>
        <w:spacing w:after="0" w:line="460" w:lineRule="exact"/>
        <w:rPr>
          <w:sz w:val="20"/>
          <w:szCs w:val="20"/>
          <w:color w:val="auto"/>
        </w:rPr>
      </w:pPr>
    </w:p>
    <w:p>
      <w:pPr>
        <w:sectPr>
          <w:pgSz w:w="11900" w:h="16838" w:orient="portrait"/>
          <w:cols w:equalWidth="0" w:num="2">
            <w:col w:w="7760" w:space="720"/>
            <w:col w:w="2800"/>
          </w:cols>
          <w:pgMar w:left="300" w:top="698" w:right="319" w:bottom="1440" w:gutter="0" w:footer="0" w:header="0"/>
        </w:sectPr>
      </w:pPr>
    </w:p>
    <w:p>
      <w:pPr>
        <w:jc w:val="both"/>
        <w:spacing w:after="0" w:line="274" w:lineRule="auto"/>
        <w:rPr>
          <w:sz w:val="20"/>
          <w:szCs w:val="20"/>
          <w:color w:val="auto"/>
        </w:rPr>
      </w:pPr>
      <w:r>
        <w:rPr>
          <w:rFonts w:ascii="Arial" w:cs="Arial" w:eastAsia="Arial" w:hAnsi="Arial"/>
          <w:sz w:val="13"/>
          <w:szCs w:val="13"/>
          <w:color w:val="auto"/>
        </w:rPr>
        <w:t>Net cash used in operating activities is influenced by the amount of cash we invest in personnel, marketing, and infrastructure to support the anticipated growth of our business, the number of Clients to whom we lease our ASRs, the amount and timing of accounts receivable collections, as well as the amount and timing of disbursements to our vendors.</w:t>
      </w:r>
    </w:p>
    <w:p>
      <w:pPr>
        <w:spacing w:after="0" w:line="128" w:lineRule="exact"/>
        <w:rPr>
          <w:sz w:val="20"/>
          <w:szCs w:val="20"/>
          <w:color w:val="auto"/>
        </w:rPr>
      </w:pPr>
    </w:p>
    <w:p>
      <w:pPr>
        <w:jc w:val="both"/>
        <w:spacing w:after="0" w:line="274" w:lineRule="auto"/>
        <w:rPr>
          <w:sz w:val="20"/>
          <w:szCs w:val="20"/>
          <w:color w:val="auto"/>
        </w:rPr>
      </w:pPr>
      <w:r>
        <w:rPr>
          <w:rFonts w:ascii="Arial" w:cs="Arial" w:eastAsia="Arial" w:hAnsi="Arial"/>
          <w:sz w:val="13"/>
          <w:szCs w:val="13"/>
          <w:color w:val="auto"/>
        </w:rPr>
        <w:t>Net cash used in operating activities was approximately $10.5 million for the six months ended June 30, 2021. Net cash used in operating activities resulted from a net loss of $22.7 million, partially offset by changes in working capital and non-cash charges.</w:t>
      </w:r>
    </w:p>
    <w:p>
      <w:pPr>
        <w:spacing w:after="0" w:line="128" w:lineRule="exact"/>
        <w:rPr>
          <w:sz w:val="20"/>
          <w:szCs w:val="20"/>
          <w:color w:val="auto"/>
        </w:rPr>
      </w:pPr>
    </w:p>
    <w:p>
      <w:pPr>
        <w:jc w:val="both"/>
        <w:spacing w:after="0" w:line="262" w:lineRule="auto"/>
        <w:rPr>
          <w:sz w:val="20"/>
          <w:szCs w:val="20"/>
          <w:color w:val="auto"/>
        </w:rPr>
      </w:pPr>
      <w:r>
        <w:rPr>
          <w:rFonts w:ascii="Arial" w:cs="Arial" w:eastAsia="Arial" w:hAnsi="Arial"/>
          <w:sz w:val="13"/>
          <w:szCs w:val="13"/>
          <w:color w:val="auto"/>
        </w:rPr>
        <w:t>Net cash used in operating activities for the six months ended June 30, 2021 increased by $5.2 million as compared to the respective period of the prior year. The increase was primarily a result of an increase in the net loss of $13.6 million due to operating activities and the PPP Loan and interest forgiveness of $0.8 million, partially offset by an increase in the change in the fair value of warrant liabilities of $8.3 million, an increase in amortization of debt discount of $0.4 million and a change in working capital of $0.5 million.</w:t>
      </w:r>
    </w:p>
    <w:p>
      <w:pPr>
        <w:spacing w:after="0" w:line="136" w:lineRule="exact"/>
        <w:rPr>
          <w:sz w:val="20"/>
          <w:szCs w:val="20"/>
          <w:color w:val="auto"/>
        </w:rPr>
      </w:pPr>
    </w:p>
    <w:p>
      <w:pPr>
        <w:spacing w:after="0"/>
        <w:rPr>
          <w:sz w:val="20"/>
          <w:szCs w:val="20"/>
          <w:color w:val="auto"/>
        </w:rPr>
      </w:pPr>
      <w:r>
        <w:rPr>
          <w:rFonts w:ascii="Arial" w:cs="Arial" w:eastAsia="Arial" w:hAnsi="Arial"/>
          <w:sz w:val="13"/>
          <w:szCs w:val="13"/>
          <w:b w:val="1"/>
          <w:bCs w:val="1"/>
          <w:i w:val="1"/>
          <w:iCs w:val="1"/>
          <w:color w:val="auto"/>
        </w:rPr>
        <w:t>Net Cash Used in Investing Activities</w:t>
      </w:r>
    </w:p>
    <w:p>
      <w:pPr>
        <w:spacing w:after="0" w:line="163" w:lineRule="exact"/>
        <w:rPr>
          <w:sz w:val="20"/>
          <w:szCs w:val="20"/>
          <w:color w:val="auto"/>
        </w:rPr>
      </w:pPr>
    </w:p>
    <w:p>
      <w:pPr>
        <w:spacing w:after="0"/>
        <w:rPr>
          <w:sz w:val="20"/>
          <w:szCs w:val="20"/>
          <w:color w:val="auto"/>
        </w:rPr>
      </w:pPr>
      <w:r>
        <w:rPr>
          <w:rFonts w:ascii="Arial" w:cs="Arial" w:eastAsia="Arial" w:hAnsi="Arial"/>
          <w:sz w:val="13"/>
          <w:szCs w:val="13"/>
          <w:color w:val="auto"/>
        </w:rPr>
        <w:t>Our primary investing activities have consisted of capital expenditures and investment in ASRs. As our business grows, we expect our capital expenditures to continue to increase.</w:t>
      </w:r>
    </w:p>
    <w:p>
      <w:pPr>
        <w:spacing w:after="0" w:line="163" w:lineRule="exact"/>
        <w:rPr>
          <w:sz w:val="20"/>
          <w:szCs w:val="20"/>
          <w:color w:val="auto"/>
        </w:rPr>
      </w:pPr>
    </w:p>
    <w:p>
      <w:pPr>
        <w:jc w:val="both"/>
        <w:spacing w:after="0" w:line="274" w:lineRule="auto"/>
        <w:rPr>
          <w:sz w:val="20"/>
          <w:szCs w:val="20"/>
          <w:color w:val="auto"/>
        </w:rPr>
      </w:pPr>
      <w:r>
        <w:rPr>
          <w:rFonts w:ascii="Arial" w:cs="Arial" w:eastAsia="Arial" w:hAnsi="Arial"/>
          <w:sz w:val="13"/>
          <w:szCs w:val="13"/>
          <w:color w:val="auto"/>
        </w:rPr>
        <w:t>Net cash used in investing activities for the six months ended June 30, 2021 was approximately $0.9 million compared to $0.3 million in the respective period last year, or $0.6 million higher. The increase was primarily a result of higher investment in ASRs.</w:t>
      </w:r>
    </w:p>
    <w:p>
      <w:pPr>
        <w:spacing w:after="0" w:line="128" w:lineRule="exact"/>
        <w:rPr>
          <w:sz w:val="20"/>
          <w:szCs w:val="20"/>
          <w:color w:val="auto"/>
        </w:rPr>
      </w:pPr>
    </w:p>
    <w:p>
      <w:pPr>
        <w:spacing w:after="0"/>
        <w:rPr>
          <w:sz w:val="20"/>
          <w:szCs w:val="20"/>
          <w:color w:val="auto"/>
        </w:rPr>
      </w:pPr>
      <w:r>
        <w:rPr>
          <w:rFonts w:ascii="Arial" w:cs="Arial" w:eastAsia="Arial" w:hAnsi="Arial"/>
          <w:sz w:val="13"/>
          <w:szCs w:val="13"/>
          <w:b w:val="1"/>
          <w:bCs w:val="1"/>
          <w:i w:val="1"/>
          <w:iCs w:val="1"/>
          <w:color w:val="auto"/>
        </w:rPr>
        <w:t>Net Cash Provided by Financing Activities</w:t>
      </w:r>
    </w:p>
    <w:p>
      <w:pPr>
        <w:spacing w:after="0" w:line="163" w:lineRule="exact"/>
        <w:rPr>
          <w:sz w:val="20"/>
          <w:szCs w:val="20"/>
          <w:color w:val="auto"/>
        </w:rPr>
      </w:pPr>
    </w:p>
    <w:p>
      <w:pPr>
        <w:spacing w:after="0"/>
        <w:rPr>
          <w:sz w:val="20"/>
          <w:szCs w:val="20"/>
          <w:color w:val="auto"/>
        </w:rPr>
      </w:pPr>
      <w:r>
        <w:rPr>
          <w:rFonts w:ascii="Arial" w:cs="Arial" w:eastAsia="Arial" w:hAnsi="Arial"/>
          <w:sz w:val="13"/>
          <w:szCs w:val="13"/>
          <w:color w:val="auto"/>
        </w:rPr>
        <w:t>Our financing activities for the six months ended June 30, 2021, consisted primarily of raising proceeds through issuing stock in connection with the Company’s 2020 Regulation A Offering.</w:t>
      </w:r>
    </w:p>
    <w:p>
      <w:pPr>
        <w:spacing w:after="0" w:line="163" w:lineRule="exact"/>
        <w:rPr>
          <w:sz w:val="20"/>
          <w:szCs w:val="20"/>
          <w:color w:val="auto"/>
        </w:rPr>
      </w:pPr>
    </w:p>
    <w:p>
      <w:pPr>
        <w:jc w:val="both"/>
        <w:spacing w:after="0" w:line="274" w:lineRule="auto"/>
        <w:rPr>
          <w:sz w:val="20"/>
          <w:szCs w:val="20"/>
          <w:color w:val="auto"/>
        </w:rPr>
      </w:pPr>
      <w:r>
        <w:rPr>
          <w:rFonts w:ascii="Arial" w:cs="Arial" w:eastAsia="Arial" w:hAnsi="Arial"/>
          <w:sz w:val="13"/>
          <w:szCs w:val="13"/>
          <w:color w:val="auto"/>
        </w:rPr>
        <w:t>Net cash provided by financing activities was approximately $16.4 million for the six months ended June 30, 2021, an increase of $9.4 million as compared to the respective period of the prior year, primarily driven by net proceeds from the issuance of Series S Preferred Stock connected to the 2020 Regulation A Offering that terminated on April 21, 2021.</w:t>
      </w:r>
    </w:p>
    <w:p>
      <w:pPr>
        <w:spacing w:after="0" w:line="128" w:lineRule="exact"/>
        <w:rPr>
          <w:sz w:val="20"/>
          <w:szCs w:val="20"/>
          <w:color w:val="auto"/>
        </w:rPr>
      </w:pPr>
    </w:p>
    <w:p>
      <w:pPr>
        <w:spacing w:after="0"/>
        <w:rPr>
          <w:sz w:val="20"/>
          <w:szCs w:val="20"/>
          <w:color w:val="auto"/>
        </w:rPr>
      </w:pPr>
      <w:r>
        <w:rPr>
          <w:rFonts w:ascii="Arial" w:cs="Arial" w:eastAsia="Arial" w:hAnsi="Arial"/>
          <w:sz w:val="13"/>
          <w:szCs w:val="13"/>
          <w:b w:val="1"/>
          <w:bCs w:val="1"/>
          <w:i w:val="1"/>
          <w:iCs w:val="1"/>
          <w:color w:val="auto"/>
        </w:rPr>
        <w:t>Series S Preferred Regulation D Offering</w:t>
      </w:r>
    </w:p>
    <w:p>
      <w:pPr>
        <w:spacing w:after="0" w:line="163" w:lineRule="exact"/>
        <w:rPr>
          <w:sz w:val="20"/>
          <w:szCs w:val="20"/>
          <w:color w:val="auto"/>
        </w:rPr>
      </w:pPr>
    </w:p>
    <w:p>
      <w:pPr>
        <w:jc w:val="both"/>
        <w:spacing w:after="0" w:line="283" w:lineRule="auto"/>
        <w:rPr>
          <w:sz w:val="20"/>
          <w:szCs w:val="20"/>
          <w:color w:val="auto"/>
        </w:rPr>
      </w:pPr>
      <w:r>
        <w:rPr>
          <w:rFonts w:ascii="Arial" w:cs="Arial" w:eastAsia="Arial" w:hAnsi="Arial"/>
          <w:sz w:val="12"/>
          <w:szCs w:val="12"/>
          <w:color w:val="auto"/>
        </w:rPr>
        <w:t>On July 11, 2018, the Company commenced an offering of up to $50 million of its Series S Preferred Stock pursuant to Regulation D (“Regulation D”) and Regulation S of the Securities Act of 1933, as amended (the “Securities Act”) to raise additional capital for operations (the “Regulation D Offering”). We offered to sell up to 6,250,000 shares of Series S Preferred Stock, which are convertible into shares of Class A Common Stock, at a price of $10.00 per share. Consistent with prior financings by the Company, the Regulation D Offering has been conducted with rolling closes, and such closes may continue for another 3 months. As of December 31, 2019, the Company raised $3.8 million through the Regulation D Offering, of which $1.0 million was received during the year ended December 31, 2019. Issuance costs related to the Regulation D Offering were $0.3 million as of December 31, 2019. The Company did not raise additional funds under the Regulation D Offering in 2020 or during the six months ended June 30, 2021.</w:t>
      </w:r>
    </w:p>
    <w:p>
      <w:pPr>
        <w:spacing w:after="0" w:line="281" w:lineRule="exact"/>
        <w:rPr>
          <w:sz w:val="20"/>
          <w:szCs w:val="20"/>
          <w:color w:val="auto"/>
        </w:rPr>
      </w:pPr>
    </w:p>
    <w:p>
      <w:pPr>
        <w:jc w:val="center"/>
        <w:ind w:right="20"/>
        <w:spacing w:after="0"/>
        <w:rPr>
          <w:sz w:val="20"/>
          <w:szCs w:val="20"/>
          <w:color w:val="auto"/>
        </w:rPr>
      </w:pPr>
      <w:r>
        <w:rPr>
          <w:rFonts w:ascii="Arial" w:cs="Arial" w:eastAsia="Arial" w:hAnsi="Arial"/>
          <w:sz w:val="13"/>
          <w:szCs w:val="13"/>
          <w:color w:val="auto"/>
        </w:rPr>
        <w:t>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10160</wp:posOffset>
            </wp:positionV>
            <wp:extent cx="7170420" cy="635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extLst>
                    </a:blip>
                    <a:srcRect/>
                    <a:stretch>
                      <a:fillRect/>
                    </a:stretch>
                  </pic:blipFill>
                  <pic:spPr bwMode="auto">
                    <a:xfrm>
                      <a:off x="0" y="0"/>
                      <a:ext cx="7170420" cy="6350"/>
                    </a:xfrm>
                    <a:prstGeom prst="rect">
                      <a:avLst/>
                    </a:prstGeom>
                    <a:noFill/>
                  </pic:spPr>
                </pic:pic>
              </a:graphicData>
            </a:graphic>
          </wp:anchor>
        </w:drawing>
      </w:r>
    </w:p>
    <w:p>
      <w:pPr>
        <w:sectPr>
          <w:pgSz w:w="11900" w:h="16838" w:orient="portrait"/>
          <w:cols w:equalWidth="0" w:num="1">
            <w:col w:w="11280"/>
          </w:cols>
          <w:pgMar w:left="300" w:top="698" w:right="319" w:bottom="1440" w:gutter="0" w:footer="0" w:header="0"/>
          <w:type w:val="continuous"/>
        </w:sectPr>
      </w:pPr>
    </w:p>
    <w:bookmarkStart w:id="8" w:name="page9"/>
    <w:bookmarkEnd w:id="8"/>
    <w:p>
      <w:pPr>
        <w:spacing w:after="0"/>
        <w:rPr>
          <w:sz w:val="20"/>
          <w:szCs w:val="20"/>
          <w:color w:val="auto"/>
        </w:rPr>
      </w:pPr>
      <w:r>
        <w:rPr>
          <w:rFonts w:ascii="Arial" w:cs="Arial" w:eastAsia="Arial" w:hAnsi="Arial"/>
          <w:sz w:val="13"/>
          <w:szCs w:val="13"/>
          <w:b w:val="1"/>
          <w:bCs w:val="1"/>
          <w:i w:val="1"/>
          <w:iCs w:val="1"/>
          <w:color w:val="auto"/>
        </w:rPr>
        <w:t>Series S Preferred Regulation A Offerings</w:t>
      </w:r>
    </w:p>
    <w:p>
      <w:pPr>
        <w:spacing w:after="0" w:line="163" w:lineRule="exact"/>
        <w:rPr>
          <w:sz w:val="20"/>
          <w:szCs w:val="20"/>
          <w:color w:val="auto"/>
        </w:rPr>
      </w:pPr>
    </w:p>
    <w:p>
      <w:pPr>
        <w:jc w:val="both"/>
        <w:spacing w:after="0" w:line="255" w:lineRule="auto"/>
        <w:rPr>
          <w:sz w:val="20"/>
          <w:szCs w:val="20"/>
          <w:color w:val="auto"/>
        </w:rPr>
      </w:pPr>
      <w:r>
        <w:rPr>
          <w:rFonts w:ascii="Arial" w:cs="Arial" w:eastAsia="Arial" w:hAnsi="Arial"/>
          <w:sz w:val="13"/>
          <w:szCs w:val="13"/>
          <w:color w:val="auto"/>
        </w:rPr>
        <w:t>On May 21, 2019 the Company filed an offering statement in connection with a proposed offering of up to $50 million of its Series S Preferred Stock pursuant to Regulation A of the Securities Act, to raise additional capital for operations (the “2019 Regulation A Offering”). The offering statement was qualified by the Securities and Exchange Commission (the “Commission”) on July 22, 2019 and the Company commenced the 2019 Regulation A Offering shortly thereafter. Consistent with prior financings by the Company, the 2019 Regulation A Offering was conducted as a continuous offering pursuant to Rule 251(d)(3) of Regulation A, meaning that while the offering of securities is continuous, active sales of securities may happen sporadically over the term of the offering. For clarity, the 2019 Regulation A Offering was conducted simultaneously with the Regulation D Offering for aggregate proceeds of $50 million. The 2019 Regulation A Offering terminated on July 22, 2020. The Company raised approximately $24 million from the 2019 Regulation A offering, offset by $2.3 million in issuance costs.</w:t>
      </w:r>
    </w:p>
    <w:p>
      <w:pPr>
        <w:spacing w:after="0" w:line="142" w:lineRule="exact"/>
        <w:rPr>
          <w:sz w:val="20"/>
          <w:szCs w:val="20"/>
          <w:color w:val="auto"/>
        </w:rPr>
      </w:pPr>
    </w:p>
    <w:p>
      <w:pPr>
        <w:jc w:val="both"/>
        <w:spacing w:after="0" w:line="255" w:lineRule="auto"/>
        <w:rPr>
          <w:sz w:val="20"/>
          <w:szCs w:val="20"/>
          <w:color w:val="auto"/>
        </w:rPr>
      </w:pPr>
      <w:r>
        <w:rPr>
          <w:rFonts w:ascii="Arial" w:cs="Arial" w:eastAsia="Arial" w:hAnsi="Arial"/>
          <w:sz w:val="13"/>
          <w:szCs w:val="13"/>
          <w:color w:val="auto"/>
        </w:rPr>
        <w:t>On June 15, 2020, the Company filed an offering statement in connection with a proposed offering of up to $25 million of its Series S Preferred Stock pursuant to Regulation A of the Securities Act, to raise additional capital for operations (the “2020 Regulation A Offering”). The offering statement was qualified by the Commission on October 21, 2020, and the Company commenced the 2020 Regulation A Offering shortly thereafter. Consistent with prior financings by the Company, the 2020 Regulation A Offering was conducted as a continuous offering pursuant to Rule 251(d)(3) of Regulation A, meaning that while the offering of securities was continuous, active sales of securities may happen sporadically over the term of the offering. For clarity, the 2020 Regulation A Offering was conducted simultaneously with the Regulation D Offering for aggregate proceeds of $25 million. The 2020 Regulation A Offering terminated on April 21, 2021. As of June 30, 2021, the Company had raised approximately $20.9 million from the 2020 Regulation A Offering. The 2020 Regulation A Offering terminated on April 21, 2021. As of the date of this report, the Company has issued 2,107,330 shares of Series S Preferred Stock and raised gross proceeds of approximately $21.1 million from the 2020 Regulation A Offering.</w:t>
      </w:r>
    </w:p>
    <w:p>
      <w:pPr>
        <w:spacing w:after="0" w:line="139" w:lineRule="exact"/>
        <w:rPr>
          <w:sz w:val="20"/>
          <w:szCs w:val="20"/>
          <w:color w:val="auto"/>
        </w:rPr>
      </w:pPr>
    </w:p>
    <w:p>
      <w:pPr>
        <w:spacing w:after="0"/>
        <w:rPr>
          <w:sz w:val="20"/>
          <w:szCs w:val="20"/>
          <w:color w:val="auto"/>
        </w:rPr>
      </w:pPr>
      <w:r>
        <w:rPr>
          <w:rFonts w:ascii="Arial" w:cs="Arial" w:eastAsia="Arial" w:hAnsi="Arial"/>
          <w:sz w:val="13"/>
          <w:szCs w:val="13"/>
          <w:b w:val="1"/>
          <w:bCs w:val="1"/>
          <w:i w:val="1"/>
          <w:iCs w:val="1"/>
          <w:color w:val="auto"/>
        </w:rPr>
        <w:t>Convertible Promissory Notes and Series S Preferred Stock Warrants, and the Related Conversion of Certain Series m-3 Preferred Stock into Series m-4 Preferred Stock</w:t>
      </w:r>
    </w:p>
    <w:p>
      <w:pPr>
        <w:spacing w:after="0" w:line="163" w:lineRule="exact"/>
        <w:rPr>
          <w:sz w:val="20"/>
          <w:szCs w:val="20"/>
          <w:color w:val="auto"/>
        </w:rPr>
      </w:pPr>
    </w:p>
    <w:p>
      <w:pPr>
        <w:jc w:val="both"/>
        <w:spacing w:after="0" w:line="275" w:lineRule="auto"/>
        <w:rPr>
          <w:sz w:val="20"/>
          <w:szCs w:val="20"/>
          <w:color w:val="auto"/>
        </w:rPr>
      </w:pPr>
      <w:r>
        <w:rPr>
          <w:rFonts w:ascii="Arial" w:cs="Arial" w:eastAsia="Arial" w:hAnsi="Arial"/>
          <w:sz w:val="12"/>
          <w:szCs w:val="12"/>
          <w:color w:val="auto"/>
        </w:rPr>
        <w:t>On April 30, 2019 the Company signed a Note and Warrant Purchase Agreement under the form of which the Company can issue up to $15,000,000 of convertible promissory notes and warrants to purchase up to 3,000,000 shares of Series S Preferred Stock (20% warrant coverage) (the “Convertible Note Financing”). Pursuant to the terms of the Convertible Note Financing, the Company became obligated to exchange certain of its outstanding shares of Series m-3 Preferred Stock for the newly authorized shares of Series m-4 Preferred Stock upon the closing of at least $1,000,000 in aggregate principal amount of convertible promissory notes under the Convertible Note Financing. On June 10, 2019, the Company issued, to the same group of Convertible Note Financing investors, 1,432,786 shares of its Series m-4 Preferred Stock in exchange for 1,432,786 shares of its shares of Series m-3 Preferred Stock held by such investors. The Series m-4 Preferred Stock has a senior liquidation preference to all other Preferred Stock and Common Stock of the Company, has an accruing payment in kind dividend in the form of Series m-4 Preferred Stock of 12%, and has certain other preferential rights, including voting rights, as further explained in the Company’s amended and restated certificate of incorporation. Exchange of Series m-3 Preferred Stock for Series m-4 Preferred Stock was inclusive of inducement expenses of $0.9 million (see Note 4 to the audited financial statements for details). Warrants to purchase shares of Series S Preferred Stock of the Company were also issued to investors who invested in the Convertible Note Financing. These warrants to purchase shares of Series S Preferred Stock have an exercise price of $4.50 per share and expire on the earlier of December 31, 2021 or 18 months after the closing of the Company’s first firm commitment underwritten initial public offering of the Company’s common stock pursuant to a registration statement filed under the Securities Act. The convertible promissory notes have a maturity date of January 1, 2022, provide for interest at a rate of 12% per annum payable upon the maturity date, are generally the most senior company security (subject to limited subordination carve-outs) and provide for significant discounts upon a qualified financing or an initial public offering, and for a premium upon a change of control. As of June 30, 2021, the Company had issued convertible notes in the aggregate principal amount of $5,128,570 (out of $15,000,000). Warrants for the purchase of up to 1,025,714 shares of Series S Preferred Stock were also issued and accrued for, respectively, to the same convertible note holders. The warrants have an exercise price of $4.50 per share and expire on the earlier of December 31, 2021 or 18 months after the closing of the Company’s first firm commitment underwritten initial public offering of the Company’s common stock pursuant to a registration statement filed under the Securities Act (the “IPO”).</w:t>
      </w:r>
    </w:p>
    <w:p>
      <w:pPr>
        <w:spacing w:after="0" w:line="131" w:lineRule="exact"/>
        <w:rPr>
          <w:sz w:val="20"/>
          <w:szCs w:val="20"/>
          <w:color w:val="auto"/>
        </w:rPr>
      </w:pPr>
    </w:p>
    <w:p>
      <w:pPr>
        <w:jc w:val="both"/>
        <w:spacing w:after="0" w:line="283" w:lineRule="auto"/>
        <w:rPr>
          <w:sz w:val="20"/>
          <w:szCs w:val="20"/>
          <w:color w:val="auto"/>
        </w:rPr>
      </w:pPr>
      <w:r>
        <w:rPr>
          <w:rFonts w:ascii="Arial" w:cs="Arial" w:eastAsia="Arial" w:hAnsi="Arial"/>
          <w:sz w:val="12"/>
          <w:szCs w:val="12"/>
          <w:color w:val="auto"/>
        </w:rPr>
        <w:t>In connection with the Convertible Note Financing, William Santana Li, the Chief Executive Officer and sole director of the Company, was granted a voting proxy to vote substantially all of the shares of the Company’s Series m-4 Preferred Stock, the stock issued upon the conversion of warrants to purchase all of the shares of the Company’s Series m-3 Preferred Stock, the stock issued upon the conversion of warrants to purchase shares of the Company’s Series S Preferred Stock, and the stock issued upon conversion of the convertible promissory notes issued as part of the Convertible Note Financing, in each case to the extent that such shares are held by participants in the Convertible Note Financing (the “Voting Proxy”). The votes held by Mr. Li, as a result of the Voting Proxy, cannot be determined as of the date of this report, but the outstanding securities to which the Voting Proxy applies represents approximately 2.74% of the Company’s aggregate voting power as of June 30,2021.</w:t>
      </w:r>
    </w:p>
    <w:p>
      <w:pPr>
        <w:spacing w:after="0" w:line="125" w:lineRule="exact"/>
        <w:rPr>
          <w:sz w:val="20"/>
          <w:szCs w:val="20"/>
          <w:color w:val="auto"/>
        </w:rPr>
      </w:pPr>
    </w:p>
    <w:p>
      <w:pPr>
        <w:jc w:val="both"/>
        <w:spacing w:after="0" w:line="256" w:lineRule="auto"/>
        <w:rPr>
          <w:sz w:val="20"/>
          <w:szCs w:val="20"/>
          <w:color w:val="auto"/>
        </w:rPr>
      </w:pPr>
      <w:r>
        <w:rPr>
          <w:rFonts w:ascii="Arial" w:cs="Arial" w:eastAsia="Arial" w:hAnsi="Arial"/>
          <w:sz w:val="13"/>
          <w:szCs w:val="13"/>
          <w:color w:val="auto"/>
        </w:rPr>
        <w:t>The Series S Preferred Stock has a right to convert at any time into Class A Common Stock. The initial conversion rate was 1:1, which conversion rate will continue to be adjusted pursuant to the broad-based weighted average anti-dilution adjustment provisions provided for in the Company’s amended and restated certificate of incorporation, including without limitation as a result of the issuance of warrants to purchase Series S Preferred Stock in connection with the Convertible Note Financing referenced in the paragraph above, which may continue to have closings simultaneously with the Regulation D Offering of Series S Preferred Stock. As of June 30, 2021, the conversion rate has been adjusted to approximately 1.025 shares of Class A Common Stock for every 1 share of Series S Preferred Stock, and remains subject to further adjustment.</w:t>
      </w:r>
    </w:p>
    <w:p>
      <w:pPr>
        <w:spacing w:after="0" w:line="141" w:lineRule="exact"/>
        <w:rPr>
          <w:sz w:val="20"/>
          <w:szCs w:val="20"/>
          <w:color w:val="auto"/>
        </w:rPr>
      </w:pPr>
    </w:p>
    <w:p>
      <w:pPr>
        <w:jc w:val="both"/>
        <w:spacing w:after="0" w:line="287" w:lineRule="auto"/>
        <w:rPr>
          <w:sz w:val="20"/>
          <w:szCs w:val="20"/>
          <w:color w:val="auto"/>
        </w:rPr>
      </w:pPr>
      <w:r>
        <w:rPr>
          <w:rFonts w:ascii="Arial" w:cs="Arial" w:eastAsia="Arial" w:hAnsi="Arial"/>
          <w:sz w:val="12"/>
          <w:szCs w:val="12"/>
          <w:color w:val="auto"/>
        </w:rPr>
        <w:t>In connection with the placement of the Series m-3 Preferred Stock during the year ended December 31, 2018, the Company issued to the purchasers warrants to purchase an aggregate of 410,972 shares of Series m-3 Preferred Stock, of which 16,757 shares expired on June 1, 2020. These warrants have an exercise price of $4.00 per share. In connection with the exchange of the Company’s Series m-3 Preferred Stock into Series m-4 Preferred Stock, the term of these warrants was extended such that the warrants would expire on the earlier of December 31, 2021, or 18 months after the closing of the Company’s first firm commitment underwritten initial public offering of the Company’s common stock pursuant to a registration statement filed under the Securities Act.</w:t>
      </w:r>
    </w:p>
    <w:p>
      <w:pPr>
        <w:spacing w:after="0" w:line="278" w:lineRule="exact"/>
        <w:rPr>
          <w:sz w:val="20"/>
          <w:szCs w:val="20"/>
          <w:color w:val="auto"/>
        </w:rPr>
      </w:pPr>
    </w:p>
    <w:p>
      <w:pPr>
        <w:jc w:val="center"/>
        <w:ind w:right="20"/>
        <w:spacing w:after="0"/>
        <w:rPr>
          <w:sz w:val="20"/>
          <w:szCs w:val="20"/>
          <w:color w:val="auto"/>
        </w:rPr>
      </w:pPr>
      <w:r>
        <w:rPr>
          <w:rFonts w:ascii="Arial" w:cs="Arial" w:eastAsia="Arial" w:hAnsi="Arial"/>
          <w:sz w:val="13"/>
          <w:szCs w:val="13"/>
          <w:color w:val="auto"/>
        </w:rPr>
        <w:t>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10160</wp:posOffset>
            </wp:positionV>
            <wp:extent cx="7170420" cy="635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extLst>
                    </a:blip>
                    <a:srcRect/>
                    <a:stretch>
                      <a:fillRect/>
                    </a:stretch>
                  </pic:blipFill>
                  <pic:spPr bwMode="auto">
                    <a:xfrm>
                      <a:off x="0" y="0"/>
                      <a:ext cx="7170420" cy="6350"/>
                    </a:xfrm>
                    <a:prstGeom prst="rect">
                      <a:avLst/>
                    </a:prstGeom>
                    <a:noFill/>
                  </pic:spPr>
                </pic:pic>
              </a:graphicData>
            </a:graphic>
          </wp:anchor>
        </w:drawing>
      </w:r>
    </w:p>
    <w:p>
      <w:pPr>
        <w:sectPr>
          <w:pgSz w:w="11900" w:h="16838" w:orient="portrait"/>
          <w:cols w:equalWidth="0" w:num="1">
            <w:col w:w="11280"/>
          </w:cols>
          <w:pgMar w:left="300" w:top="698" w:right="319" w:bottom="1440" w:gutter="0" w:footer="0" w:header="0"/>
        </w:sectPr>
      </w:pPr>
    </w:p>
    <w:bookmarkStart w:id="9" w:name="page10"/>
    <w:bookmarkEnd w:id="9"/>
    <w:p>
      <w:pPr>
        <w:spacing w:after="0"/>
        <w:rPr>
          <w:sz w:val="20"/>
          <w:szCs w:val="20"/>
          <w:color w:val="auto"/>
        </w:rPr>
      </w:pPr>
      <w:r>
        <w:rPr>
          <w:rFonts w:ascii="Arial" w:cs="Arial" w:eastAsia="Arial" w:hAnsi="Arial"/>
          <w:sz w:val="13"/>
          <w:szCs w:val="13"/>
          <w:b w:val="1"/>
          <w:bCs w:val="1"/>
          <w:i w:val="1"/>
          <w:iCs w:val="1"/>
          <w:color w:val="auto"/>
        </w:rPr>
        <w:t>Credit Facilities</w:t>
      </w:r>
    </w:p>
    <w:p>
      <w:pPr>
        <w:spacing w:after="0" w:line="163" w:lineRule="exact"/>
        <w:rPr>
          <w:sz w:val="20"/>
          <w:szCs w:val="20"/>
          <w:color w:val="auto"/>
        </w:rPr>
      </w:pPr>
    </w:p>
    <w:p>
      <w:pPr>
        <w:jc w:val="both"/>
        <w:spacing w:after="0" w:line="294" w:lineRule="auto"/>
        <w:rPr>
          <w:sz w:val="20"/>
          <w:szCs w:val="20"/>
          <w:color w:val="auto"/>
        </w:rPr>
      </w:pPr>
      <w:r>
        <w:rPr>
          <w:rFonts w:ascii="Arial" w:cs="Arial" w:eastAsia="Arial" w:hAnsi="Arial"/>
          <w:sz w:val="12"/>
          <w:szCs w:val="12"/>
          <w:color w:val="auto"/>
        </w:rPr>
        <w:t>In November 2016, the Company granted each of Structural Capital Investments II, LP and Structural Capital Investments II-C, LP a warrant to purchase an aggregate of 53,918 Series B Preferred Stock shares. The warrants have an exercise price of $2.0401 per share and expire upon the later of November 7, 2026 or two years following the Company’s firm commitment underwritten initial public offering of the Company’s common stock pursuant to a registration statement filed under the Securities Act, provided that the aggregate gross proceeds to the Company are not less than $50,000,000.</w:t>
      </w:r>
    </w:p>
    <w:p>
      <w:pPr>
        <w:spacing w:after="0" w:line="119" w:lineRule="exact"/>
        <w:rPr>
          <w:sz w:val="20"/>
          <w:szCs w:val="20"/>
          <w:color w:val="auto"/>
        </w:rPr>
      </w:pPr>
    </w:p>
    <w:p>
      <w:pPr>
        <w:jc w:val="both"/>
        <w:spacing w:after="0" w:line="256" w:lineRule="auto"/>
        <w:rPr>
          <w:sz w:val="20"/>
          <w:szCs w:val="20"/>
          <w:color w:val="auto"/>
        </w:rPr>
      </w:pPr>
      <w:r>
        <w:rPr>
          <w:rFonts w:ascii="Arial" w:cs="Arial" w:eastAsia="Arial" w:hAnsi="Arial"/>
          <w:sz w:val="13"/>
          <w:szCs w:val="13"/>
          <w:color w:val="auto"/>
        </w:rPr>
        <w:t>In May 2018, the Company entered into a Loan and Security Agreement with Silicon Valley Bank, which allowed for individual term loans to be drawn in amounts totaling up to $3,500,000 (the “SVB Loan Facility”). The Company had the ability to draw funds under the SVB Loan Facility until the earlier of January 10, 2019 or an event of default. Each individual term loan called for 18 equal monthly payments of principal plus accrued interest which would fully amortize the term loan. Outstanding borrowings under the term loan agreement bore interest at a floating rate of 1.75% above the prime rate as published in the Wall Street Journal. Only one individual term loan in the amount of $425,000 was drawn by the Company in May 2018. The loan was fully repaid in February 2019 in connection with a new $3 million debt received from Farnam.</w:t>
      </w:r>
    </w:p>
    <w:p>
      <w:pPr>
        <w:spacing w:after="0" w:line="141" w:lineRule="exact"/>
        <w:rPr>
          <w:sz w:val="20"/>
          <w:szCs w:val="20"/>
          <w:color w:val="auto"/>
        </w:rPr>
      </w:pPr>
    </w:p>
    <w:p>
      <w:pPr>
        <w:jc w:val="both"/>
        <w:spacing w:after="0" w:line="274" w:lineRule="auto"/>
        <w:rPr>
          <w:sz w:val="20"/>
          <w:szCs w:val="20"/>
          <w:color w:val="auto"/>
        </w:rPr>
      </w:pPr>
      <w:r>
        <w:rPr>
          <w:rFonts w:ascii="Arial" w:cs="Arial" w:eastAsia="Arial" w:hAnsi="Arial"/>
          <w:sz w:val="13"/>
          <w:szCs w:val="13"/>
          <w:color w:val="auto"/>
        </w:rPr>
        <w:t>In connection with the SVB Loan Facility, the Company granted Silicon Valley Bank a warrant to purchase up to 77,413 shares of the Company’s Class B Common Stock at an exercise price of $1.26 per share and which expires on the earlier of ten years from the date of the warrant or a change in control of the Company.</w:t>
      </w:r>
    </w:p>
    <w:p>
      <w:pPr>
        <w:spacing w:after="0" w:line="128" w:lineRule="exact"/>
        <w:rPr>
          <w:sz w:val="20"/>
          <w:szCs w:val="20"/>
          <w:color w:val="auto"/>
        </w:rPr>
      </w:pPr>
    </w:p>
    <w:p>
      <w:pPr>
        <w:jc w:val="both"/>
        <w:spacing w:after="0" w:line="279" w:lineRule="auto"/>
        <w:rPr>
          <w:sz w:val="20"/>
          <w:szCs w:val="20"/>
          <w:color w:val="auto"/>
        </w:rPr>
      </w:pPr>
      <w:r>
        <w:rPr>
          <w:rFonts w:ascii="Arial" w:cs="Arial" w:eastAsia="Arial" w:hAnsi="Arial"/>
          <w:sz w:val="12"/>
          <w:szCs w:val="12"/>
          <w:color w:val="auto"/>
        </w:rPr>
        <w:t>In order to obtain capital to finance our operations, in February 2019 the Company entered into a financing arrangement with Farnam for $3,000,000 (the “Farnam Financing Arrangement”). Under the Farnam Financing Arrangement, we collateralized fifty (50) ASRs and had an initial repayment period of two years for a monthly payment of $121,129 plus tax and an option to repurchase these ASRs for $1,350,000 plus tax or, at the end of the two-year period (March 2021) we could elect to extend the repayment period for one additional year at a monthly payment of $66,621 plus tax with a final payment of $600,000 plus tax at the end of the additional year. The effective interest rate under the two and three-year repayment periods was 35% and 31%, respectively. On April 24, 2020, we amended the Farnam Financing Arrangement with Farnam by deferring the March and April 2020 payments due to Farnam to the end of the Farnam Financing Arrangement and by extending the term of the agreement by two months and forgoing security deposit of $242,120 paid to Farnam. The Farnam Financing Arrangement with Farnam was terminated and settled in November 2020, with no subsequent payments due to Farnam. The final payment to Farnam consisted of the aggregate amount of remaining payments due through March 2021 and a reduced equipment purchase amount of $1,000,000 plus tax.</w:t>
      </w:r>
    </w:p>
    <w:p>
      <w:pPr>
        <w:spacing w:after="0" w:line="128" w:lineRule="exact"/>
        <w:rPr>
          <w:sz w:val="20"/>
          <w:szCs w:val="20"/>
          <w:color w:val="auto"/>
        </w:rPr>
      </w:pPr>
    </w:p>
    <w:p>
      <w:pPr>
        <w:jc w:val="both"/>
        <w:spacing w:after="0" w:line="254" w:lineRule="auto"/>
        <w:rPr>
          <w:sz w:val="20"/>
          <w:szCs w:val="20"/>
          <w:color w:val="auto"/>
        </w:rPr>
      </w:pPr>
      <w:r>
        <w:rPr>
          <w:rFonts w:ascii="Arial" w:cs="Arial" w:eastAsia="Arial" w:hAnsi="Arial"/>
          <w:sz w:val="13"/>
          <w:szCs w:val="13"/>
          <w:color w:val="auto"/>
        </w:rPr>
        <w:t>The Paycheck Protection Program (“PPP”) was established under the Coronavirus Aid, Relief, and Economic Security Act (the “CARES Act”) and is administered by the U.S. Small Business Administration (“SBA”). On April 24, 2020, the Company, entered into a promissory note evidencing an unsecured loan in the aggregate amount of approximately $822,851 made to Knightscope under the PPP (the “PPP Loan”). The PPP Loan to Knightscope is being made through Fresno First Bank. The interest rate on the PPP Loan was 1.00% and the term is two years. In accordance with the updated SBA guidance, the PPP Loan was modified so that, beginning ten months from the date of the PPP Loan, the Company was required to make monthly payments of principal and interest. The promissory note evidencing the PPP Loan contained customary events of default relating to, among other things, payment defaults or breaching the terms of the PPP Loan documents. The occurrence of an event of default could result in the repayment of, the PPP Loan and collection of all other amounts that might be owing from Knightscope or filing suit and obtaining judgment against Knightscope. Under the terms of the CARES Act, PPP Loan recipients could apply for and be granted forgiveness for all or a portion of the loans granted under the PPP. Such forgiveness is determined, subject to limitations, based primarily on the use of loan proceeds for payment of payroll costs and any payments of mortgage interest, rent, and utilities.</w:t>
      </w:r>
    </w:p>
    <w:p>
      <w:pPr>
        <w:spacing w:after="0" w:line="142" w:lineRule="exact"/>
        <w:rPr>
          <w:sz w:val="20"/>
          <w:szCs w:val="20"/>
          <w:color w:val="auto"/>
        </w:rPr>
      </w:pPr>
    </w:p>
    <w:p>
      <w:pPr>
        <w:jc w:val="both"/>
        <w:spacing w:after="0" w:line="283" w:lineRule="auto"/>
        <w:rPr>
          <w:sz w:val="20"/>
          <w:szCs w:val="20"/>
          <w:color w:val="auto"/>
        </w:rPr>
      </w:pPr>
      <w:r>
        <w:rPr>
          <w:rFonts w:ascii="Arial" w:cs="Arial" w:eastAsia="Arial" w:hAnsi="Arial"/>
          <w:sz w:val="12"/>
          <w:szCs w:val="12"/>
          <w:color w:val="auto"/>
        </w:rPr>
        <w:t>In October 2020, the Company was notified that the terms of its PPP Loan with Fresno First Bank were modified. The time period during which the Company could spend the proceeds of the PPP Loan (the “covered period”) was extended from 8 weeks to 24 weeks. The date to begin repaying unforgiven portions of the PPP Loan was also extended from 6 months after the funding date to up to 10 months after the end of the covered period (approximately 16 months from the funding date) depending on when the Company applied for forgiveness. The SBA would also cover interest on the forgiven portion of the loan during this period. There was no change to the maturity date of the PPP Loan and the PPP Loan was required to be repaid or forgiven within two years after the funding date. The Company submitted its PPP Loan forgiveness application to the SBA in January 2021. The PPP Loan of $822,851 and the accrued interest of $8,960 were forgiven by the SBA on May 20, 2021.</w:t>
      </w:r>
    </w:p>
    <w:p>
      <w:pPr>
        <w:spacing w:after="0" w:line="281" w:lineRule="exact"/>
        <w:rPr>
          <w:sz w:val="20"/>
          <w:szCs w:val="20"/>
          <w:color w:val="auto"/>
        </w:rPr>
      </w:pPr>
    </w:p>
    <w:p>
      <w:pPr>
        <w:jc w:val="center"/>
        <w:ind w:right="20"/>
        <w:spacing w:after="0"/>
        <w:rPr>
          <w:sz w:val="20"/>
          <w:szCs w:val="20"/>
          <w:color w:val="auto"/>
        </w:rPr>
      </w:pPr>
      <w:r>
        <w:rPr>
          <w:rFonts w:ascii="Arial" w:cs="Arial" w:eastAsia="Arial" w:hAnsi="Arial"/>
          <w:sz w:val="13"/>
          <w:szCs w:val="13"/>
          <w:color w:val="auto"/>
        </w:rPr>
        <w:t>10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10160</wp:posOffset>
            </wp:positionV>
            <wp:extent cx="7170420" cy="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extLst>
                    </a:blip>
                    <a:srcRect/>
                    <a:stretch>
                      <a:fillRect/>
                    </a:stretch>
                  </pic:blipFill>
                  <pic:spPr bwMode="auto">
                    <a:xfrm>
                      <a:off x="0" y="0"/>
                      <a:ext cx="7170420" cy="6350"/>
                    </a:xfrm>
                    <a:prstGeom prst="rect">
                      <a:avLst/>
                    </a:prstGeom>
                    <a:noFill/>
                  </pic:spPr>
                </pic:pic>
              </a:graphicData>
            </a:graphic>
          </wp:anchor>
        </w:drawing>
      </w:r>
    </w:p>
    <w:p>
      <w:pPr>
        <w:sectPr>
          <w:pgSz w:w="11900" w:h="16838" w:orient="portrait"/>
          <w:cols w:equalWidth="0" w:num="1">
            <w:col w:w="11280"/>
          </w:cols>
          <w:pgMar w:left="300" w:top="698" w:right="319" w:bottom="1440" w:gutter="0" w:footer="0" w:header="0"/>
        </w:sectPr>
      </w:pPr>
    </w:p>
    <w:bookmarkStart w:id="10" w:name="page11"/>
    <w:bookmarkEnd w:id="10"/>
    <w:p>
      <w:pPr>
        <w:spacing w:after="0"/>
        <w:rPr>
          <w:sz w:val="20"/>
          <w:szCs w:val="20"/>
          <w:color w:val="auto"/>
        </w:rPr>
      </w:pPr>
      <w:r>
        <w:rPr>
          <w:rFonts w:ascii="Arial" w:cs="Arial" w:eastAsia="Arial" w:hAnsi="Arial"/>
          <w:sz w:val="13"/>
          <w:szCs w:val="13"/>
          <w:b w:val="1"/>
          <w:bCs w:val="1"/>
          <w:color w:val="auto"/>
        </w:rPr>
        <w:t>Item 2. Other Information</w:t>
      </w:r>
    </w:p>
    <w:p>
      <w:pPr>
        <w:spacing w:after="0" w:line="167" w:lineRule="exact"/>
        <w:rPr>
          <w:sz w:val="20"/>
          <w:szCs w:val="20"/>
          <w:color w:val="auto"/>
        </w:rPr>
      </w:pPr>
    </w:p>
    <w:p>
      <w:pPr>
        <w:spacing w:after="0"/>
        <w:rPr>
          <w:sz w:val="20"/>
          <w:szCs w:val="20"/>
          <w:color w:val="auto"/>
        </w:rPr>
      </w:pPr>
      <w:r>
        <w:rPr>
          <w:rFonts w:ascii="Arial" w:cs="Arial" w:eastAsia="Arial" w:hAnsi="Arial"/>
          <w:sz w:val="13"/>
          <w:szCs w:val="13"/>
          <w:color w:val="auto"/>
        </w:rPr>
        <w:t>None.</w:t>
      </w:r>
    </w:p>
    <w:p>
      <w:pPr>
        <w:spacing w:after="0" w:line="320" w:lineRule="exact"/>
        <w:rPr>
          <w:sz w:val="20"/>
          <w:szCs w:val="20"/>
          <w:color w:val="auto"/>
        </w:rPr>
      </w:pPr>
    </w:p>
    <w:p>
      <w:pPr>
        <w:jc w:val="right"/>
        <w:ind w:right="4459"/>
        <w:spacing w:after="0"/>
        <w:rPr>
          <w:sz w:val="20"/>
          <w:szCs w:val="20"/>
          <w:color w:val="auto"/>
        </w:rPr>
      </w:pPr>
      <w:r>
        <w:rPr>
          <w:rFonts w:ascii="Arial" w:cs="Arial" w:eastAsia="Arial" w:hAnsi="Arial"/>
          <w:sz w:val="13"/>
          <w:szCs w:val="13"/>
          <w:color w:val="auto"/>
        </w:rPr>
        <w:t>11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10160</wp:posOffset>
            </wp:positionV>
            <wp:extent cx="7170420" cy="635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extLst>
                    </a:blip>
                    <a:srcRect/>
                    <a:stretch>
                      <a:fillRect/>
                    </a:stretch>
                  </pic:blipFill>
                  <pic:spPr bwMode="auto">
                    <a:xfrm>
                      <a:off x="0" y="0"/>
                      <a:ext cx="7170420" cy="6350"/>
                    </a:xfrm>
                    <a:prstGeom prst="rect">
                      <a:avLst/>
                    </a:prstGeom>
                    <a:noFill/>
                  </pic:spPr>
                </pic:pic>
              </a:graphicData>
            </a:graphic>
          </wp:anchor>
        </w:drawing>
      </w:r>
    </w:p>
    <w:p>
      <w:pPr>
        <w:sectPr>
          <w:pgSz w:w="11900" w:h="16838" w:orient="portrait"/>
          <w:cols w:equalWidth="0" w:num="1">
            <w:col w:w="10159"/>
          </w:cols>
          <w:pgMar w:left="300" w:top="694" w:right="1440" w:bottom="1440" w:gutter="0" w:footer="0" w:header="0"/>
        </w:sectPr>
      </w:pPr>
    </w:p>
    <w:bookmarkStart w:id="11" w:name="page12"/>
    <w:bookmarkEnd w:id="11"/>
    <w:p>
      <w:pPr>
        <w:spacing w:after="0"/>
        <w:rPr>
          <w:sz w:val="20"/>
          <w:szCs w:val="20"/>
          <w:color w:val="auto"/>
        </w:rPr>
      </w:pPr>
      <w:r>
        <w:rPr>
          <w:rFonts w:ascii="Arial" w:cs="Arial" w:eastAsia="Arial" w:hAnsi="Arial"/>
          <w:sz w:val="13"/>
          <w:szCs w:val="13"/>
          <w:b w:val="1"/>
          <w:bCs w:val="1"/>
          <w:color w:val="auto"/>
        </w:rPr>
        <w:t>Item 3. Financial Statements</w:t>
      </w:r>
    </w:p>
    <w:p>
      <w:pPr>
        <w:spacing w:after="0" w:line="19" w:lineRule="exact"/>
        <w:rPr>
          <w:sz w:val="20"/>
          <w:szCs w:val="20"/>
          <w:color w:val="auto"/>
        </w:rPr>
      </w:pPr>
    </w:p>
    <w:p>
      <w:pPr>
        <w:jc w:val="center"/>
        <w:spacing w:after="0"/>
        <w:rPr>
          <w:sz w:val="20"/>
          <w:szCs w:val="20"/>
          <w:color w:val="auto"/>
        </w:rPr>
      </w:pPr>
      <w:r>
        <w:rPr>
          <w:rFonts w:ascii="Arial" w:cs="Arial" w:eastAsia="Arial" w:hAnsi="Arial"/>
          <w:sz w:val="13"/>
          <w:szCs w:val="13"/>
          <w:b w:val="1"/>
          <w:bCs w:val="1"/>
          <w:color w:val="auto"/>
        </w:rPr>
        <w:t>KNIGHTSCOPE, INC.</w:t>
      </w:r>
    </w:p>
    <w:p>
      <w:pPr>
        <w:spacing w:after="0" w:line="7" w:lineRule="exact"/>
        <w:rPr>
          <w:sz w:val="20"/>
          <w:szCs w:val="20"/>
          <w:color w:val="auto"/>
        </w:rPr>
      </w:pPr>
    </w:p>
    <w:p>
      <w:pPr>
        <w:jc w:val="center"/>
        <w:spacing w:after="0"/>
        <w:rPr>
          <w:sz w:val="20"/>
          <w:szCs w:val="20"/>
          <w:color w:val="auto"/>
        </w:rPr>
      </w:pPr>
      <w:r>
        <w:rPr>
          <w:rFonts w:ascii="Arial" w:cs="Arial" w:eastAsia="Arial" w:hAnsi="Arial"/>
          <w:sz w:val="13"/>
          <w:szCs w:val="13"/>
          <w:b w:val="1"/>
          <w:bCs w:val="1"/>
          <w:color w:val="auto"/>
        </w:rPr>
        <w:t>CONDENSED BALANCE SHEETS</w:t>
      </w:r>
    </w:p>
    <w:p>
      <w:pPr>
        <w:spacing w:after="0" w:line="152" w:lineRule="exact"/>
        <w:rPr>
          <w:sz w:val="20"/>
          <w:szCs w:val="20"/>
          <w:color w:val="auto"/>
        </w:rPr>
      </w:pPr>
    </w:p>
    <w:tbl>
      <w:tblPr>
        <w:tblLayout w:type="fixed"/>
        <w:tblInd w:w="0" w:type="dxa"/>
        <w:tblCellMar>
          <w:top w:w="0" w:type="dxa"/>
          <w:left w:w="0" w:type="dxa"/>
          <w:bottom w:w="0" w:type="dxa"/>
          <w:right w:w="0" w:type="dxa"/>
        </w:tblCellMar>
      </w:tblPr>
      <w:tr>
        <w:trPr>
          <w:trHeight w:val="156"/>
        </w:trPr>
        <w:tc>
          <w:tcPr>
            <w:tcW w:w="20" w:type="dxa"/>
            <w:vAlign w:val="bottom"/>
          </w:tcPr>
          <w:p>
            <w:pPr>
              <w:spacing w:after="0"/>
              <w:rPr>
                <w:sz w:val="13"/>
                <w:szCs w:val="13"/>
                <w:color w:val="auto"/>
              </w:rPr>
            </w:pPr>
          </w:p>
        </w:tc>
        <w:tc>
          <w:tcPr>
            <w:tcW w:w="8340" w:type="dxa"/>
            <w:vAlign w:val="bottom"/>
          </w:tcPr>
          <w:p>
            <w:pPr>
              <w:spacing w:after="0"/>
              <w:rPr>
                <w:sz w:val="13"/>
                <w:szCs w:val="13"/>
                <w:color w:val="auto"/>
              </w:rPr>
            </w:pPr>
          </w:p>
        </w:tc>
        <w:tc>
          <w:tcPr>
            <w:tcW w:w="120" w:type="dxa"/>
            <w:vAlign w:val="bottom"/>
          </w:tcPr>
          <w:p>
            <w:pPr>
              <w:spacing w:after="0"/>
              <w:rPr>
                <w:sz w:val="13"/>
                <w:szCs w:val="13"/>
                <w:color w:val="auto"/>
              </w:rPr>
            </w:pPr>
          </w:p>
        </w:tc>
        <w:tc>
          <w:tcPr>
            <w:tcW w:w="220" w:type="dxa"/>
            <w:vAlign w:val="bottom"/>
          </w:tcPr>
          <w:p>
            <w:pPr>
              <w:spacing w:after="0"/>
              <w:rPr>
                <w:sz w:val="13"/>
                <w:szCs w:val="13"/>
                <w:color w:val="auto"/>
              </w:rPr>
            </w:pPr>
          </w:p>
        </w:tc>
        <w:tc>
          <w:tcPr>
            <w:tcW w:w="1260" w:type="dxa"/>
            <w:vAlign w:val="bottom"/>
            <w:gridSpan w:val="2"/>
          </w:tcPr>
          <w:p>
            <w:pPr>
              <w:jc w:val="right"/>
              <w:ind w:right="620"/>
              <w:spacing w:after="0"/>
              <w:rPr>
                <w:sz w:val="20"/>
                <w:szCs w:val="20"/>
                <w:color w:val="auto"/>
              </w:rPr>
            </w:pPr>
            <w:r>
              <w:rPr>
                <w:rFonts w:ascii="Arial" w:cs="Arial" w:eastAsia="Arial" w:hAnsi="Arial"/>
                <w:sz w:val="13"/>
                <w:szCs w:val="13"/>
                <w:b w:val="1"/>
                <w:bCs w:val="1"/>
                <w:color w:val="auto"/>
              </w:rPr>
              <w:t>June 30,</w:t>
            </w:r>
          </w:p>
        </w:tc>
        <w:tc>
          <w:tcPr>
            <w:tcW w:w="140" w:type="dxa"/>
            <w:vAlign w:val="bottom"/>
          </w:tcPr>
          <w:p>
            <w:pPr>
              <w:spacing w:after="0"/>
              <w:rPr>
                <w:sz w:val="13"/>
                <w:szCs w:val="13"/>
                <w:color w:val="auto"/>
              </w:rPr>
            </w:pPr>
          </w:p>
        </w:tc>
        <w:tc>
          <w:tcPr>
            <w:tcW w:w="1180" w:type="dxa"/>
            <w:vAlign w:val="bottom"/>
            <w:gridSpan w:val="2"/>
          </w:tcPr>
          <w:p>
            <w:pPr>
              <w:jc w:val="right"/>
              <w:ind w:right="340"/>
              <w:spacing w:after="0"/>
              <w:rPr>
                <w:sz w:val="20"/>
                <w:szCs w:val="20"/>
                <w:color w:val="auto"/>
              </w:rPr>
            </w:pPr>
            <w:r>
              <w:rPr>
                <w:rFonts w:ascii="Arial" w:cs="Arial" w:eastAsia="Arial" w:hAnsi="Arial"/>
                <w:sz w:val="13"/>
                <w:szCs w:val="13"/>
                <w:b w:val="1"/>
                <w:bCs w:val="1"/>
                <w:color w:val="auto"/>
                <w:w w:val="96"/>
              </w:rPr>
              <w:t>December 31,</w:t>
            </w:r>
          </w:p>
        </w:tc>
        <w:tc>
          <w:tcPr>
            <w:tcW w:w="0" w:type="dxa"/>
            <w:vAlign w:val="bottom"/>
          </w:tcPr>
          <w:p>
            <w:pPr>
              <w:spacing w:after="0"/>
              <w:rPr>
                <w:sz w:val="1"/>
                <w:szCs w:val="1"/>
                <w:color w:val="auto"/>
              </w:rPr>
            </w:pPr>
          </w:p>
        </w:tc>
      </w:tr>
      <w:tr>
        <w:trPr>
          <w:trHeight w:val="168"/>
        </w:trPr>
        <w:tc>
          <w:tcPr>
            <w:tcW w:w="20" w:type="dxa"/>
            <w:vAlign w:val="bottom"/>
          </w:tcPr>
          <w:p>
            <w:pPr>
              <w:spacing w:after="0"/>
              <w:rPr>
                <w:sz w:val="14"/>
                <w:szCs w:val="14"/>
                <w:color w:val="auto"/>
              </w:rPr>
            </w:pPr>
          </w:p>
        </w:tc>
        <w:tc>
          <w:tcPr>
            <w:tcW w:w="8340" w:type="dxa"/>
            <w:vAlign w:val="bottom"/>
            <w:tcBorders>
              <w:bottom w:val="single" w:sz="8" w:color="CCEEFF"/>
            </w:tcBorders>
          </w:tcPr>
          <w:p>
            <w:pPr>
              <w:spacing w:after="0"/>
              <w:rPr>
                <w:sz w:val="14"/>
                <w:szCs w:val="14"/>
                <w:color w:val="auto"/>
              </w:rPr>
            </w:pPr>
          </w:p>
        </w:tc>
        <w:tc>
          <w:tcPr>
            <w:tcW w:w="120" w:type="dxa"/>
            <w:vAlign w:val="bottom"/>
            <w:tcBorders>
              <w:bottom w:val="single" w:sz="8" w:color="CCEEFF"/>
            </w:tcBorders>
          </w:tcPr>
          <w:p>
            <w:pPr>
              <w:spacing w:after="0"/>
              <w:rPr>
                <w:sz w:val="14"/>
                <w:szCs w:val="14"/>
                <w:color w:val="auto"/>
              </w:rPr>
            </w:pPr>
          </w:p>
        </w:tc>
        <w:tc>
          <w:tcPr>
            <w:tcW w:w="220" w:type="dxa"/>
            <w:vAlign w:val="bottom"/>
            <w:tcBorders>
              <w:bottom w:val="single" w:sz="8" w:color="auto"/>
            </w:tcBorders>
          </w:tcPr>
          <w:p>
            <w:pPr>
              <w:spacing w:after="0"/>
              <w:rPr>
                <w:sz w:val="14"/>
                <w:szCs w:val="14"/>
                <w:color w:val="auto"/>
              </w:rPr>
            </w:pPr>
          </w:p>
        </w:tc>
        <w:tc>
          <w:tcPr>
            <w:tcW w:w="1020" w:type="dxa"/>
            <w:vAlign w:val="bottom"/>
            <w:tcBorders>
              <w:bottom w:val="single" w:sz="8" w:color="auto"/>
            </w:tcBorders>
          </w:tcPr>
          <w:p>
            <w:pPr>
              <w:jc w:val="right"/>
              <w:ind w:right="415"/>
              <w:spacing w:after="0"/>
              <w:rPr>
                <w:sz w:val="20"/>
                <w:szCs w:val="20"/>
                <w:color w:val="auto"/>
              </w:rPr>
            </w:pPr>
            <w:r>
              <w:rPr>
                <w:rFonts w:ascii="Arial" w:cs="Arial" w:eastAsia="Arial" w:hAnsi="Arial"/>
                <w:sz w:val="13"/>
                <w:szCs w:val="13"/>
                <w:b w:val="1"/>
                <w:bCs w:val="1"/>
                <w:color w:val="auto"/>
              </w:rPr>
              <w:t>2021</w:t>
            </w:r>
          </w:p>
        </w:tc>
        <w:tc>
          <w:tcPr>
            <w:tcW w:w="240" w:type="dxa"/>
            <w:vAlign w:val="bottom"/>
            <w:tcBorders>
              <w:bottom w:val="single" w:sz="8" w:color="CCEEFF"/>
            </w:tcBorders>
          </w:tcPr>
          <w:p>
            <w:pPr>
              <w:spacing w:after="0"/>
              <w:rPr>
                <w:sz w:val="14"/>
                <w:szCs w:val="14"/>
                <w:color w:val="auto"/>
              </w:rPr>
            </w:pPr>
          </w:p>
        </w:tc>
        <w:tc>
          <w:tcPr>
            <w:tcW w:w="140" w:type="dxa"/>
            <w:vAlign w:val="bottom"/>
            <w:tcBorders>
              <w:bottom w:val="single" w:sz="8" w:color="auto"/>
            </w:tcBorders>
          </w:tcPr>
          <w:p>
            <w:pPr>
              <w:spacing w:after="0"/>
              <w:rPr>
                <w:sz w:val="14"/>
                <w:szCs w:val="14"/>
                <w:color w:val="auto"/>
              </w:rPr>
            </w:pPr>
          </w:p>
        </w:tc>
        <w:tc>
          <w:tcPr>
            <w:tcW w:w="1100" w:type="dxa"/>
            <w:vAlign w:val="bottom"/>
            <w:tcBorders>
              <w:bottom w:val="single" w:sz="8" w:color="auto"/>
            </w:tcBorders>
          </w:tcPr>
          <w:p>
            <w:pPr>
              <w:jc w:val="right"/>
              <w:ind w:right="435"/>
              <w:spacing w:after="0"/>
              <w:rPr>
                <w:sz w:val="20"/>
                <w:szCs w:val="20"/>
                <w:color w:val="auto"/>
              </w:rPr>
            </w:pPr>
            <w:r>
              <w:rPr>
                <w:rFonts w:ascii="Arial" w:cs="Arial" w:eastAsia="Arial" w:hAnsi="Arial"/>
                <w:sz w:val="13"/>
                <w:szCs w:val="13"/>
                <w:b w:val="1"/>
                <w:bCs w:val="1"/>
                <w:color w:val="auto"/>
              </w:rPr>
              <w:t>2020</w:t>
            </w:r>
          </w:p>
        </w:tc>
        <w:tc>
          <w:tcPr>
            <w:tcW w:w="80" w:type="dxa"/>
            <w:vAlign w:val="bottom"/>
            <w:tcBorders>
              <w:bottom w:val="single" w:sz="8" w:color="CCEEFF"/>
            </w:tcBorders>
          </w:tcPr>
          <w:p>
            <w:pPr>
              <w:spacing w:after="0"/>
              <w:rPr>
                <w:sz w:val="14"/>
                <w:szCs w:val="14"/>
                <w:color w:val="auto"/>
              </w:rPr>
            </w:pPr>
          </w:p>
        </w:tc>
        <w:tc>
          <w:tcPr>
            <w:tcW w:w="0" w:type="dxa"/>
            <w:vAlign w:val="bottom"/>
          </w:tcPr>
          <w:p>
            <w:pPr>
              <w:spacing w:after="0"/>
              <w:rPr>
                <w:sz w:val="1"/>
                <w:szCs w:val="1"/>
                <w:color w:val="auto"/>
              </w:rPr>
            </w:pPr>
          </w:p>
        </w:tc>
      </w:tr>
      <w:tr>
        <w:trPr>
          <w:trHeight w:val="147"/>
        </w:trPr>
        <w:tc>
          <w:tcPr>
            <w:tcW w:w="20" w:type="dxa"/>
            <w:vAlign w:val="bottom"/>
          </w:tcPr>
          <w:p>
            <w:pPr>
              <w:spacing w:after="0"/>
              <w:rPr>
                <w:sz w:val="12"/>
                <w:szCs w:val="12"/>
                <w:color w:val="auto"/>
              </w:rPr>
            </w:pPr>
          </w:p>
        </w:tc>
        <w:tc>
          <w:tcPr>
            <w:tcW w:w="8340" w:type="dxa"/>
            <w:vAlign w:val="bottom"/>
            <w:shd w:val="clear" w:color="auto" w:fill="CCEEFF"/>
          </w:tcPr>
          <w:p>
            <w:pPr>
              <w:spacing w:after="0" w:line="148" w:lineRule="exact"/>
              <w:rPr>
                <w:sz w:val="20"/>
                <w:szCs w:val="20"/>
                <w:color w:val="auto"/>
              </w:rPr>
            </w:pPr>
            <w:r>
              <w:rPr>
                <w:rFonts w:ascii="Arial" w:cs="Arial" w:eastAsia="Arial" w:hAnsi="Arial"/>
                <w:sz w:val="13"/>
                <w:szCs w:val="13"/>
                <w:b w:val="1"/>
                <w:bCs w:val="1"/>
                <w:color w:val="auto"/>
              </w:rPr>
              <w:t>ASSETS</w:t>
            </w:r>
          </w:p>
        </w:tc>
        <w:tc>
          <w:tcPr>
            <w:tcW w:w="120" w:type="dxa"/>
            <w:vAlign w:val="bottom"/>
            <w:shd w:val="clear" w:color="auto" w:fill="CCEEFF"/>
          </w:tcPr>
          <w:p>
            <w:pPr>
              <w:spacing w:after="0"/>
              <w:rPr>
                <w:sz w:val="12"/>
                <w:szCs w:val="12"/>
                <w:color w:val="auto"/>
              </w:rPr>
            </w:pPr>
          </w:p>
        </w:tc>
        <w:tc>
          <w:tcPr>
            <w:tcW w:w="220" w:type="dxa"/>
            <w:vAlign w:val="bottom"/>
            <w:shd w:val="clear" w:color="auto" w:fill="CCEEFF"/>
          </w:tcPr>
          <w:p>
            <w:pPr>
              <w:spacing w:after="0"/>
              <w:rPr>
                <w:sz w:val="12"/>
                <w:szCs w:val="12"/>
                <w:color w:val="auto"/>
              </w:rPr>
            </w:pPr>
          </w:p>
        </w:tc>
        <w:tc>
          <w:tcPr>
            <w:tcW w:w="1020" w:type="dxa"/>
            <w:vAlign w:val="bottom"/>
            <w:shd w:val="clear" w:color="auto" w:fill="CCEEFF"/>
          </w:tcPr>
          <w:p>
            <w:pPr>
              <w:jc w:val="right"/>
              <w:spacing w:after="0" w:line="148" w:lineRule="exact"/>
              <w:rPr>
                <w:sz w:val="20"/>
                <w:szCs w:val="20"/>
                <w:color w:val="auto"/>
              </w:rPr>
            </w:pPr>
            <w:r>
              <w:rPr>
                <w:rFonts w:ascii="Arial" w:cs="Arial" w:eastAsia="Arial" w:hAnsi="Arial"/>
                <w:sz w:val="13"/>
                <w:szCs w:val="13"/>
                <w:color w:val="auto"/>
              </w:rPr>
              <w:t>(Unaudited)</w:t>
            </w:r>
          </w:p>
        </w:tc>
        <w:tc>
          <w:tcPr>
            <w:tcW w:w="240" w:type="dxa"/>
            <w:vAlign w:val="bottom"/>
            <w:shd w:val="clear" w:color="auto" w:fill="CCEEFF"/>
          </w:tcPr>
          <w:p>
            <w:pPr>
              <w:spacing w:after="0"/>
              <w:rPr>
                <w:sz w:val="12"/>
                <w:szCs w:val="12"/>
                <w:color w:val="auto"/>
              </w:rPr>
            </w:pPr>
          </w:p>
        </w:tc>
        <w:tc>
          <w:tcPr>
            <w:tcW w:w="140" w:type="dxa"/>
            <w:vAlign w:val="bottom"/>
            <w:shd w:val="clear" w:color="auto" w:fill="CCEEFF"/>
          </w:tcPr>
          <w:p>
            <w:pPr>
              <w:spacing w:after="0"/>
              <w:rPr>
                <w:sz w:val="12"/>
                <w:szCs w:val="12"/>
                <w:color w:val="auto"/>
              </w:rPr>
            </w:pPr>
          </w:p>
        </w:tc>
        <w:tc>
          <w:tcPr>
            <w:tcW w:w="1100" w:type="dxa"/>
            <w:vAlign w:val="bottom"/>
            <w:tcBorders>
              <w:right w:val="single" w:sz="8" w:color="CCEEFF"/>
            </w:tcBorders>
            <w:shd w:val="clear" w:color="auto" w:fill="CCEEFF"/>
          </w:tcPr>
          <w:p>
            <w:pPr>
              <w:jc w:val="right"/>
              <w:ind w:right="435"/>
              <w:spacing w:after="0" w:line="148" w:lineRule="exact"/>
              <w:rPr>
                <w:sz w:val="20"/>
                <w:szCs w:val="20"/>
                <w:color w:val="auto"/>
              </w:rPr>
            </w:pPr>
            <w:r>
              <w:rPr>
                <w:rFonts w:ascii="Arial" w:cs="Arial" w:eastAsia="Arial" w:hAnsi="Arial"/>
                <w:sz w:val="13"/>
                <w:szCs w:val="13"/>
                <w:color w:val="auto"/>
              </w:rPr>
              <w:t>(1)</w:t>
            </w:r>
          </w:p>
        </w:tc>
        <w:tc>
          <w:tcPr>
            <w:tcW w:w="80" w:type="dxa"/>
            <w:vAlign w:val="bottom"/>
            <w:shd w:val="clear" w:color="auto" w:fill="CCEEFF"/>
          </w:tcPr>
          <w:p>
            <w:pPr>
              <w:spacing w:after="0"/>
              <w:rPr>
                <w:sz w:val="12"/>
                <w:szCs w:val="12"/>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8340" w:type="dxa"/>
            <w:vAlign w:val="bottom"/>
          </w:tcPr>
          <w:p>
            <w:pPr>
              <w:ind w:left="100"/>
              <w:spacing w:after="0"/>
              <w:rPr>
                <w:sz w:val="20"/>
                <w:szCs w:val="20"/>
                <w:color w:val="auto"/>
              </w:rPr>
            </w:pPr>
            <w:r>
              <w:rPr>
                <w:rFonts w:ascii="Arial" w:cs="Arial" w:eastAsia="Arial" w:hAnsi="Arial"/>
                <w:sz w:val="13"/>
                <w:szCs w:val="13"/>
                <w:color w:val="auto"/>
              </w:rPr>
              <w:t>Current assets:</w:t>
            </w:r>
          </w:p>
        </w:tc>
        <w:tc>
          <w:tcPr>
            <w:tcW w:w="120" w:type="dxa"/>
            <w:vAlign w:val="bottom"/>
          </w:tcPr>
          <w:p>
            <w:pPr>
              <w:spacing w:after="0"/>
              <w:rPr>
                <w:sz w:val="13"/>
                <w:szCs w:val="13"/>
                <w:color w:val="auto"/>
              </w:rPr>
            </w:pPr>
          </w:p>
        </w:tc>
        <w:tc>
          <w:tcPr>
            <w:tcW w:w="220" w:type="dxa"/>
            <w:vAlign w:val="bottom"/>
          </w:tcPr>
          <w:p>
            <w:pPr>
              <w:spacing w:after="0"/>
              <w:rPr>
                <w:sz w:val="13"/>
                <w:szCs w:val="13"/>
                <w:color w:val="auto"/>
              </w:rPr>
            </w:pPr>
          </w:p>
        </w:tc>
        <w:tc>
          <w:tcPr>
            <w:tcW w:w="1020" w:type="dxa"/>
            <w:vAlign w:val="bottom"/>
          </w:tcPr>
          <w:p>
            <w:pPr>
              <w:spacing w:after="0"/>
              <w:rPr>
                <w:sz w:val="13"/>
                <w:szCs w:val="13"/>
                <w:color w:val="auto"/>
              </w:rPr>
            </w:pPr>
          </w:p>
        </w:tc>
        <w:tc>
          <w:tcPr>
            <w:tcW w:w="240" w:type="dxa"/>
            <w:vAlign w:val="bottom"/>
          </w:tcPr>
          <w:p>
            <w:pPr>
              <w:spacing w:after="0"/>
              <w:rPr>
                <w:sz w:val="13"/>
                <w:szCs w:val="13"/>
                <w:color w:val="auto"/>
              </w:rPr>
            </w:pPr>
          </w:p>
        </w:tc>
        <w:tc>
          <w:tcPr>
            <w:tcW w:w="140" w:type="dxa"/>
            <w:vAlign w:val="bottom"/>
          </w:tcPr>
          <w:p>
            <w:pPr>
              <w:spacing w:after="0"/>
              <w:rPr>
                <w:sz w:val="13"/>
                <w:szCs w:val="13"/>
                <w:color w:val="auto"/>
              </w:rPr>
            </w:pPr>
          </w:p>
        </w:tc>
        <w:tc>
          <w:tcPr>
            <w:tcW w:w="110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8340" w:type="dxa"/>
            <w:vAlign w:val="bottom"/>
            <w:shd w:val="clear" w:color="auto" w:fill="CCEEFF"/>
          </w:tcPr>
          <w:p>
            <w:pPr>
              <w:ind w:left="220"/>
              <w:spacing w:after="0"/>
              <w:rPr>
                <w:sz w:val="20"/>
                <w:szCs w:val="20"/>
                <w:color w:val="auto"/>
              </w:rPr>
            </w:pPr>
            <w:r>
              <w:rPr>
                <w:rFonts w:ascii="Arial" w:cs="Arial" w:eastAsia="Arial" w:hAnsi="Arial"/>
                <w:sz w:val="13"/>
                <w:szCs w:val="13"/>
                <w:color w:val="auto"/>
              </w:rPr>
              <w:t>Cash and cash equivalents</w:t>
            </w:r>
          </w:p>
        </w:tc>
        <w:tc>
          <w:tcPr>
            <w:tcW w:w="340" w:type="dxa"/>
            <w:vAlign w:val="bottom"/>
            <w:gridSpan w:val="2"/>
            <w:shd w:val="clear" w:color="auto" w:fill="CCEEFF"/>
          </w:tcPr>
          <w:p>
            <w:pPr>
              <w:jc w:val="right"/>
              <w:ind w:right="160"/>
              <w:spacing w:after="0"/>
              <w:rPr>
                <w:sz w:val="20"/>
                <w:szCs w:val="20"/>
                <w:color w:val="auto"/>
              </w:rPr>
            </w:pPr>
            <w:r>
              <w:rPr>
                <w:rFonts w:ascii="Arial" w:cs="Arial" w:eastAsia="Arial" w:hAnsi="Arial"/>
                <w:sz w:val="13"/>
                <w:szCs w:val="13"/>
                <w:color w:val="auto"/>
              </w:rPr>
              <w:t>$</w:t>
            </w:r>
          </w:p>
        </w:tc>
        <w:tc>
          <w:tcPr>
            <w:tcW w:w="1260" w:type="dxa"/>
            <w:vAlign w:val="bottom"/>
            <w:gridSpan w:val="2"/>
            <w:shd w:val="clear" w:color="auto" w:fill="CCEEFF"/>
          </w:tcPr>
          <w:p>
            <w:pPr>
              <w:jc w:val="right"/>
              <w:ind w:right="240"/>
              <w:spacing w:after="0"/>
              <w:rPr>
                <w:sz w:val="20"/>
                <w:szCs w:val="20"/>
                <w:color w:val="auto"/>
              </w:rPr>
            </w:pPr>
            <w:r>
              <w:rPr>
                <w:rFonts w:ascii="Arial" w:cs="Arial" w:eastAsia="Arial" w:hAnsi="Arial"/>
                <w:sz w:val="13"/>
                <w:szCs w:val="13"/>
                <w:color w:val="auto"/>
              </w:rPr>
              <w:t>11,993,086</w:t>
            </w:r>
          </w:p>
        </w:tc>
        <w:tc>
          <w:tcPr>
            <w:tcW w:w="140" w:type="dxa"/>
            <w:vAlign w:val="bottom"/>
            <w:shd w:val="clear" w:color="auto" w:fill="CCEEFF"/>
          </w:tcPr>
          <w:p>
            <w:pPr>
              <w:jc w:val="right"/>
              <w:ind w:right="31"/>
              <w:spacing w:after="0"/>
              <w:rPr>
                <w:sz w:val="20"/>
                <w:szCs w:val="20"/>
                <w:color w:val="auto"/>
              </w:rPr>
            </w:pPr>
            <w:r>
              <w:rPr>
                <w:rFonts w:ascii="Arial" w:cs="Arial" w:eastAsia="Arial" w:hAnsi="Arial"/>
                <w:sz w:val="10"/>
                <w:szCs w:val="10"/>
                <w:color w:val="auto"/>
                <w:w w:val="71"/>
              </w:rPr>
              <w:t>$</w:t>
            </w:r>
          </w:p>
        </w:tc>
        <w:tc>
          <w:tcPr>
            <w:tcW w:w="1100" w:type="dxa"/>
            <w:vAlign w:val="bottom"/>
            <w:tcBorders>
              <w:right w:val="single" w:sz="8" w:color="CCEEFF"/>
            </w:tcBorders>
            <w:shd w:val="clear" w:color="auto" w:fill="CCEEFF"/>
          </w:tcPr>
          <w:p>
            <w:pPr>
              <w:jc w:val="right"/>
              <w:spacing w:after="0"/>
              <w:rPr>
                <w:sz w:val="20"/>
                <w:szCs w:val="20"/>
                <w:color w:val="auto"/>
              </w:rPr>
            </w:pPr>
            <w:r>
              <w:rPr>
                <w:rFonts w:ascii="Arial" w:cs="Arial" w:eastAsia="Arial" w:hAnsi="Arial"/>
                <w:sz w:val="13"/>
                <w:szCs w:val="13"/>
                <w:color w:val="auto"/>
              </w:rPr>
              <w:t>7,056,597</w:t>
            </w:r>
          </w:p>
        </w:tc>
        <w:tc>
          <w:tcPr>
            <w:tcW w:w="80" w:type="dxa"/>
            <w:vAlign w:val="bottom"/>
            <w:shd w:val="clear" w:color="auto" w:fill="CCEEFF"/>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8340" w:type="dxa"/>
            <w:vAlign w:val="bottom"/>
          </w:tcPr>
          <w:p>
            <w:pPr>
              <w:ind w:left="220"/>
              <w:spacing w:after="0"/>
              <w:rPr>
                <w:sz w:val="20"/>
                <w:szCs w:val="20"/>
                <w:color w:val="auto"/>
              </w:rPr>
            </w:pPr>
            <w:r>
              <w:rPr>
                <w:rFonts w:ascii="Arial" w:cs="Arial" w:eastAsia="Arial" w:hAnsi="Arial"/>
                <w:sz w:val="13"/>
                <w:szCs w:val="13"/>
                <w:color w:val="auto"/>
              </w:rPr>
              <w:t>Restricted cash</w:t>
            </w:r>
          </w:p>
        </w:tc>
        <w:tc>
          <w:tcPr>
            <w:tcW w:w="120" w:type="dxa"/>
            <w:vAlign w:val="bottom"/>
          </w:tcPr>
          <w:p>
            <w:pPr>
              <w:spacing w:after="0"/>
              <w:rPr>
                <w:sz w:val="13"/>
                <w:szCs w:val="13"/>
                <w:color w:val="auto"/>
              </w:rPr>
            </w:pPr>
          </w:p>
        </w:tc>
        <w:tc>
          <w:tcPr>
            <w:tcW w:w="220" w:type="dxa"/>
            <w:vAlign w:val="bottom"/>
          </w:tcPr>
          <w:p>
            <w:pPr>
              <w:spacing w:after="0"/>
              <w:rPr>
                <w:sz w:val="13"/>
                <w:szCs w:val="13"/>
                <w:color w:val="auto"/>
              </w:rPr>
            </w:pPr>
          </w:p>
        </w:tc>
        <w:tc>
          <w:tcPr>
            <w:tcW w:w="1260" w:type="dxa"/>
            <w:vAlign w:val="bottom"/>
            <w:gridSpan w:val="2"/>
          </w:tcPr>
          <w:p>
            <w:pPr>
              <w:jc w:val="right"/>
              <w:ind w:right="240"/>
              <w:spacing w:after="0"/>
              <w:rPr>
                <w:sz w:val="20"/>
                <w:szCs w:val="20"/>
                <w:color w:val="auto"/>
              </w:rPr>
            </w:pPr>
            <w:r>
              <w:rPr>
                <w:rFonts w:ascii="Arial" w:cs="Arial" w:eastAsia="Arial" w:hAnsi="Arial"/>
                <w:sz w:val="13"/>
                <w:szCs w:val="13"/>
                <w:color w:val="auto"/>
              </w:rPr>
              <w:t>100,000</w:t>
            </w:r>
          </w:p>
        </w:tc>
        <w:tc>
          <w:tcPr>
            <w:tcW w:w="140" w:type="dxa"/>
            <w:vAlign w:val="bottom"/>
          </w:tcPr>
          <w:p>
            <w:pPr>
              <w:spacing w:after="0"/>
              <w:rPr>
                <w:sz w:val="13"/>
                <w:szCs w:val="13"/>
                <w:color w:val="auto"/>
              </w:rPr>
            </w:pPr>
          </w:p>
        </w:tc>
        <w:tc>
          <w:tcPr>
            <w:tcW w:w="1100" w:type="dxa"/>
            <w:vAlign w:val="bottom"/>
          </w:tcPr>
          <w:p>
            <w:pPr>
              <w:jc w:val="right"/>
              <w:spacing w:after="0"/>
              <w:rPr>
                <w:sz w:val="20"/>
                <w:szCs w:val="20"/>
                <w:color w:val="auto"/>
              </w:rPr>
            </w:pPr>
            <w:r>
              <w:rPr>
                <w:rFonts w:ascii="Arial" w:cs="Arial" w:eastAsia="Arial" w:hAnsi="Arial"/>
                <w:sz w:val="13"/>
                <w:szCs w:val="13"/>
                <w:color w:val="auto"/>
              </w:rPr>
              <w:t>100,000</w:t>
            </w:r>
          </w:p>
        </w:tc>
        <w:tc>
          <w:tcPr>
            <w:tcW w:w="8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8340" w:type="dxa"/>
            <w:vAlign w:val="bottom"/>
            <w:shd w:val="clear" w:color="auto" w:fill="CCEEFF"/>
          </w:tcPr>
          <w:p>
            <w:pPr>
              <w:ind w:left="220"/>
              <w:spacing w:after="0"/>
              <w:rPr>
                <w:sz w:val="20"/>
                <w:szCs w:val="20"/>
                <w:color w:val="auto"/>
              </w:rPr>
            </w:pPr>
            <w:r>
              <w:rPr>
                <w:rFonts w:ascii="Arial" w:cs="Arial" w:eastAsia="Arial" w:hAnsi="Arial"/>
                <w:sz w:val="13"/>
                <w:szCs w:val="13"/>
                <w:color w:val="auto"/>
              </w:rPr>
              <w:t>Accounts receivable, net</w:t>
            </w:r>
          </w:p>
        </w:tc>
        <w:tc>
          <w:tcPr>
            <w:tcW w:w="120" w:type="dxa"/>
            <w:vAlign w:val="bottom"/>
            <w:shd w:val="clear" w:color="auto" w:fill="CCEEFF"/>
          </w:tcPr>
          <w:p>
            <w:pPr>
              <w:spacing w:after="0"/>
              <w:rPr>
                <w:sz w:val="13"/>
                <w:szCs w:val="13"/>
                <w:color w:val="auto"/>
              </w:rPr>
            </w:pPr>
          </w:p>
        </w:tc>
        <w:tc>
          <w:tcPr>
            <w:tcW w:w="220" w:type="dxa"/>
            <w:vAlign w:val="bottom"/>
            <w:shd w:val="clear" w:color="auto" w:fill="CCEEFF"/>
          </w:tcPr>
          <w:p>
            <w:pPr>
              <w:spacing w:after="0"/>
              <w:rPr>
                <w:sz w:val="13"/>
                <w:szCs w:val="13"/>
                <w:color w:val="auto"/>
              </w:rPr>
            </w:pPr>
          </w:p>
        </w:tc>
        <w:tc>
          <w:tcPr>
            <w:tcW w:w="1260" w:type="dxa"/>
            <w:vAlign w:val="bottom"/>
            <w:gridSpan w:val="2"/>
            <w:shd w:val="clear" w:color="auto" w:fill="CCEEFF"/>
          </w:tcPr>
          <w:p>
            <w:pPr>
              <w:jc w:val="right"/>
              <w:ind w:right="240"/>
              <w:spacing w:after="0"/>
              <w:rPr>
                <w:sz w:val="20"/>
                <w:szCs w:val="20"/>
                <w:color w:val="auto"/>
              </w:rPr>
            </w:pPr>
            <w:r>
              <w:rPr>
                <w:rFonts w:ascii="Arial" w:cs="Arial" w:eastAsia="Arial" w:hAnsi="Arial"/>
                <w:sz w:val="13"/>
                <w:szCs w:val="13"/>
                <w:color w:val="auto"/>
              </w:rPr>
              <w:t>760,759</w:t>
            </w:r>
          </w:p>
        </w:tc>
        <w:tc>
          <w:tcPr>
            <w:tcW w:w="140" w:type="dxa"/>
            <w:vAlign w:val="bottom"/>
            <w:shd w:val="clear" w:color="auto" w:fill="CCEEFF"/>
          </w:tcPr>
          <w:p>
            <w:pPr>
              <w:spacing w:after="0"/>
              <w:rPr>
                <w:sz w:val="13"/>
                <w:szCs w:val="13"/>
                <w:color w:val="auto"/>
              </w:rPr>
            </w:pPr>
          </w:p>
        </w:tc>
        <w:tc>
          <w:tcPr>
            <w:tcW w:w="1100" w:type="dxa"/>
            <w:vAlign w:val="bottom"/>
            <w:tcBorders>
              <w:right w:val="single" w:sz="8" w:color="CCEEFF"/>
            </w:tcBorders>
            <w:shd w:val="clear" w:color="auto" w:fill="CCEEFF"/>
          </w:tcPr>
          <w:p>
            <w:pPr>
              <w:jc w:val="right"/>
              <w:spacing w:after="0"/>
              <w:rPr>
                <w:sz w:val="20"/>
                <w:szCs w:val="20"/>
                <w:color w:val="auto"/>
              </w:rPr>
            </w:pPr>
            <w:r>
              <w:rPr>
                <w:rFonts w:ascii="Arial" w:cs="Arial" w:eastAsia="Arial" w:hAnsi="Arial"/>
                <w:sz w:val="13"/>
                <w:szCs w:val="13"/>
                <w:color w:val="auto"/>
              </w:rPr>
              <w:t>874,354</w:t>
            </w:r>
          </w:p>
        </w:tc>
        <w:tc>
          <w:tcPr>
            <w:tcW w:w="80" w:type="dxa"/>
            <w:vAlign w:val="bottom"/>
            <w:shd w:val="clear" w:color="auto" w:fill="CCEEFF"/>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8340" w:type="dxa"/>
            <w:vAlign w:val="bottom"/>
          </w:tcPr>
          <w:p>
            <w:pPr>
              <w:ind w:left="220"/>
              <w:spacing w:after="0"/>
              <w:rPr>
                <w:sz w:val="20"/>
                <w:szCs w:val="20"/>
                <w:color w:val="auto"/>
              </w:rPr>
            </w:pPr>
            <w:r>
              <w:rPr>
                <w:rFonts w:ascii="Arial" w:cs="Arial" w:eastAsia="Arial" w:hAnsi="Arial"/>
                <w:sz w:val="13"/>
                <w:szCs w:val="13"/>
                <w:color w:val="auto"/>
              </w:rPr>
              <w:t>Prepaid expenses and other current assets</w:t>
            </w:r>
          </w:p>
        </w:tc>
        <w:tc>
          <w:tcPr>
            <w:tcW w:w="120" w:type="dxa"/>
            <w:vAlign w:val="bottom"/>
          </w:tcPr>
          <w:p>
            <w:pPr>
              <w:spacing w:after="0"/>
              <w:rPr>
                <w:sz w:val="13"/>
                <w:szCs w:val="13"/>
                <w:color w:val="auto"/>
              </w:rPr>
            </w:pPr>
          </w:p>
        </w:tc>
        <w:tc>
          <w:tcPr>
            <w:tcW w:w="220" w:type="dxa"/>
            <w:vAlign w:val="bottom"/>
          </w:tcPr>
          <w:p>
            <w:pPr>
              <w:spacing w:after="0"/>
              <w:rPr>
                <w:sz w:val="13"/>
                <w:szCs w:val="13"/>
                <w:color w:val="auto"/>
              </w:rPr>
            </w:pPr>
          </w:p>
        </w:tc>
        <w:tc>
          <w:tcPr>
            <w:tcW w:w="1260" w:type="dxa"/>
            <w:vAlign w:val="bottom"/>
            <w:gridSpan w:val="2"/>
          </w:tcPr>
          <w:p>
            <w:pPr>
              <w:jc w:val="right"/>
              <w:ind w:right="240"/>
              <w:spacing w:after="0"/>
              <w:rPr>
                <w:sz w:val="20"/>
                <w:szCs w:val="20"/>
                <w:color w:val="auto"/>
              </w:rPr>
            </w:pPr>
            <w:r>
              <w:rPr>
                <w:rFonts w:ascii="Arial" w:cs="Arial" w:eastAsia="Arial" w:hAnsi="Arial"/>
                <w:sz w:val="13"/>
                <w:szCs w:val="13"/>
                <w:color w:val="auto"/>
              </w:rPr>
              <w:t>710,619</w:t>
            </w:r>
          </w:p>
        </w:tc>
        <w:tc>
          <w:tcPr>
            <w:tcW w:w="140" w:type="dxa"/>
            <w:vAlign w:val="bottom"/>
          </w:tcPr>
          <w:p>
            <w:pPr>
              <w:spacing w:after="0"/>
              <w:rPr>
                <w:sz w:val="13"/>
                <w:szCs w:val="13"/>
                <w:color w:val="auto"/>
              </w:rPr>
            </w:pPr>
          </w:p>
        </w:tc>
        <w:tc>
          <w:tcPr>
            <w:tcW w:w="1100" w:type="dxa"/>
            <w:vAlign w:val="bottom"/>
          </w:tcPr>
          <w:p>
            <w:pPr>
              <w:jc w:val="right"/>
              <w:spacing w:after="0"/>
              <w:rPr>
                <w:sz w:val="20"/>
                <w:szCs w:val="20"/>
                <w:color w:val="auto"/>
              </w:rPr>
            </w:pPr>
            <w:r>
              <w:rPr>
                <w:rFonts w:ascii="Arial" w:cs="Arial" w:eastAsia="Arial" w:hAnsi="Arial"/>
                <w:sz w:val="13"/>
                <w:szCs w:val="13"/>
                <w:color w:val="auto"/>
              </w:rPr>
              <w:t>756,617</w:t>
            </w:r>
          </w:p>
        </w:tc>
        <w:tc>
          <w:tcPr>
            <w:tcW w:w="8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46"/>
        </w:trPr>
        <w:tc>
          <w:tcPr>
            <w:tcW w:w="20" w:type="dxa"/>
            <w:vAlign w:val="bottom"/>
          </w:tcPr>
          <w:p>
            <w:pPr>
              <w:spacing w:after="0"/>
              <w:rPr>
                <w:sz w:val="12"/>
                <w:szCs w:val="12"/>
                <w:color w:val="auto"/>
              </w:rPr>
            </w:pPr>
          </w:p>
        </w:tc>
        <w:tc>
          <w:tcPr>
            <w:tcW w:w="8340" w:type="dxa"/>
            <w:vAlign w:val="bottom"/>
            <w:tcBorders>
              <w:top w:val="single" w:sz="8" w:color="CCEEFF"/>
            </w:tcBorders>
            <w:shd w:val="clear" w:color="auto" w:fill="CCEEFF"/>
          </w:tcPr>
          <w:p>
            <w:pPr>
              <w:ind w:left="340"/>
              <w:spacing w:after="0" w:line="145" w:lineRule="exact"/>
              <w:rPr>
                <w:sz w:val="20"/>
                <w:szCs w:val="20"/>
                <w:color w:val="auto"/>
              </w:rPr>
            </w:pPr>
            <w:r>
              <w:rPr>
                <w:rFonts w:ascii="Arial" w:cs="Arial" w:eastAsia="Arial" w:hAnsi="Arial"/>
                <w:sz w:val="13"/>
                <w:szCs w:val="13"/>
                <w:color w:val="auto"/>
              </w:rPr>
              <w:t>Total current assets</w:t>
            </w:r>
          </w:p>
        </w:tc>
        <w:tc>
          <w:tcPr>
            <w:tcW w:w="120" w:type="dxa"/>
            <w:vAlign w:val="bottom"/>
            <w:tcBorders>
              <w:top w:val="single" w:sz="8" w:color="CCEEFF"/>
            </w:tcBorders>
            <w:shd w:val="clear" w:color="auto" w:fill="CCEEFF"/>
          </w:tcPr>
          <w:p>
            <w:pPr>
              <w:spacing w:after="0"/>
              <w:rPr>
                <w:sz w:val="12"/>
                <w:szCs w:val="12"/>
                <w:color w:val="auto"/>
              </w:rPr>
            </w:pPr>
          </w:p>
        </w:tc>
        <w:tc>
          <w:tcPr>
            <w:tcW w:w="220" w:type="dxa"/>
            <w:vAlign w:val="bottom"/>
            <w:tcBorders>
              <w:top w:val="single" w:sz="8" w:color="auto"/>
              <w:bottom w:val="single" w:sz="8" w:color="auto"/>
            </w:tcBorders>
            <w:shd w:val="clear" w:color="auto" w:fill="CCEEFF"/>
          </w:tcPr>
          <w:p>
            <w:pPr>
              <w:spacing w:after="0"/>
              <w:rPr>
                <w:sz w:val="12"/>
                <w:szCs w:val="12"/>
                <w:color w:val="auto"/>
              </w:rPr>
            </w:pPr>
          </w:p>
        </w:tc>
        <w:tc>
          <w:tcPr>
            <w:tcW w:w="1020" w:type="dxa"/>
            <w:vAlign w:val="bottom"/>
            <w:tcBorders>
              <w:top w:val="single" w:sz="8" w:color="auto"/>
              <w:bottom w:val="single" w:sz="8" w:color="auto"/>
            </w:tcBorders>
            <w:shd w:val="clear" w:color="auto" w:fill="CCEEFF"/>
          </w:tcPr>
          <w:p>
            <w:pPr>
              <w:jc w:val="right"/>
              <w:spacing w:after="0" w:line="146" w:lineRule="exact"/>
              <w:rPr>
                <w:sz w:val="20"/>
                <w:szCs w:val="20"/>
                <w:color w:val="auto"/>
              </w:rPr>
            </w:pPr>
            <w:r>
              <w:rPr>
                <w:rFonts w:ascii="Arial" w:cs="Arial" w:eastAsia="Arial" w:hAnsi="Arial"/>
                <w:sz w:val="13"/>
                <w:szCs w:val="13"/>
                <w:color w:val="auto"/>
              </w:rPr>
              <w:t>13,564,464</w:t>
            </w:r>
          </w:p>
        </w:tc>
        <w:tc>
          <w:tcPr>
            <w:tcW w:w="240" w:type="dxa"/>
            <w:vAlign w:val="bottom"/>
            <w:tcBorders>
              <w:top w:val="single" w:sz="8" w:color="CCEEFF"/>
            </w:tcBorders>
            <w:shd w:val="clear" w:color="auto" w:fill="CCEEFF"/>
          </w:tcPr>
          <w:p>
            <w:pPr>
              <w:spacing w:after="0"/>
              <w:rPr>
                <w:sz w:val="12"/>
                <w:szCs w:val="12"/>
                <w:color w:val="auto"/>
              </w:rPr>
            </w:pPr>
          </w:p>
        </w:tc>
        <w:tc>
          <w:tcPr>
            <w:tcW w:w="140" w:type="dxa"/>
            <w:vAlign w:val="bottom"/>
            <w:tcBorders>
              <w:top w:val="single" w:sz="8" w:color="auto"/>
              <w:bottom w:val="single" w:sz="8" w:color="auto"/>
            </w:tcBorders>
            <w:shd w:val="clear" w:color="auto" w:fill="CCEEFF"/>
          </w:tcPr>
          <w:p>
            <w:pPr>
              <w:spacing w:after="0"/>
              <w:rPr>
                <w:sz w:val="12"/>
                <w:szCs w:val="12"/>
                <w:color w:val="auto"/>
              </w:rPr>
            </w:pPr>
          </w:p>
        </w:tc>
        <w:tc>
          <w:tcPr>
            <w:tcW w:w="1100" w:type="dxa"/>
            <w:vAlign w:val="bottom"/>
            <w:tcBorders>
              <w:top w:val="single" w:sz="8" w:color="auto"/>
              <w:bottom w:val="single" w:sz="8" w:color="auto"/>
              <w:right w:val="single" w:sz="8" w:color="CCEEFF"/>
            </w:tcBorders>
            <w:shd w:val="clear" w:color="auto" w:fill="CCEEFF"/>
          </w:tcPr>
          <w:p>
            <w:pPr>
              <w:jc w:val="right"/>
              <w:spacing w:after="0" w:line="146" w:lineRule="exact"/>
              <w:rPr>
                <w:sz w:val="20"/>
                <w:szCs w:val="20"/>
                <w:color w:val="auto"/>
              </w:rPr>
            </w:pPr>
            <w:r>
              <w:rPr>
                <w:rFonts w:ascii="Arial" w:cs="Arial" w:eastAsia="Arial" w:hAnsi="Arial"/>
                <w:sz w:val="13"/>
                <w:szCs w:val="13"/>
                <w:color w:val="auto"/>
              </w:rPr>
              <w:t>8,787,568</w:t>
            </w:r>
          </w:p>
        </w:tc>
        <w:tc>
          <w:tcPr>
            <w:tcW w:w="80" w:type="dxa"/>
            <w:vAlign w:val="bottom"/>
            <w:tcBorders>
              <w:top w:val="single" w:sz="8" w:color="CCEEFF"/>
            </w:tcBorders>
            <w:shd w:val="clear" w:color="auto" w:fill="CCEEFF"/>
          </w:tcPr>
          <w:p>
            <w:pPr>
              <w:spacing w:after="0"/>
              <w:rPr>
                <w:sz w:val="12"/>
                <w:szCs w:val="12"/>
                <w:color w:val="auto"/>
              </w:rPr>
            </w:pPr>
          </w:p>
        </w:tc>
        <w:tc>
          <w:tcPr>
            <w:tcW w:w="0" w:type="dxa"/>
            <w:vAlign w:val="bottom"/>
          </w:tcPr>
          <w:p>
            <w:pPr>
              <w:spacing w:after="0"/>
              <w:rPr>
                <w:sz w:val="1"/>
                <w:szCs w:val="1"/>
                <w:color w:val="auto"/>
              </w:rPr>
            </w:pPr>
          </w:p>
        </w:tc>
      </w:tr>
      <w:tr>
        <w:trPr>
          <w:trHeight w:val="146"/>
        </w:trPr>
        <w:tc>
          <w:tcPr>
            <w:tcW w:w="20" w:type="dxa"/>
            <w:vAlign w:val="bottom"/>
          </w:tcPr>
          <w:p>
            <w:pPr>
              <w:spacing w:after="0"/>
              <w:rPr>
                <w:sz w:val="12"/>
                <w:szCs w:val="12"/>
                <w:color w:val="auto"/>
              </w:rPr>
            </w:pPr>
          </w:p>
        </w:tc>
        <w:tc>
          <w:tcPr>
            <w:tcW w:w="8340" w:type="dxa"/>
            <w:vAlign w:val="bottom"/>
          </w:tcPr>
          <w:p>
            <w:pPr>
              <w:spacing w:after="0"/>
              <w:rPr>
                <w:sz w:val="12"/>
                <w:szCs w:val="12"/>
                <w:color w:val="auto"/>
              </w:rPr>
            </w:pPr>
          </w:p>
        </w:tc>
        <w:tc>
          <w:tcPr>
            <w:tcW w:w="120" w:type="dxa"/>
            <w:vAlign w:val="bottom"/>
          </w:tcPr>
          <w:p>
            <w:pPr>
              <w:spacing w:after="0"/>
              <w:rPr>
                <w:sz w:val="12"/>
                <w:szCs w:val="12"/>
                <w:color w:val="auto"/>
              </w:rPr>
            </w:pPr>
          </w:p>
        </w:tc>
        <w:tc>
          <w:tcPr>
            <w:tcW w:w="220" w:type="dxa"/>
            <w:vAlign w:val="bottom"/>
          </w:tcPr>
          <w:p>
            <w:pPr>
              <w:spacing w:after="0"/>
              <w:rPr>
                <w:sz w:val="12"/>
                <w:szCs w:val="12"/>
                <w:color w:val="auto"/>
              </w:rPr>
            </w:pPr>
          </w:p>
        </w:tc>
        <w:tc>
          <w:tcPr>
            <w:tcW w:w="1020" w:type="dxa"/>
            <w:vAlign w:val="bottom"/>
          </w:tcPr>
          <w:p>
            <w:pPr>
              <w:spacing w:after="0"/>
              <w:rPr>
                <w:sz w:val="12"/>
                <w:szCs w:val="12"/>
                <w:color w:val="auto"/>
              </w:rPr>
            </w:pPr>
          </w:p>
        </w:tc>
        <w:tc>
          <w:tcPr>
            <w:tcW w:w="240" w:type="dxa"/>
            <w:vAlign w:val="bottom"/>
          </w:tcPr>
          <w:p>
            <w:pPr>
              <w:spacing w:after="0"/>
              <w:rPr>
                <w:sz w:val="12"/>
                <w:szCs w:val="12"/>
                <w:color w:val="auto"/>
              </w:rPr>
            </w:pPr>
          </w:p>
        </w:tc>
        <w:tc>
          <w:tcPr>
            <w:tcW w:w="140" w:type="dxa"/>
            <w:vAlign w:val="bottom"/>
          </w:tcPr>
          <w:p>
            <w:pPr>
              <w:spacing w:after="0"/>
              <w:rPr>
                <w:sz w:val="12"/>
                <w:szCs w:val="12"/>
                <w:color w:val="auto"/>
              </w:rPr>
            </w:pPr>
          </w:p>
        </w:tc>
        <w:tc>
          <w:tcPr>
            <w:tcW w:w="110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8340" w:type="dxa"/>
            <w:vAlign w:val="bottom"/>
            <w:shd w:val="clear" w:color="auto" w:fill="CCEEFF"/>
          </w:tcPr>
          <w:p>
            <w:pPr>
              <w:ind w:left="100"/>
              <w:spacing w:after="0"/>
              <w:rPr>
                <w:sz w:val="20"/>
                <w:szCs w:val="20"/>
                <w:color w:val="auto"/>
              </w:rPr>
            </w:pPr>
            <w:r>
              <w:rPr>
                <w:rFonts w:ascii="Arial" w:cs="Arial" w:eastAsia="Arial" w:hAnsi="Arial"/>
                <w:sz w:val="13"/>
                <w:szCs w:val="13"/>
                <w:color w:val="auto"/>
              </w:rPr>
              <w:t>Non-current assets:</w:t>
            </w:r>
          </w:p>
        </w:tc>
        <w:tc>
          <w:tcPr>
            <w:tcW w:w="120" w:type="dxa"/>
            <w:vAlign w:val="bottom"/>
            <w:shd w:val="clear" w:color="auto" w:fill="CCEEFF"/>
          </w:tcPr>
          <w:p>
            <w:pPr>
              <w:spacing w:after="0"/>
              <w:rPr>
                <w:sz w:val="13"/>
                <w:szCs w:val="13"/>
                <w:color w:val="auto"/>
              </w:rPr>
            </w:pPr>
          </w:p>
        </w:tc>
        <w:tc>
          <w:tcPr>
            <w:tcW w:w="220" w:type="dxa"/>
            <w:vAlign w:val="bottom"/>
            <w:shd w:val="clear" w:color="auto" w:fill="CCEEFF"/>
          </w:tcPr>
          <w:p>
            <w:pPr>
              <w:spacing w:after="0"/>
              <w:rPr>
                <w:sz w:val="13"/>
                <w:szCs w:val="13"/>
                <w:color w:val="auto"/>
              </w:rPr>
            </w:pPr>
          </w:p>
        </w:tc>
        <w:tc>
          <w:tcPr>
            <w:tcW w:w="1020" w:type="dxa"/>
            <w:vAlign w:val="bottom"/>
            <w:shd w:val="clear" w:color="auto" w:fill="CCEEFF"/>
          </w:tcPr>
          <w:p>
            <w:pPr>
              <w:spacing w:after="0"/>
              <w:rPr>
                <w:sz w:val="13"/>
                <w:szCs w:val="13"/>
                <w:color w:val="auto"/>
              </w:rPr>
            </w:pPr>
          </w:p>
        </w:tc>
        <w:tc>
          <w:tcPr>
            <w:tcW w:w="240" w:type="dxa"/>
            <w:vAlign w:val="bottom"/>
            <w:shd w:val="clear" w:color="auto" w:fill="CCEEFF"/>
          </w:tcPr>
          <w:p>
            <w:pPr>
              <w:spacing w:after="0"/>
              <w:rPr>
                <w:sz w:val="13"/>
                <w:szCs w:val="13"/>
                <w:color w:val="auto"/>
              </w:rPr>
            </w:pPr>
          </w:p>
        </w:tc>
        <w:tc>
          <w:tcPr>
            <w:tcW w:w="140" w:type="dxa"/>
            <w:vAlign w:val="bottom"/>
            <w:shd w:val="clear" w:color="auto" w:fill="CCEEFF"/>
          </w:tcPr>
          <w:p>
            <w:pPr>
              <w:spacing w:after="0"/>
              <w:rPr>
                <w:sz w:val="13"/>
                <w:szCs w:val="13"/>
                <w:color w:val="auto"/>
              </w:rPr>
            </w:pPr>
          </w:p>
        </w:tc>
        <w:tc>
          <w:tcPr>
            <w:tcW w:w="1100" w:type="dxa"/>
            <w:vAlign w:val="bottom"/>
            <w:tcBorders>
              <w:right w:val="single" w:sz="8" w:color="CCEEFF"/>
            </w:tcBorders>
            <w:shd w:val="clear" w:color="auto" w:fill="CCEEFF"/>
          </w:tcPr>
          <w:p>
            <w:pPr>
              <w:spacing w:after="0"/>
              <w:rPr>
                <w:sz w:val="13"/>
                <w:szCs w:val="13"/>
                <w:color w:val="auto"/>
              </w:rPr>
            </w:pPr>
          </w:p>
        </w:tc>
        <w:tc>
          <w:tcPr>
            <w:tcW w:w="80" w:type="dxa"/>
            <w:vAlign w:val="bottom"/>
            <w:shd w:val="clear" w:color="auto" w:fill="CCEEFF"/>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8340" w:type="dxa"/>
            <w:vAlign w:val="bottom"/>
          </w:tcPr>
          <w:p>
            <w:pPr>
              <w:ind w:left="220"/>
              <w:spacing w:after="0"/>
              <w:rPr>
                <w:sz w:val="20"/>
                <w:szCs w:val="20"/>
                <w:color w:val="auto"/>
              </w:rPr>
            </w:pPr>
            <w:r>
              <w:rPr>
                <w:rFonts w:ascii="Arial" w:cs="Arial" w:eastAsia="Arial" w:hAnsi="Arial"/>
                <w:sz w:val="13"/>
                <w:szCs w:val="13"/>
                <w:color w:val="auto"/>
              </w:rPr>
              <w:t>Autonomous Security Robots, net</w:t>
            </w:r>
          </w:p>
        </w:tc>
        <w:tc>
          <w:tcPr>
            <w:tcW w:w="120" w:type="dxa"/>
            <w:vAlign w:val="bottom"/>
          </w:tcPr>
          <w:p>
            <w:pPr>
              <w:spacing w:after="0"/>
              <w:rPr>
                <w:sz w:val="13"/>
                <w:szCs w:val="13"/>
                <w:color w:val="auto"/>
              </w:rPr>
            </w:pPr>
          </w:p>
        </w:tc>
        <w:tc>
          <w:tcPr>
            <w:tcW w:w="220" w:type="dxa"/>
            <w:vAlign w:val="bottom"/>
          </w:tcPr>
          <w:p>
            <w:pPr>
              <w:spacing w:after="0"/>
              <w:rPr>
                <w:sz w:val="13"/>
                <w:szCs w:val="13"/>
                <w:color w:val="auto"/>
              </w:rPr>
            </w:pPr>
          </w:p>
        </w:tc>
        <w:tc>
          <w:tcPr>
            <w:tcW w:w="1260" w:type="dxa"/>
            <w:vAlign w:val="bottom"/>
            <w:gridSpan w:val="2"/>
          </w:tcPr>
          <w:p>
            <w:pPr>
              <w:jc w:val="right"/>
              <w:ind w:right="240"/>
              <w:spacing w:after="0"/>
              <w:rPr>
                <w:sz w:val="20"/>
                <w:szCs w:val="20"/>
                <w:color w:val="auto"/>
              </w:rPr>
            </w:pPr>
            <w:r>
              <w:rPr>
                <w:rFonts w:ascii="Arial" w:cs="Arial" w:eastAsia="Arial" w:hAnsi="Arial"/>
                <w:sz w:val="13"/>
                <w:szCs w:val="13"/>
                <w:color w:val="auto"/>
              </w:rPr>
              <w:t>2,465,763</w:t>
            </w:r>
          </w:p>
        </w:tc>
        <w:tc>
          <w:tcPr>
            <w:tcW w:w="140" w:type="dxa"/>
            <w:vAlign w:val="bottom"/>
          </w:tcPr>
          <w:p>
            <w:pPr>
              <w:spacing w:after="0"/>
              <w:rPr>
                <w:sz w:val="13"/>
                <w:szCs w:val="13"/>
                <w:color w:val="auto"/>
              </w:rPr>
            </w:pPr>
          </w:p>
        </w:tc>
        <w:tc>
          <w:tcPr>
            <w:tcW w:w="1100" w:type="dxa"/>
            <w:vAlign w:val="bottom"/>
          </w:tcPr>
          <w:p>
            <w:pPr>
              <w:jc w:val="right"/>
              <w:spacing w:after="0"/>
              <w:rPr>
                <w:sz w:val="20"/>
                <w:szCs w:val="20"/>
                <w:color w:val="auto"/>
              </w:rPr>
            </w:pPr>
            <w:r>
              <w:rPr>
                <w:rFonts w:ascii="Arial" w:cs="Arial" w:eastAsia="Arial" w:hAnsi="Arial"/>
                <w:sz w:val="13"/>
                <w:szCs w:val="13"/>
                <w:color w:val="auto"/>
              </w:rPr>
              <w:t>2,290,430</w:t>
            </w:r>
          </w:p>
        </w:tc>
        <w:tc>
          <w:tcPr>
            <w:tcW w:w="8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8340" w:type="dxa"/>
            <w:vAlign w:val="bottom"/>
            <w:shd w:val="clear" w:color="auto" w:fill="CCEEFF"/>
          </w:tcPr>
          <w:p>
            <w:pPr>
              <w:ind w:left="220"/>
              <w:spacing w:after="0"/>
              <w:rPr>
                <w:sz w:val="20"/>
                <w:szCs w:val="20"/>
                <w:color w:val="auto"/>
              </w:rPr>
            </w:pPr>
            <w:r>
              <w:rPr>
                <w:rFonts w:ascii="Arial" w:cs="Arial" w:eastAsia="Arial" w:hAnsi="Arial"/>
                <w:sz w:val="13"/>
                <w:szCs w:val="13"/>
                <w:color w:val="auto"/>
              </w:rPr>
              <w:t>Property, equipment and software, net</w:t>
            </w:r>
          </w:p>
        </w:tc>
        <w:tc>
          <w:tcPr>
            <w:tcW w:w="120" w:type="dxa"/>
            <w:vAlign w:val="bottom"/>
            <w:shd w:val="clear" w:color="auto" w:fill="CCEEFF"/>
          </w:tcPr>
          <w:p>
            <w:pPr>
              <w:spacing w:after="0"/>
              <w:rPr>
                <w:sz w:val="13"/>
                <w:szCs w:val="13"/>
                <w:color w:val="auto"/>
              </w:rPr>
            </w:pPr>
          </w:p>
        </w:tc>
        <w:tc>
          <w:tcPr>
            <w:tcW w:w="220" w:type="dxa"/>
            <w:vAlign w:val="bottom"/>
            <w:shd w:val="clear" w:color="auto" w:fill="CCEEFF"/>
          </w:tcPr>
          <w:p>
            <w:pPr>
              <w:spacing w:after="0"/>
              <w:rPr>
                <w:sz w:val="13"/>
                <w:szCs w:val="13"/>
                <w:color w:val="auto"/>
              </w:rPr>
            </w:pPr>
          </w:p>
        </w:tc>
        <w:tc>
          <w:tcPr>
            <w:tcW w:w="1260" w:type="dxa"/>
            <w:vAlign w:val="bottom"/>
            <w:gridSpan w:val="2"/>
            <w:shd w:val="clear" w:color="auto" w:fill="CCEEFF"/>
          </w:tcPr>
          <w:p>
            <w:pPr>
              <w:jc w:val="right"/>
              <w:ind w:right="240"/>
              <w:spacing w:after="0"/>
              <w:rPr>
                <w:sz w:val="20"/>
                <w:szCs w:val="20"/>
                <w:color w:val="auto"/>
              </w:rPr>
            </w:pPr>
            <w:r>
              <w:rPr>
                <w:rFonts w:ascii="Arial" w:cs="Arial" w:eastAsia="Arial" w:hAnsi="Arial"/>
                <w:sz w:val="13"/>
                <w:szCs w:val="13"/>
                <w:color w:val="auto"/>
              </w:rPr>
              <w:t>16,853</w:t>
            </w:r>
          </w:p>
        </w:tc>
        <w:tc>
          <w:tcPr>
            <w:tcW w:w="140" w:type="dxa"/>
            <w:vAlign w:val="bottom"/>
            <w:shd w:val="clear" w:color="auto" w:fill="CCEEFF"/>
          </w:tcPr>
          <w:p>
            <w:pPr>
              <w:spacing w:after="0"/>
              <w:rPr>
                <w:sz w:val="13"/>
                <w:szCs w:val="13"/>
                <w:color w:val="auto"/>
              </w:rPr>
            </w:pPr>
          </w:p>
        </w:tc>
        <w:tc>
          <w:tcPr>
            <w:tcW w:w="1100" w:type="dxa"/>
            <w:vAlign w:val="bottom"/>
            <w:tcBorders>
              <w:right w:val="single" w:sz="8" w:color="CCEEFF"/>
            </w:tcBorders>
            <w:shd w:val="clear" w:color="auto" w:fill="CCEEFF"/>
          </w:tcPr>
          <w:p>
            <w:pPr>
              <w:jc w:val="right"/>
              <w:spacing w:after="0"/>
              <w:rPr>
                <w:sz w:val="20"/>
                <w:szCs w:val="20"/>
                <w:color w:val="auto"/>
              </w:rPr>
            </w:pPr>
            <w:r>
              <w:rPr>
                <w:rFonts w:ascii="Arial" w:cs="Arial" w:eastAsia="Arial" w:hAnsi="Arial"/>
                <w:sz w:val="13"/>
                <w:szCs w:val="13"/>
                <w:color w:val="auto"/>
              </w:rPr>
              <w:t>21,903</w:t>
            </w:r>
          </w:p>
        </w:tc>
        <w:tc>
          <w:tcPr>
            <w:tcW w:w="80" w:type="dxa"/>
            <w:vAlign w:val="bottom"/>
            <w:shd w:val="clear" w:color="auto" w:fill="CCEEFF"/>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8340" w:type="dxa"/>
            <w:vAlign w:val="bottom"/>
          </w:tcPr>
          <w:p>
            <w:pPr>
              <w:ind w:left="220"/>
              <w:spacing w:after="0"/>
              <w:rPr>
                <w:sz w:val="20"/>
                <w:szCs w:val="20"/>
                <w:color w:val="auto"/>
              </w:rPr>
            </w:pPr>
            <w:r>
              <w:rPr>
                <w:rFonts w:ascii="Arial" w:cs="Arial" w:eastAsia="Arial" w:hAnsi="Arial"/>
                <w:sz w:val="13"/>
                <w:szCs w:val="13"/>
                <w:color w:val="auto"/>
              </w:rPr>
              <w:t>Operating lease right-of-use-assets</w:t>
            </w:r>
          </w:p>
        </w:tc>
        <w:tc>
          <w:tcPr>
            <w:tcW w:w="120" w:type="dxa"/>
            <w:vAlign w:val="bottom"/>
          </w:tcPr>
          <w:p>
            <w:pPr>
              <w:spacing w:after="0"/>
              <w:rPr>
                <w:sz w:val="13"/>
                <w:szCs w:val="13"/>
                <w:color w:val="auto"/>
              </w:rPr>
            </w:pPr>
          </w:p>
        </w:tc>
        <w:tc>
          <w:tcPr>
            <w:tcW w:w="220" w:type="dxa"/>
            <w:vAlign w:val="bottom"/>
          </w:tcPr>
          <w:p>
            <w:pPr>
              <w:spacing w:after="0"/>
              <w:rPr>
                <w:sz w:val="13"/>
                <w:szCs w:val="13"/>
                <w:color w:val="auto"/>
              </w:rPr>
            </w:pPr>
          </w:p>
        </w:tc>
        <w:tc>
          <w:tcPr>
            <w:tcW w:w="1260" w:type="dxa"/>
            <w:vAlign w:val="bottom"/>
            <w:gridSpan w:val="2"/>
          </w:tcPr>
          <w:p>
            <w:pPr>
              <w:jc w:val="right"/>
              <w:ind w:right="240"/>
              <w:spacing w:after="0"/>
              <w:rPr>
                <w:sz w:val="20"/>
                <w:szCs w:val="20"/>
                <w:color w:val="auto"/>
              </w:rPr>
            </w:pPr>
            <w:r>
              <w:rPr>
                <w:rFonts w:ascii="Arial" w:cs="Arial" w:eastAsia="Arial" w:hAnsi="Arial"/>
                <w:sz w:val="13"/>
                <w:szCs w:val="13"/>
                <w:color w:val="auto"/>
              </w:rPr>
              <w:t>1,358,991</w:t>
            </w:r>
          </w:p>
        </w:tc>
        <w:tc>
          <w:tcPr>
            <w:tcW w:w="140" w:type="dxa"/>
            <w:vAlign w:val="bottom"/>
          </w:tcPr>
          <w:p>
            <w:pPr>
              <w:spacing w:after="0"/>
              <w:rPr>
                <w:sz w:val="13"/>
                <w:szCs w:val="13"/>
                <w:color w:val="auto"/>
              </w:rPr>
            </w:pPr>
          </w:p>
        </w:tc>
        <w:tc>
          <w:tcPr>
            <w:tcW w:w="1100" w:type="dxa"/>
            <w:vAlign w:val="bottom"/>
          </w:tcPr>
          <w:p>
            <w:pPr>
              <w:jc w:val="right"/>
              <w:spacing w:after="0"/>
              <w:rPr>
                <w:sz w:val="20"/>
                <w:szCs w:val="20"/>
                <w:color w:val="auto"/>
              </w:rPr>
            </w:pPr>
            <w:r>
              <w:rPr>
                <w:rFonts w:ascii="Arial" w:cs="Arial" w:eastAsia="Arial" w:hAnsi="Arial"/>
                <w:sz w:val="13"/>
                <w:szCs w:val="13"/>
                <w:color w:val="auto"/>
              </w:rPr>
              <w:t>1,624,191</w:t>
            </w:r>
          </w:p>
        </w:tc>
        <w:tc>
          <w:tcPr>
            <w:tcW w:w="8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8340" w:type="dxa"/>
            <w:vAlign w:val="bottom"/>
            <w:shd w:val="clear" w:color="auto" w:fill="CCEEFF"/>
          </w:tcPr>
          <w:p>
            <w:pPr>
              <w:ind w:left="220"/>
              <w:spacing w:after="0"/>
              <w:rPr>
                <w:sz w:val="20"/>
                <w:szCs w:val="20"/>
                <w:color w:val="auto"/>
              </w:rPr>
            </w:pPr>
            <w:r>
              <w:rPr>
                <w:rFonts w:ascii="Arial" w:cs="Arial" w:eastAsia="Arial" w:hAnsi="Arial"/>
                <w:sz w:val="13"/>
                <w:szCs w:val="13"/>
                <w:color w:val="auto"/>
              </w:rPr>
              <w:t>Other assets</w:t>
            </w:r>
          </w:p>
        </w:tc>
        <w:tc>
          <w:tcPr>
            <w:tcW w:w="120" w:type="dxa"/>
            <w:vAlign w:val="bottom"/>
            <w:shd w:val="clear" w:color="auto" w:fill="CCEEFF"/>
          </w:tcPr>
          <w:p>
            <w:pPr>
              <w:spacing w:after="0"/>
              <w:rPr>
                <w:sz w:val="13"/>
                <w:szCs w:val="13"/>
                <w:color w:val="auto"/>
              </w:rPr>
            </w:pPr>
          </w:p>
        </w:tc>
        <w:tc>
          <w:tcPr>
            <w:tcW w:w="220" w:type="dxa"/>
            <w:vAlign w:val="bottom"/>
            <w:shd w:val="clear" w:color="auto" w:fill="CCEEFF"/>
          </w:tcPr>
          <w:p>
            <w:pPr>
              <w:spacing w:after="0"/>
              <w:rPr>
                <w:sz w:val="13"/>
                <w:szCs w:val="13"/>
                <w:color w:val="auto"/>
              </w:rPr>
            </w:pPr>
          </w:p>
        </w:tc>
        <w:tc>
          <w:tcPr>
            <w:tcW w:w="1260" w:type="dxa"/>
            <w:vAlign w:val="bottom"/>
            <w:gridSpan w:val="2"/>
            <w:shd w:val="clear" w:color="auto" w:fill="CCEEFF"/>
          </w:tcPr>
          <w:p>
            <w:pPr>
              <w:jc w:val="right"/>
              <w:ind w:right="240"/>
              <w:spacing w:after="0"/>
              <w:rPr>
                <w:sz w:val="20"/>
                <w:szCs w:val="20"/>
                <w:color w:val="auto"/>
              </w:rPr>
            </w:pPr>
            <w:r>
              <w:rPr>
                <w:rFonts w:ascii="Arial" w:cs="Arial" w:eastAsia="Arial" w:hAnsi="Arial"/>
                <w:sz w:val="13"/>
                <w:szCs w:val="13"/>
                <w:color w:val="auto"/>
              </w:rPr>
              <w:t>77,650</w:t>
            </w:r>
          </w:p>
        </w:tc>
        <w:tc>
          <w:tcPr>
            <w:tcW w:w="140" w:type="dxa"/>
            <w:vAlign w:val="bottom"/>
            <w:shd w:val="clear" w:color="auto" w:fill="CCEEFF"/>
          </w:tcPr>
          <w:p>
            <w:pPr>
              <w:spacing w:after="0"/>
              <w:rPr>
                <w:sz w:val="13"/>
                <w:szCs w:val="13"/>
                <w:color w:val="auto"/>
              </w:rPr>
            </w:pPr>
          </w:p>
        </w:tc>
        <w:tc>
          <w:tcPr>
            <w:tcW w:w="1100" w:type="dxa"/>
            <w:vAlign w:val="bottom"/>
            <w:tcBorders>
              <w:right w:val="single" w:sz="8" w:color="CCEEFF"/>
            </w:tcBorders>
            <w:shd w:val="clear" w:color="auto" w:fill="CCEEFF"/>
          </w:tcPr>
          <w:p>
            <w:pPr>
              <w:jc w:val="right"/>
              <w:spacing w:after="0"/>
              <w:rPr>
                <w:sz w:val="20"/>
                <w:szCs w:val="20"/>
                <w:color w:val="auto"/>
              </w:rPr>
            </w:pPr>
            <w:r>
              <w:rPr>
                <w:rFonts w:ascii="Arial" w:cs="Arial" w:eastAsia="Arial" w:hAnsi="Arial"/>
                <w:sz w:val="13"/>
                <w:szCs w:val="13"/>
                <w:color w:val="auto"/>
              </w:rPr>
              <w:t>219,642</w:t>
            </w:r>
          </w:p>
        </w:tc>
        <w:tc>
          <w:tcPr>
            <w:tcW w:w="80" w:type="dxa"/>
            <w:vAlign w:val="bottom"/>
            <w:shd w:val="clear" w:color="auto" w:fill="CCEEFF"/>
          </w:tcPr>
          <w:p>
            <w:pPr>
              <w:spacing w:after="0"/>
              <w:rPr>
                <w:sz w:val="13"/>
                <w:szCs w:val="13"/>
                <w:color w:val="auto"/>
              </w:rPr>
            </w:pPr>
          </w:p>
        </w:tc>
        <w:tc>
          <w:tcPr>
            <w:tcW w:w="0" w:type="dxa"/>
            <w:vAlign w:val="bottom"/>
          </w:tcPr>
          <w:p>
            <w:pPr>
              <w:spacing w:after="0"/>
              <w:rPr>
                <w:sz w:val="1"/>
                <w:szCs w:val="1"/>
                <w:color w:val="auto"/>
              </w:rPr>
            </w:pPr>
          </w:p>
        </w:tc>
      </w:tr>
      <w:tr>
        <w:trPr>
          <w:trHeight w:val="146"/>
        </w:trPr>
        <w:tc>
          <w:tcPr>
            <w:tcW w:w="20" w:type="dxa"/>
            <w:vAlign w:val="bottom"/>
          </w:tcPr>
          <w:p>
            <w:pPr>
              <w:spacing w:after="0"/>
              <w:rPr>
                <w:sz w:val="12"/>
                <w:szCs w:val="12"/>
                <w:color w:val="auto"/>
              </w:rPr>
            </w:pPr>
          </w:p>
        </w:tc>
        <w:tc>
          <w:tcPr>
            <w:tcW w:w="8340" w:type="dxa"/>
            <w:vAlign w:val="bottom"/>
            <w:tcBorders>
              <w:bottom w:val="single" w:sz="8" w:color="CCEEFF"/>
            </w:tcBorders>
          </w:tcPr>
          <w:p>
            <w:pPr>
              <w:ind w:left="340"/>
              <w:spacing w:after="0" w:line="145" w:lineRule="exact"/>
              <w:rPr>
                <w:sz w:val="20"/>
                <w:szCs w:val="20"/>
                <w:color w:val="auto"/>
              </w:rPr>
            </w:pPr>
            <w:r>
              <w:rPr>
                <w:rFonts w:ascii="Arial" w:cs="Arial" w:eastAsia="Arial" w:hAnsi="Arial"/>
                <w:sz w:val="13"/>
                <w:szCs w:val="13"/>
                <w:color w:val="auto"/>
              </w:rPr>
              <w:t>Total non-current assets</w:t>
            </w:r>
          </w:p>
        </w:tc>
        <w:tc>
          <w:tcPr>
            <w:tcW w:w="120" w:type="dxa"/>
            <w:vAlign w:val="bottom"/>
            <w:tcBorders>
              <w:bottom w:val="single" w:sz="8" w:color="CCEEFF"/>
            </w:tcBorders>
          </w:tcPr>
          <w:p>
            <w:pPr>
              <w:spacing w:after="0"/>
              <w:rPr>
                <w:sz w:val="12"/>
                <w:szCs w:val="12"/>
                <w:color w:val="auto"/>
              </w:rPr>
            </w:pPr>
          </w:p>
        </w:tc>
        <w:tc>
          <w:tcPr>
            <w:tcW w:w="220" w:type="dxa"/>
            <w:vAlign w:val="bottom"/>
            <w:tcBorders>
              <w:top w:val="single" w:sz="8" w:color="auto"/>
              <w:bottom w:val="single" w:sz="8" w:color="auto"/>
            </w:tcBorders>
          </w:tcPr>
          <w:p>
            <w:pPr>
              <w:spacing w:after="0"/>
              <w:rPr>
                <w:sz w:val="12"/>
                <w:szCs w:val="12"/>
                <w:color w:val="auto"/>
              </w:rPr>
            </w:pPr>
          </w:p>
        </w:tc>
        <w:tc>
          <w:tcPr>
            <w:tcW w:w="1020" w:type="dxa"/>
            <w:vAlign w:val="bottom"/>
            <w:tcBorders>
              <w:top w:val="single" w:sz="8" w:color="auto"/>
              <w:bottom w:val="single" w:sz="8" w:color="auto"/>
            </w:tcBorders>
          </w:tcPr>
          <w:p>
            <w:pPr>
              <w:jc w:val="right"/>
              <w:spacing w:after="0" w:line="146" w:lineRule="exact"/>
              <w:rPr>
                <w:sz w:val="20"/>
                <w:szCs w:val="20"/>
                <w:color w:val="auto"/>
              </w:rPr>
            </w:pPr>
            <w:r>
              <w:rPr>
                <w:rFonts w:ascii="Arial" w:cs="Arial" w:eastAsia="Arial" w:hAnsi="Arial"/>
                <w:sz w:val="13"/>
                <w:szCs w:val="13"/>
                <w:color w:val="auto"/>
              </w:rPr>
              <w:t>3,919,257</w:t>
            </w:r>
          </w:p>
        </w:tc>
        <w:tc>
          <w:tcPr>
            <w:tcW w:w="240" w:type="dxa"/>
            <w:vAlign w:val="bottom"/>
            <w:tcBorders>
              <w:bottom w:val="single" w:sz="8" w:color="CCEEFF"/>
            </w:tcBorders>
          </w:tcPr>
          <w:p>
            <w:pPr>
              <w:spacing w:after="0"/>
              <w:rPr>
                <w:sz w:val="12"/>
                <w:szCs w:val="12"/>
                <w:color w:val="auto"/>
              </w:rPr>
            </w:pPr>
          </w:p>
        </w:tc>
        <w:tc>
          <w:tcPr>
            <w:tcW w:w="140" w:type="dxa"/>
            <w:vAlign w:val="bottom"/>
            <w:tcBorders>
              <w:top w:val="single" w:sz="8" w:color="auto"/>
              <w:bottom w:val="single" w:sz="8" w:color="auto"/>
            </w:tcBorders>
          </w:tcPr>
          <w:p>
            <w:pPr>
              <w:spacing w:after="0"/>
              <w:rPr>
                <w:sz w:val="12"/>
                <w:szCs w:val="12"/>
                <w:color w:val="auto"/>
              </w:rPr>
            </w:pPr>
          </w:p>
        </w:tc>
        <w:tc>
          <w:tcPr>
            <w:tcW w:w="1100" w:type="dxa"/>
            <w:vAlign w:val="bottom"/>
            <w:tcBorders>
              <w:top w:val="single" w:sz="8" w:color="auto"/>
              <w:bottom w:val="single" w:sz="8" w:color="auto"/>
            </w:tcBorders>
          </w:tcPr>
          <w:p>
            <w:pPr>
              <w:jc w:val="right"/>
              <w:spacing w:after="0" w:line="146" w:lineRule="exact"/>
              <w:rPr>
                <w:sz w:val="20"/>
                <w:szCs w:val="20"/>
                <w:color w:val="auto"/>
              </w:rPr>
            </w:pPr>
            <w:r>
              <w:rPr>
                <w:rFonts w:ascii="Arial" w:cs="Arial" w:eastAsia="Arial" w:hAnsi="Arial"/>
                <w:sz w:val="13"/>
                <w:szCs w:val="13"/>
                <w:color w:val="auto"/>
              </w:rPr>
              <w:t>4,156,166</w:t>
            </w:r>
          </w:p>
        </w:tc>
        <w:tc>
          <w:tcPr>
            <w:tcW w:w="80" w:type="dxa"/>
            <w:vAlign w:val="bottom"/>
            <w:tcBorders>
              <w:bottom w:val="single" w:sz="8" w:color="CCEEFF"/>
            </w:tcBorders>
          </w:tcPr>
          <w:p>
            <w:pPr>
              <w:spacing w:after="0"/>
              <w:rPr>
                <w:sz w:val="12"/>
                <w:szCs w:val="12"/>
                <w:color w:val="auto"/>
              </w:rPr>
            </w:pPr>
          </w:p>
        </w:tc>
        <w:tc>
          <w:tcPr>
            <w:tcW w:w="0" w:type="dxa"/>
            <w:vAlign w:val="bottom"/>
          </w:tcPr>
          <w:p>
            <w:pPr>
              <w:spacing w:after="0"/>
              <w:rPr>
                <w:sz w:val="1"/>
                <w:szCs w:val="1"/>
                <w:color w:val="auto"/>
              </w:rPr>
            </w:pPr>
          </w:p>
        </w:tc>
      </w:tr>
      <w:tr>
        <w:trPr>
          <w:trHeight w:val="146"/>
        </w:trPr>
        <w:tc>
          <w:tcPr>
            <w:tcW w:w="20" w:type="dxa"/>
            <w:vAlign w:val="bottom"/>
          </w:tcPr>
          <w:p>
            <w:pPr>
              <w:spacing w:after="0"/>
              <w:rPr>
                <w:sz w:val="12"/>
                <w:szCs w:val="12"/>
                <w:color w:val="auto"/>
              </w:rPr>
            </w:pPr>
          </w:p>
        </w:tc>
        <w:tc>
          <w:tcPr>
            <w:tcW w:w="8340" w:type="dxa"/>
            <w:vAlign w:val="bottom"/>
            <w:shd w:val="clear" w:color="auto" w:fill="CCEEFF"/>
          </w:tcPr>
          <w:p>
            <w:pPr>
              <w:spacing w:after="0"/>
              <w:rPr>
                <w:sz w:val="12"/>
                <w:szCs w:val="12"/>
                <w:color w:val="auto"/>
              </w:rPr>
            </w:pPr>
          </w:p>
        </w:tc>
        <w:tc>
          <w:tcPr>
            <w:tcW w:w="120" w:type="dxa"/>
            <w:vAlign w:val="bottom"/>
            <w:shd w:val="clear" w:color="auto" w:fill="CCEEFF"/>
          </w:tcPr>
          <w:p>
            <w:pPr>
              <w:spacing w:after="0"/>
              <w:rPr>
                <w:sz w:val="12"/>
                <w:szCs w:val="12"/>
                <w:color w:val="auto"/>
              </w:rPr>
            </w:pPr>
          </w:p>
        </w:tc>
        <w:tc>
          <w:tcPr>
            <w:tcW w:w="220" w:type="dxa"/>
            <w:vAlign w:val="bottom"/>
            <w:shd w:val="clear" w:color="auto" w:fill="CCEEFF"/>
          </w:tcPr>
          <w:p>
            <w:pPr>
              <w:spacing w:after="0"/>
              <w:rPr>
                <w:sz w:val="12"/>
                <w:szCs w:val="12"/>
                <w:color w:val="auto"/>
              </w:rPr>
            </w:pPr>
          </w:p>
        </w:tc>
        <w:tc>
          <w:tcPr>
            <w:tcW w:w="1020" w:type="dxa"/>
            <w:vAlign w:val="bottom"/>
            <w:shd w:val="clear" w:color="auto" w:fill="CCEEFF"/>
          </w:tcPr>
          <w:p>
            <w:pPr>
              <w:spacing w:after="0"/>
              <w:rPr>
                <w:sz w:val="12"/>
                <w:szCs w:val="12"/>
                <w:color w:val="auto"/>
              </w:rPr>
            </w:pPr>
          </w:p>
        </w:tc>
        <w:tc>
          <w:tcPr>
            <w:tcW w:w="240" w:type="dxa"/>
            <w:vAlign w:val="bottom"/>
            <w:shd w:val="clear" w:color="auto" w:fill="CCEEFF"/>
          </w:tcPr>
          <w:p>
            <w:pPr>
              <w:spacing w:after="0"/>
              <w:rPr>
                <w:sz w:val="12"/>
                <w:szCs w:val="12"/>
                <w:color w:val="auto"/>
              </w:rPr>
            </w:pPr>
          </w:p>
        </w:tc>
        <w:tc>
          <w:tcPr>
            <w:tcW w:w="140" w:type="dxa"/>
            <w:vAlign w:val="bottom"/>
            <w:shd w:val="clear" w:color="auto" w:fill="CCEEFF"/>
          </w:tcPr>
          <w:p>
            <w:pPr>
              <w:spacing w:after="0"/>
              <w:rPr>
                <w:sz w:val="12"/>
                <w:szCs w:val="12"/>
                <w:color w:val="auto"/>
              </w:rPr>
            </w:pPr>
          </w:p>
        </w:tc>
        <w:tc>
          <w:tcPr>
            <w:tcW w:w="1100" w:type="dxa"/>
            <w:vAlign w:val="bottom"/>
            <w:tcBorders>
              <w:right w:val="single" w:sz="8" w:color="CCEEFF"/>
            </w:tcBorders>
            <w:shd w:val="clear" w:color="auto" w:fill="CCEEFF"/>
          </w:tcPr>
          <w:p>
            <w:pPr>
              <w:spacing w:after="0"/>
              <w:rPr>
                <w:sz w:val="12"/>
                <w:szCs w:val="12"/>
                <w:color w:val="auto"/>
              </w:rPr>
            </w:pPr>
          </w:p>
        </w:tc>
        <w:tc>
          <w:tcPr>
            <w:tcW w:w="80" w:type="dxa"/>
            <w:vAlign w:val="bottom"/>
            <w:shd w:val="clear" w:color="auto" w:fill="CCEEFF"/>
          </w:tcPr>
          <w:p>
            <w:pPr>
              <w:spacing w:after="0"/>
              <w:rPr>
                <w:sz w:val="12"/>
                <w:szCs w:val="12"/>
                <w:color w:val="auto"/>
              </w:rPr>
            </w:pPr>
          </w:p>
        </w:tc>
        <w:tc>
          <w:tcPr>
            <w:tcW w:w="0" w:type="dxa"/>
            <w:vAlign w:val="bottom"/>
          </w:tcPr>
          <w:p>
            <w:pPr>
              <w:spacing w:after="0"/>
              <w:rPr>
                <w:sz w:val="1"/>
                <w:szCs w:val="1"/>
                <w:color w:val="auto"/>
              </w:rPr>
            </w:pPr>
          </w:p>
        </w:tc>
      </w:tr>
      <w:tr>
        <w:trPr>
          <w:trHeight w:val="166"/>
        </w:trPr>
        <w:tc>
          <w:tcPr>
            <w:tcW w:w="20" w:type="dxa"/>
            <w:vAlign w:val="bottom"/>
          </w:tcPr>
          <w:p>
            <w:pPr>
              <w:spacing w:after="0"/>
              <w:rPr>
                <w:sz w:val="14"/>
                <w:szCs w:val="14"/>
                <w:color w:val="auto"/>
              </w:rPr>
            </w:pPr>
          </w:p>
        </w:tc>
        <w:tc>
          <w:tcPr>
            <w:tcW w:w="8340" w:type="dxa"/>
            <w:vAlign w:val="bottom"/>
          </w:tcPr>
          <w:p>
            <w:pPr>
              <w:ind w:left="340"/>
              <w:spacing w:after="0"/>
              <w:rPr>
                <w:sz w:val="20"/>
                <w:szCs w:val="20"/>
                <w:color w:val="auto"/>
              </w:rPr>
            </w:pPr>
            <w:r>
              <w:rPr>
                <w:rFonts w:ascii="Arial" w:cs="Arial" w:eastAsia="Arial" w:hAnsi="Arial"/>
                <w:sz w:val="13"/>
                <w:szCs w:val="13"/>
                <w:color w:val="auto"/>
              </w:rPr>
              <w:t>Total assets</w:t>
            </w:r>
          </w:p>
        </w:tc>
        <w:tc>
          <w:tcPr>
            <w:tcW w:w="340" w:type="dxa"/>
            <w:vAlign w:val="bottom"/>
            <w:gridSpan w:val="2"/>
          </w:tcPr>
          <w:p>
            <w:pPr>
              <w:jc w:val="right"/>
              <w:ind w:right="160"/>
              <w:spacing w:after="0"/>
              <w:rPr>
                <w:sz w:val="20"/>
                <w:szCs w:val="20"/>
                <w:color w:val="auto"/>
              </w:rPr>
            </w:pPr>
            <w:r>
              <w:rPr>
                <w:rFonts w:ascii="Arial" w:cs="Arial" w:eastAsia="Arial" w:hAnsi="Arial"/>
                <w:sz w:val="13"/>
                <w:szCs w:val="13"/>
                <w:color w:val="auto"/>
              </w:rPr>
              <w:t>$</w:t>
            </w:r>
          </w:p>
        </w:tc>
        <w:tc>
          <w:tcPr>
            <w:tcW w:w="1260" w:type="dxa"/>
            <w:vAlign w:val="bottom"/>
            <w:gridSpan w:val="2"/>
          </w:tcPr>
          <w:p>
            <w:pPr>
              <w:jc w:val="right"/>
              <w:ind w:right="240"/>
              <w:spacing w:after="0"/>
              <w:rPr>
                <w:sz w:val="20"/>
                <w:szCs w:val="20"/>
                <w:color w:val="auto"/>
              </w:rPr>
            </w:pPr>
            <w:r>
              <w:rPr>
                <w:rFonts w:ascii="Arial" w:cs="Arial" w:eastAsia="Arial" w:hAnsi="Arial"/>
                <w:sz w:val="13"/>
                <w:szCs w:val="13"/>
                <w:color w:val="auto"/>
              </w:rPr>
              <w:t>17,483,721</w:t>
            </w:r>
          </w:p>
        </w:tc>
        <w:tc>
          <w:tcPr>
            <w:tcW w:w="140" w:type="dxa"/>
            <w:vAlign w:val="bottom"/>
          </w:tcPr>
          <w:p>
            <w:pPr>
              <w:jc w:val="right"/>
              <w:ind w:right="31"/>
              <w:spacing w:after="0"/>
              <w:rPr>
                <w:sz w:val="20"/>
                <w:szCs w:val="20"/>
                <w:color w:val="auto"/>
              </w:rPr>
            </w:pPr>
            <w:r>
              <w:rPr>
                <w:rFonts w:ascii="Arial" w:cs="Arial" w:eastAsia="Arial" w:hAnsi="Arial"/>
                <w:sz w:val="10"/>
                <w:szCs w:val="10"/>
                <w:color w:val="auto"/>
                <w:w w:val="71"/>
              </w:rPr>
              <w:t>$</w:t>
            </w:r>
          </w:p>
        </w:tc>
        <w:tc>
          <w:tcPr>
            <w:tcW w:w="1100" w:type="dxa"/>
            <w:vAlign w:val="bottom"/>
          </w:tcPr>
          <w:p>
            <w:pPr>
              <w:jc w:val="right"/>
              <w:spacing w:after="0"/>
              <w:rPr>
                <w:sz w:val="20"/>
                <w:szCs w:val="20"/>
                <w:color w:val="auto"/>
              </w:rPr>
            </w:pPr>
            <w:r>
              <w:rPr>
                <w:rFonts w:ascii="Arial" w:cs="Arial" w:eastAsia="Arial" w:hAnsi="Arial"/>
                <w:sz w:val="13"/>
                <w:szCs w:val="13"/>
                <w:color w:val="auto"/>
              </w:rPr>
              <w:t>12,943,734</w:t>
            </w:r>
          </w:p>
        </w:tc>
        <w:tc>
          <w:tcPr>
            <w:tcW w:w="8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156"/>
        </w:trPr>
        <w:tc>
          <w:tcPr>
            <w:tcW w:w="20" w:type="dxa"/>
            <w:vAlign w:val="bottom"/>
            <w:vMerge w:val="restart"/>
          </w:tcPr>
          <w:p>
            <w:pPr>
              <w:spacing w:after="0"/>
              <w:rPr>
                <w:sz w:val="13"/>
                <w:szCs w:val="13"/>
                <w:color w:val="auto"/>
              </w:rPr>
            </w:pPr>
          </w:p>
        </w:tc>
        <w:tc>
          <w:tcPr>
            <w:tcW w:w="8340" w:type="dxa"/>
            <w:vAlign w:val="bottom"/>
            <w:tcBorders>
              <w:top w:val="single" w:sz="8" w:color="CCEEFF"/>
            </w:tcBorders>
            <w:shd w:val="clear" w:color="auto" w:fill="CCEEFF"/>
          </w:tcPr>
          <w:p>
            <w:pPr>
              <w:spacing w:after="0"/>
              <w:rPr>
                <w:sz w:val="13"/>
                <w:szCs w:val="13"/>
                <w:color w:val="auto"/>
              </w:rPr>
            </w:pPr>
          </w:p>
        </w:tc>
        <w:tc>
          <w:tcPr>
            <w:tcW w:w="120" w:type="dxa"/>
            <w:vAlign w:val="bottom"/>
            <w:tcBorders>
              <w:top w:val="single" w:sz="8" w:color="CCEEFF"/>
            </w:tcBorders>
            <w:shd w:val="clear" w:color="auto" w:fill="CCEEFF"/>
          </w:tcPr>
          <w:p>
            <w:pPr>
              <w:spacing w:after="0"/>
              <w:rPr>
                <w:sz w:val="13"/>
                <w:szCs w:val="13"/>
                <w:color w:val="auto"/>
              </w:rPr>
            </w:pPr>
          </w:p>
        </w:tc>
        <w:tc>
          <w:tcPr>
            <w:tcW w:w="220" w:type="dxa"/>
            <w:vAlign w:val="bottom"/>
            <w:tcBorders>
              <w:top w:val="single" w:sz="8" w:color="auto"/>
            </w:tcBorders>
            <w:shd w:val="clear" w:color="auto" w:fill="CCEEFF"/>
          </w:tcPr>
          <w:p>
            <w:pPr>
              <w:spacing w:after="0"/>
              <w:rPr>
                <w:sz w:val="13"/>
                <w:szCs w:val="13"/>
                <w:color w:val="auto"/>
              </w:rPr>
            </w:pPr>
          </w:p>
        </w:tc>
        <w:tc>
          <w:tcPr>
            <w:tcW w:w="1020" w:type="dxa"/>
            <w:vAlign w:val="bottom"/>
            <w:tcBorders>
              <w:top w:val="single" w:sz="8" w:color="auto"/>
            </w:tcBorders>
            <w:shd w:val="clear" w:color="auto" w:fill="CCEEFF"/>
          </w:tcPr>
          <w:p>
            <w:pPr>
              <w:spacing w:after="0"/>
              <w:rPr>
                <w:sz w:val="13"/>
                <w:szCs w:val="13"/>
                <w:color w:val="auto"/>
              </w:rPr>
            </w:pPr>
          </w:p>
        </w:tc>
        <w:tc>
          <w:tcPr>
            <w:tcW w:w="240" w:type="dxa"/>
            <w:vAlign w:val="bottom"/>
            <w:tcBorders>
              <w:top w:val="single" w:sz="8" w:color="CCEEFF"/>
            </w:tcBorders>
            <w:shd w:val="clear" w:color="auto" w:fill="CCEEFF"/>
          </w:tcPr>
          <w:p>
            <w:pPr>
              <w:spacing w:after="0"/>
              <w:rPr>
                <w:sz w:val="13"/>
                <w:szCs w:val="13"/>
                <w:color w:val="auto"/>
              </w:rPr>
            </w:pPr>
          </w:p>
        </w:tc>
        <w:tc>
          <w:tcPr>
            <w:tcW w:w="140" w:type="dxa"/>
            <w:vAlign w:val="bottom"/>
            <w:tcBorders>
              <w:top w:val="single" w:sz="8" w:color="auto"/>
            </w:tcBorders>
            <w:shd w:val="clear" w:color="auto" w:fill="CCEEFF"/>
          </w:tcPr>
          <w:p>
            <w:pPr>
              <w:spacing w:after="0"/>
              <w:rPr>
                <w:sz w:val="13"/>
                <w:szCs w:val="13"/>
                <w:color w:val="auto"/>
              </w:rPr>
            </w:pPr>
          </w:p>
        </w:tc>
        <w:tc>
          <w:tcPr>
            <w:tcW w:w="1100" w:type="dxa"/>
            <w:vAlign w:val="bottom"/>
            <w:tcBorders>
              <w:top w:val="single" w:sz="8" w:color="auto"/>
              <w:right w:val="single" w:sz="8" w:color="CCEEFF"/>
            </w:tcBorders>
            <w:shd w:val="clear" w:color="auto" w:fill="CCEEFF"/>
          </w:tcPr>
          <w:p>
            <w:pPr>
              <w:spacing w:after="0"/>
              <w:rPr>
                <w:sz w:val="13"/>
                <w:szCs w:val="13"/>
                <w:color w:val="auto"/>
              </w:rPr>
            </w:pPr>
          </w:p>
        </w:tc>
        <w:tc>
          <w:tcPr>
            <w:tcW w:w="80" w:type="dxa"/>
            <w:vAlign w:val="bottom"/>
            <w:tcBorders>
              <w:top w:val="single" w:sz="8" w:color="CCEEFF"/>
            </w:tcBorders>
            <w:shd w:val="clear" w:color="auto" w:fill="CCEEFF"/>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vMerge w:val="continue"/>
          </w:tcPr>
          <w:p>
            <w:pPr>
              <w:spacing w:after="0"/>
              <w:rPr>
                <w:sz w:val="13"/>
                <w:szCs w:val="13"/>
                <w:color w:val="auto"/>
              </w:rPr>
            </w:pPr>
          </w:p>
        </w:tc>
        <w:tc>
          <w:tcPr>
            <w:tcW w:w="8340" w:type="dxa"/>
            <w:vAlign w:val="bottom"/>
          </w:tcPr>
          <w:p>
            <w:pPr>
              <w:spacing w:after="0"/>
              <w:rPr>
                <w:sz w:val="20"/>
                <w:szCs w:val="20"/>
                <w:color w:val="auto"/>
              </w:rPr>
            </w:pPr>
            <w:r>
              <w:rPr>
                <w:rFonts w:ascii="Arial" w:cs="Arial" w:eastAsia="Arial" w:hAnsi="Arial"/>
                <w:sz w:val="13"/>
                <w:szCs w:val="13"/>
                <w:b w:val="1"/>
                <w:bCs w:val="1"/>
                <w:color w:val="auto"/>
              </w:rPr>
              <w:t>LIABILITIES, PREFERRED STOCK AND STOCKHOLDERS’ DEFICIT</w:t>
            </w:r>
          </w:p>
        </w:tc>
        <w:tc>
          <w:tcPr>
            <w:tcW w:w="120" w:type="dxa"/>
            <w:vAlign w:val="bottom"/>
          </w:tcPr>
          <w:p>
            <w:pPr>
              <w:spacing w:after="0"/>
              <w:rPr>
                <w:sz w:val="13"/>
                <w:szCs w:val="13"/>
                <w:color w:val="auto"/>
              </w:rPr>
            </w:pPr>
          </w:p>
        </w:tc>
        <w:tc>
          <w:tcPr>
            <w:tcW w:w="220" w:type="dxa"/>
            <w:vAlign w:val="bottom"/>
          </w:tcPr>
          <w:p>
            <w:pPr>
              <w:spacing w:after="0"/>
              <w:rPr>
                <w:sz w:val="13"/>
                <w:szCs w:val="13"/>
                <w:color w:val="auto"/>
              </w:rPr>
            </w:pPr>
          </w:p>
        </w:tc>
        <w:tc>
          <w:tcPr>
            <w:tcW w:w="1020" w:type="dxa"/>
            <w:vAlign w:val="bottom"/>
          </w:tcPr>
          <w:p>
            <w:pPr>
              <w:spacing w:after="0"/>
              <w:rPr>
                <w:sz w:val="13"/>
                <w:szCs w:val="13"/>
                <w:color w:val="auto"/>
              </w:rPr>
            </w:pPr>
          </w:p>
        </w:tc>
        <w:tc>
          <w:tcPr>
            <w:tcW w:w="240" w:type="dxa"/>
            <w:vAlign w:val="bottom"/>
          </w:tcPr>
          <w:p>
            <w:pPr>
              <w:spacing w:after="0"/>
              <w:rPr>
                <w:sz w:val="13"/>
                <w:szCs w:val="13"/>
                <w:color w:val="auto"/>
              </w:rPr>
            </w:pPr>
          </w:p>
        </w:tc>
        <w:tc>
          <w:tcPr>
            <w:tcW w:w="140" w:type="dxa"/>
            <w:vAlign w:val="bottom"/>
          </w:tcPr>
          <w:p>
            <w:pPr>
              <w:spacing w:after="0"/>
              <w:rPr>
                <w:sz w:val="13"/>
                <w:szCs w:val="13"/>
                <w:color w:val="auto"/>
              </w:rPr>
            </w:pPr>
          </w:p>
        </w:tc>
        <w:tc>
          <w:tcPr>
            <w:tcW w:w="110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8340" w:type="dxa"/>
            <w:vAlign w:val="bottom"/>
            <w:shd w:val="clear" w:color="auto" w:fill="CCEEFF"/>
          </w:tcPr>
          <w:p>
            <w:pPr>
              <w:ind w:left="100"/>
              <w:spacing w:after="0"/>
              <w:rPr>
                <w:sz w:val="20"/>
                <w:szCs w:val="20"/>
                <w:color w:val="auto"/>
              </w:rPr>
            </w:pPr>
            <w:r>
              <w:rPr>
                <w:rFonts w:ascii="Arial" w:cs="Arial" w:eastAsia="Arial" w:hAnsi="Arial"/>
                <w:sz w:val="13"/>
                <w:szCs w:val="13"/>
                <w:color w:val="auto"/>
              </w:rPr>
              <w:t>Current liabilities:</w:t>
            </w:r>
          </w:p>
        </w:tc>
        <w:tc>
          <w:tcPr>
            <w:tcW w:w="120" w:type="dxa"/>
            <w:vAlign w:val="bottom"/>
            <w:shd w:val="clear" w:color="auto" w:fill="CCEEFF"/>
          </w:tcPr>
          <w:p>
            <w:pPr>
              <w:spacing w:after="0"/>
              <w:rPr>
                <w:sz w:val="13"/>
                <w:szCs w:val="13"/>
                <w:color w:val="auto"/>
              </w:rPr>
            </w:pPr>
          </w:p>
        </w:tc>
        <w:tc>
          <w:tcPr>
            <w:tcW w:w="220" w:type="dxa"/>
            <w:vAlign w:val="bottom"/>
            <w:shd w:val="clear" w:color="auto" w:fill="CCEEFF"/>
          </w:tcPr>
          <w:p>
            <w:pPr>
              <w:spacing w:after="0"/>
              <w:rPr>
                <w:sz w:val="13"/>
                <w:szCs w:val="13"/>
                <w:color w:val="auto"/>
              </w:rPr>
            </w:pPr>
          </w:p>
        </w:tc>
        <w:tc>
          <w:tcPr>
            <w:tcW w:w="1020" w:type="dxa"/>
            <w:vAlign w:val="bottom"/>
            <w:shd w:val="clear" w:color="auto" w:fill="CCEEFF"/>
          </w:tcPr>
          <w:p>
            <w:pPr>
              <w:spacing w:after="0"/>
              <w:rPr>
                <w:sz w:val="13"/>
                <w:szCs w:val="13"/>
                <w:color w:val="auto"/>
              </w:rPr>
            </w:pPr>
          </w:p>
        </w:tc>
        <w:tc>
          <w:tcPr>
            <w:tcW w:w="240" w:type="dxa"/>
            <w:vAlign w:val="bottom"/>
            <w:shd w:val="clear" w:color="auto" w:fill="CCEEFF"/>
          </w:tcPr>
          <w:p>
            <w:pPr>
              <w:spacing w:after="0"/>
              <w:rPr>
                <w:sz w:val="13"/>
                <w:szCs w:val="13"/>
                <w:color w:val="auto"/>
              </w:rPr>
            </w:pPr>
          </w:p>
        </w:tc>
        <w:tc>
          <w:tcPr>
            <w:tcW w:w="140" w:type="dxa"/>
            <w:vAlign w:val="bottom"/>
            <w:shd w:val="clear" w:color="auto" w:fill="CCEEFF"/>
          </w:tcPr>
          <w:p>
            <w:pPr>
              <w:spacing w:after="0"/>
              <w:rPr>
                <w:sz w:val="13"/>
                <w:szCs w:val="13"/>
                <w:color w:val="auto"/>
              </w:rPr>
            </w:pPr>
          </w:p>
        </w:tc>
        <w:tc>
          <w:tcPr>
            <w:tcW w:w="1100" w:type="dxa"/>
            <w:vAlign w:val="bottom"/>
            <w:tcBorders>
              <w:right w:val="single" w:sz="8" w:color="CCEEFF"/>
            </w:tcBorders>
            <w:shd w:val="clear" w:color="auto" w:fill="CCEEFF"/>
          </w:tcPr>
          <w:p>
            <w:pPr>
              <w:spacing w:after="0"/>
              <w:rPr>
                <w:sz w:val="13"/>
                <w:szCs w:val="13"/>
                <w:color w:val="auto"/>
              </w:rPr>
            </w:pPr>
          </w:p>
        </w:tc>
        <w:tc>
          <w:tcPr>
            <w:tcW w:w="80" w:type="dxa"/>
            <w:vAlign w:val="bottom"/>
            <w:shd w:val="clear" w:color="auto" w:fill="CCEEFF"/>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8340" w:type="dxa"/>
            <w:vAlign w:val="bottom"/>
          </w:tcPr>
          <w:p>
            <w:pPr>
              <w:ind w:left="220"/>
              <w:spacing w:after="0"/>
              <w:rPr>
                <w:sz w:val="20"/>
                <w:szCs w:val="20"/>
                <w:color w:val="auto"/>
              </w:rPr>
            </w:pPr>
            <w:r>
              <w:rPr>
                <w:rFonts w:ascii="Arial" w:cs="Arial" w:eastAsia="Arial" w:hAnsi="Arial"/>
                <w:sz w:val="13"/>
                <w:szCs w:val="13"/>
                <w:color w:val="auto"/>
              </w:rPr>
              <w:t>Accounts payable</w:t>
            </w:r>
          </w:p>
        </w:tc>
        <w:tc>
          <w:tcPr>
            <w:tcW w:w="340" w:type="dxa"/>
            <w:vAlign w:val="bottom"/>
            <w:gridSpan w:val="2"/>
          </w:tcPr>
          <w:p>
            <w:pPr>
              <w:jc w:val="right"/>
              <w:ind w:right="160"/>
              <w:spacing w:after="0"/>
              <w:rPr>
                <w:sz w:val="20"/>
                <w:szCs w:val="20"/>
                <w:color w:val="auto"/>
              </w:rPr>
            </w:pPr>
            <w:r>
              <w:rPr>
                <w:rFonts w:ascii="Arial" w:cs="Arial" w:eastAsia="Arial" w:hAnsi="Arial"/>
                <w:sz w:val="13"/>
                <w:szCs w:val="13"/>
                <w:color w:val="auto"/>
              </w:rPr>
              <w:t>$</w:t>
            </w:r>
          </w:p>
        </w:tc>
        <w:tc>
          <w:tcPr>
            <w:tcW w:w="1260" w:type="dxa"/>
            <w:vAlign w:val="bottom"/>
            <w:gridSpan w:val="2"/>
          </w:tcPr>
          <w:p>
            <w:pPr>
              <w:jc w:val="right"/>
              <w:ind w:right="240"/>
              <w:spacing w:after="0"/>
              <w:rPr>
                <w:sz w:val="20"/>
                <w:szCs w:val="20"/>
                <w:color w:val="auto"/>
              </w:rPr>
            </w:pPr>
            <w:r>
              <w:rPr>
                <w:rFonts w:ascii="Arial" w:cs="Arial" w:eastAsia="Arial" w:hAnsi="Arial"/>
                <w:sz w:val="13"/>
                <w:szCs w:val="13"/>
                <w:color w:val="auto"/>
              </w:rPr>
              <w:t>493,953</w:t>
            </w:r>
          </w:p>
        </w:tc>
        <w:tc>
          <w:tcPr>
            <w:tcW w:w="140" w:type="dxa"/>
            <w:vAlign w:val="bottom"/>
          </w:tcPr>
          <w:p>
            <w:pPr>
              <w:jc w:val="right"/>
              <w:ind w:right="31"/>
              <w:spacing w:after="0"/>
              <w:rPr>
                <w:sz w:val="20"/>
                <w:szCs w:val="20"/>
                <w:color w:val="auto"/>
              </w:rPr>
            </w:pPr>
            <w:r>
              <w:rPr>
                <w:rFonts w:ascii="Arial" w:cs="Arial" w:eastAsia="Arial" w:hAnsi="Arial"/>
                <w:sz w:val="10"/>
                <w:szCs w:val="10"/>
                <w:color w:val="auto"/>
                <w:w w:val="71"/>
              </w:rPr>
              <w:t>$</w:t>
            </w:r>
          </w:p>
        </w:tc>
        <w:tc>
          <w:tcPr>
            <w:tcW w:w="1100" w:type="dxa"/>
            <w:vAlign w:val="bottom"/>
          </w:tcPr>
          <w:p>
            <w:pPr>
              <w:jc w:val="right"/>
              <w:spacing w:after="0"/>
              <w:rPr>
                <w:sz w:val="20"/>
                <w:szCs w:val="20"/>
                <w:color w:val="auto"/>
              </w:rPr>
            </w:pPr>
            <w:r>
              <w:rPr>
                <w:rFonts w:ascii="Arial" w:cs="Arial" w:eastAsia="Arial" w:hAnsi="Arial"/>
                <w:sz w:val="13"/>
                <w:szCs w:val="13"/>
                <w:color w:val="auto"/>
              </w:rPr>
              <w:t>231,526</w:t>
            </w:r>
          </w:p>
        </w:tc>
        <w:tc>
          <w:tcPr>
            <w:tcW w:w="8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8340" w:type="dxa"/>
            <w:vAlign w:val="bottom"/>
            <w:shd w:val="clear" w:color="auto" w:fill="CCEEFF"/>
          </w:tcPr>
          <w:p>
            <w:pPr>
              <w:ind w:left="220"/>
              <w:spacing w:after="0"/>
              <w:rPr>
                <w:sz w:val="20"/>
                <w:szCs w:val="20"/>
                <w:color w:val="auto"/>
              </w:rPr>
            </w:pPr>
            <w:r>
              <w:rPr>
                <w:rFonts w:ascii="Arial" w:cs="Arial" w:eastAsia="Arial" w:hAnsi="Arial"/>
                <w:sz w:val="13"/>
                <w:szCs w:val="13"/>
                <w:color w:val="auto"/>
              </w:rPr>
              <w:t>Accrued expenses</w:t>
            </w:r>
          </w:p>
        </w:tc>
        <w:tc>
          <w:tcPr>
            <w:tcW w:w="120" w:type="dxa"/>
            <w:vAlign w:val="bottom"/>
            <w:shd w:val="clear" w:color="auto" w:fill="CCEEFF"/>
          </w:tcPr>
          <w:p>
            <w:pPr>
              <w:spacing w:after="0"/>
              <w:rPr>
                <w:sz w:val="13"/>
                <w:szCs w:val="13"/>
                <w:color w:val="auto"/>
              </w:rPr>
            </w:pPr>
          </w:p>
        </w:tc>
        <w:tc>
          <w:tcPr>
            <w:tcW w:w="220" w:type="dxa"/>
            <w:vAlign w:val="bottom"/>
            <w:shd w:val="clear" w:color="auto" w:fill="CCEEFF"/>
          </w:tcPr>
          <w:p>
            <w:pPr>
              <w:spacing w:after="0"/>
              <w:rPr>
                <w:sz w:val="13"/>
                <w:szCs w:val="13"/>
                <w:color w:val="auto"/>
              </w:rPr>
            </w:pPr>
          </w:p>
        </w:tc>
        <w:tc>
          <w:tcPr>
            <w:tcW w:w="1260" w:type="dxa"/>
            <w:vAlign w:val="bottom"/>
            <w:gridSpan w:val="2"/>
            <w:shd w:val="clear" w:color="auto" w:fill="CCEEFF"/>
          </w:tcPr>
          <w:p>
            <w:pPr>
              <w:jc w:val="right"/>
              <w:ind w:right="240"/>
              <w:spacing w:after="0"/>
              <w:rPr>
                <w:sz w:val="20"/>
                <w:szCs w:val="20"/>
                <w:color w:val="auto"/>
              </w:rPr>
            </w:pPr>
            <w:r>
              <w:rPr>
                <w:rFonts w:ascii="Arial" w:cs="Arial" w:eastAsia="Arial" w:hAnsi="Arial"/>
                <w:sz w:val="13"/>
                <w:szCs w:val="13"/>
                <w:color w:val="auto"/>
              </w:rPr>
              <w:t>446,673</w:t>
            </w:r>
          </w:p>
        </w:tc>
        <w:tc>
          <w:tcPr>
            <w:tcW w:w="140" w:type="dxa"/>
            <w:vAlign w:val="bottom"/>
            <w:shd w:val="clear" w:color="auto" w:fill="CCEEFF"/>
          </w:tcPr>
          <w:p>
            <w:pPr>
              <w:spacing w:after="0"/>
              <w:rPr>
                <w:sz w:val="13"/>
                <w:szCs w:val="13"/>
                <w:color w:val="auto"/>
              </w:rPr>
            </w:pPr>
          </w:p>
        </w:tc>
        <w:tc>
          <w:tcPr>
            <w:tcW w:w="1100" w:type="dxa"/>
            <w:vAlign w:val="bottom"/>
            <w:tcBorders>
              <w:right w:val="single" w:sz="8" w:color="CCEEFF"/>
            </w:tcBorders>
            <w:shd w:val="clear" w:color="auto" w:fill="CCEEFF"/>
          </w:tcPr>
          <w:p>
            <w:pPr>
              <w:jc w:val="right"/>
              <w:spacing w:after="0"/>
              <w:rPr>
                <w:sz w:val="20"/>
                <w:szCs w:val="20"/>
                <w:color w:val="auto"/>
              </w:rPr>
            </w:pPr>
            <w:r>
              <w:rPr>
                <w:rFonts w:ascii="Arial" w:cs="Arial" w:eastAsia="Arial" w:hAnsi="Arial"/>
                <w:sz w:val="13"/>
                <w:szCs w:val="13"/>
                <w:color w:val="auto"/>
              </w:rPr>
              <w:t>864,445</w:t>
            </w:r>
          </w:p>
        </w:tc>
        <w:tc>
          <w:tcPr>
            <w:tcW w:w="80" w:type="dxa"/>
            <w:vAlign w:val="bottom"/>
            <w:shd w:val="clear" w:color="auto" w:fill="CCEEFF"/>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8340" w:type="dxa"/>
            <w:vAlign w:val="bottom"/>
          </w:tcPr>
          <w:p>
            <w:pPr>
              <w:ind w:left="220"/>
              <w:spacing w:after="0"/>
              <w:rPr>
                <w:sz w:val="20"/>
                <w:szCs w:val="20"/>
                <w:color w:val="auto"/>
              </w:rPr>
            </w:pPr>
            <w:r>
              <w:rPr>
                <w:rFonts w:ascii="Arial" w:cs="Arial" w:eastAsia="Arial" w:hAnsi="Arial"/>
                <w:sz w:val="13"/>
                <w:szCs w:val="13"/>
                <w:color w:val="auto"/>
              </w:rPr>
              <w:t>Deferred revenue</w:t>
            </w:r>
          </w:p>
        </w:tc>
        <w:tc>
          <w:tcPr>
            <w:tcW w:w="120" w:type="dxa"/>
            <w:vAlign w:val="bottom"/>
          </w:tcPr>
          <w:p>
            <w:pPr>
              <w:spacing w:after="0"/>
              <w:rPr>
                <w:sz w:val="13"/>
                <w:szCs w:val="13"/>
                <w:color w:val="auto"/>
              </w:rPr>
            </w:pPr>
          </w:p>
        </w:tc>
        <w:tc>
          <w:tcPr>
            <w:tcW w:w="220" w:type="dxa"/>
            <w:vAlign w:val="bottom"/>
          </w:tcPr>
          <w:p>
            <w:pPr>
              <w:spacing w:after="0"/>
              <w:rPr>
                <w:sz w:val="13"/>
                <w:szCs w:val="13"/>
                <w:color w:val="auto"/>
              </w:rPr>
            </w:pPr>
          </w:p>
        </w:tc>
        <w:tc>
          <w:tcPr>
            <w:tcW w:w="1260" w:type="dxa"/>
            <w:vAlign w:val="bottom"/>
            <w:gridSpan w:val="2"/>
          </w:tcPr>
          <w:p>
            <w:pPr>
              <w:jc w:val="right"/>
              <w:ind w:right="240"/>
              <w:spacing w:after="0"/>
              <w:rPr>
                <w:sz w:val="20"/>
                <w:szCs w:val="20"/>
                <w:color w:val="auto"/>
              </w:rPr>
            </w:pPr>
            <w:r>
              <w:rPr>
                <w:rFonts w:ascii="Arial" w:cs="Arial" w:eastAsia="Arial" w:hAnsi="Arial"/>
                <w:sz w:val="13"/>
                <w:szCs w:val="13"/>
                <w:color w:val="auto"/>
              </w:rPr>
              <w:t>318,042</w:t>
            </w:r>
          </w:p>
        </w:tc>
        <w:tc>
          <w:tcPr>
            <w:tcW w:w="140" w:type="dxa"/>
            <w:vAlign w:val="bottom"/>
          </w:tcPr>
          <w:p>
            <w:pPr>
              <w:spacing w:after="0"/>
              <w:rPr>
                <w:sz w:val="13"/>
                <w:szCs w:val="13"/>
                <w:color w:val="auto"/>
              </w:rPr>
            </w:pPr>
          </w:p>
        </w:tc>
        <w:tc>
          <w:tcPr>
            <w:tcW w:w="1100" w:type="dxa"/>
            <w:vAlign w:val="bottom"/>
          </w:tcPr>
          <w:p>
            <w:pPr>
              <w:jc w:val="right"/>
              <w:spacing w:after="0"/>
              <w:rPr>
                <w:sz w:val="20"/>
                <w:szCs w:val="20"/>
                <w:color w:val="auto"/>
              </w:rPr>
            </w:pPr>
            <w:r>
              <w:rPr>
                <w:rFonts w:ascii="Arial" w:cs="Arial" w:eastAsia="Arial" w:hAnsi="Arial"/>
                <w:sz w:val="13"/>
                <w:szCs w:val="13"/>
                <w:color w:val="auto"/>
              </w:rPr>
              <w:t>521,585</w:t>
            </w:r>
          </w:p>
        </w:tc>
        <w:tc>
          <w:tcPr>
            <w:tcW w:w="8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8340" w:type="dxa"/>
            <w:vAlign w:val="bottom"/>
            <w:shd w:val="clear" w:color="auto" w:fill="CCEEFF"/>
          </w:tcPr>
          <w:p>
            <w:pPr>
              <w:ind w:left="220"/>
              <w:spacing w:after="0"/>
              <w:rPr>
                <w:sz w:val="20"/>
                <w:szCs w:val="20"/>
                <w:color w:val="auto"/>
              </w:rPr>
            </w:pPr>
            <w:r>
              <w:rPr>
                <w:rFonts w:ascii="Arial" w:cs="Arial" w:eastAsia="Arial" w:hAnsi="Arial"/>
                <w:sz w:val="13"/>
                <w:szCs w:val="13"/>
                <w:color w:val="auto"/>
              </w:rPr>
              <w:t>Debt obligations</w:t>
            </w:r>
          </w:p>
        </w:tc>
        <w:tc>
          <w:tcPr>
            <w:tcW w:w="120" w:type="dxa"/>
            <w:vAlign w:val="bottom"/>
            <w:shd w:val="clear" w:color="auto" w:fill="CCEEFF"/>
          </w:tcPr>
          <w:p>
            <w:pPr>
              <w:spacing w:after="0"/>
              <w:rPr>
                <w:sz w:val="13"/>
                <w:szCs w:val="13"/>
                <w:color w:val="auto"/>
              </w:rPr>
            </w:pPr>
          </w:p>
        </w:tc>
        <w:tc>
          <w:tcPr>
            <w:tcW w:w="220" w:type="dxa"/>
            <w:vAlign w:val="bottom"/>
            <w:shd w:val="clear" w:color="auto" w:fill="CCEEFF"/>
          </w:tcPr>
          <w:p>
            <w:pPr>
              <w:spacing w:after="0"/>
              <w:rPr>
                <w:sz w:val="13"/>
                <w:szCs w:val="13"/>
                <w:color w:val="auto"/>
              </w:rPr>
            </w:pPr>
          </w:p>
        </w:tc>
        <w:tc>
          <w:tcPr>
            <w:tcW w:w="1260" w:type="dxa"/>
            <w:vAlign w:val="bottom"/>
            <w:gridSpan w:val="2"/>
            <w:shd w:val="clear" w:color="auto" w:fill="CCEEFF"/>
          </w:tcPr>
          <w:p>
            <w:pPr>
              <w:jc w:val="right"/>
              <w:ind w:right="240"/>
              <w:spacing w:after="0"/>
              <w:rPr>
                <w:sz w:val="20"/>
                <w:szCs w:val="20"/>
                <w:color w:val="auto"/>
              </w:rPr>
            </w:pPr>
            <w:r>
              <w:rPr>
                <w:rFonts w:ascii="Arial" w:cs="Arial" w:eastAsia="Arial" w:hAnsi="Arial"/>
                <w:sz w:val="13"/>
                <w:szCs w:val="13"/>
                <w:color w:val="auto"/>
              </w:rPr>
              <w:t>4,893,935</w:t>
            </w:r>
          </w:p>
        </w:tc>
        <w:tc>
          <w:tcPr>
            <w:tcW w:w="140" w:type="dxa"/>
            <w:vAlign w:val="bottom"/>
            <w:shd w:val="clear" w:color="auto" w:fill="CCEEFF"/>
          </w:tcPr>
          <w:p>
            <w:pPr>
              <w:spacing w:after="0"/>
              <w:rPr>
                <w:sz w:val="13"/>
                <w:szCs w:val="13"/>
                <w:color w:val="auto"/>
              </w:rPr>
            </w:pPr>
          </w:p>
        </w:tc>
        <w:tc>
          <w:tcPr>
            <w:tcW w:w="1100" w:type="dxa"/>
            <w:vAlign w:val="bottom"/>
            <w:tcBorders>
              <w:right w:val="single" w:sz="8" w:color="CCEEFF"/>
            </w:tcBorders>
            <w:shd w:val="clear" w:color="auto" w:fill="CCEEFF"/>
          </w:tcPr>
          <w:p>
            <w:pPr>
              <w:jc w:val="right"/>
              <w:spacing w:after="0"/>
              <w:rPr>
                <w:sz w:val="20"/>
                <w:szCs w:val="20"/>
                <w:color w:val="auto"/>
              </w:rPr>
            </w:pPr>
            <w:r>
              <w:rPr>
                <w:rFonts w:ascii="Arial" w:cs="Arial" w:eastAsia="Arial" w:hAnsi="Arial"/>
                <w:sz w:val="13"/>
                <w:szCs w:val="13"/>
                <w:color w:val="auto"/>
              </w:rPr>
              <w:t>-</w:t>
            </w:r>
          </w:p>
        </w:tc>
        <w:tc>
          <w:tcPr>
            <w:tcW w:w="80" w:type="dxa"/>
            <w:vAlign w:val="bottom"/>
            <w:shd w:val="clear" w:color="auto" w:fill="CCEEFF"/>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8340" w:type="dxa"/>
            <w:vAlign w:val="bottom"/>
          </w:tcPr>
          <w:p>
            <w:pPr>
              <w:ind w:left="220"/>
              <w:spacing w:after="0"/>
              <w:rPr>
                <w:sz w:val="20"/>
                <w:szCs w:val="20"/>
                <w:color w:val="auto"/>
              </w:rPr>
            </w:pPr>
            <w:r>
              <w:rPr>
                <w:rFonts w:ascii="Arial" w:cs="Arial" w:eastAsia="Arial" w:hAnsi="Arial"/>
                <w:sz w:val="13"/>
                <w:szCs w:val="13"/>
                <w:color w:val="auto"/>
              </w:rPr>
              <w:t>Operating lease liabilities</w:t>
            </w:r>
          </w:p>
        </w:tc>
        <w:tc>
          <w:tcPr>
            <w:tcW w:w="120" w:type="dxa"/>
            <w:vAlign w:val="bottom"/>
          </w:tcPr>
          <w:p>
            <w:pPr>
              <w:spacing w:after="0"/>
              <w:rPr>
                <w:sz w:val="13"/>
                <w:szCs w:val="13"/>
                <w:color w:val="auto"/>
              </w:rPr>
            </w:pPr>
          </w:p>
        </w:tc>
        <w:tc>
          <w:tcPr>
            <w:tcW w:w="220" w:type="dxa"/>
            <w:vAlign w:val="bottom"/>
          </w:tcPr>
          <w:p>
            <w:pPr>
              <w:spacing w:after="0"/>
              <w:rPr>
                <w:sz w:val="13"/>
                <w:szCs w:val="13"/>
                <w:color w:val="auto"/>
              </w:rPr>
            </w:pPr>
          </w:p>
        </w:tc>
        <w:tc>
          <w:tcPr>
            <w:tcW w:w="1260" w:type="dxa"/>
            <w:vAlign w:val="bottom"/>
            <w:gridSpan w:val="2"/>
          </w:tcPr>
          <w:p>
            <w:pPr>
              <w:jc w:val="right"/>
              <w:ind w:right="240"/>
              <w:spacing w:after="0"/>
              <w:rPr>
                <w:sz w:val="20"/>
                <w:szCs w:val="20"/>
                <w:color w:val="auto"/>
              </w:rPr>
            </w:pPr>
            <w:r>
              <w:rPr>
                <w:rFonts w:ascii="Arial" w:cs="Arial" w:eastAsia="Arial" w:hAnsi="Arial"/>
                <w:sz w:val="13"/>
                <w:szCs w:val="13"/>
                <w:color w:val="auto"/>
              </w:rPr>
              <w:t>602,997</w:t>
            </w:r>
          </w:p>
        </w:tc>
        <w:tc>
          <w:tcPr>
            <w:tcW w:w="140" w:type="dxa"/>
            <w:vAlign w:val="bottom"/>
          </w:tcPr>
          <w:p>
            <w:pPr>
              <w:spacing w:after="0"/>
              <w:rPr>
                <w:sz w:val="13"/>
                <w:szCs w:val="13"/>
                <w:color w:val="auto"/>
              </w:rPr>
            </w:pPr>
          </w:p>
        </w:tc>
        <w:tc>
          <w:tcPr>
            <w:tcW w:w="1100" w:type="dxa"/>
            <w:vAlign w:val="bottom"/>
          </w:tcPr>
          <w:p>
            <w:pPr>
              <w:jc w:val="right"/>
              <w:spacing w:after="0"/>
              <w:rPr>
                <w:sz w:val="20"/>
                <w:szCs w:val="20"/>
                <w:color w:val="auto"/>
              </w:rPr>
            </w:pPr>
            <w:r>
              <w:rPr>
                <w:rFonts w:ascii="Arial" w:cs="Arial" w:eastAsia="Arial" w:hAnsi="Arial"/>
                <w:sz w:val="13"/>
                <w:szCs w:val="13"/>
                <w:color w:val="auto"/>
              </w:rPr>
              <w:t>560,342</w:t>
            </w:r>
          </w:p>
        </w:tc>
        <w:tc>
          <w:tcPr>
            <w:tcW w:w="8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8340" w:type="dxa"/>
            <w:vAlign w:val="bottom"/>
            <w:shd w:val="clear" w:color="auto" w:fill="CCEEFF"/>
          </w:tcPr>
          <w:p>
            <w:pPr>
              <w:ind w:left="220"/>
              <w:spacing w:after="0"/>
              <w:rPr>
                <w:sz w:val="20"/>
                <w:szCs w:val="20"/>
                <w:color w:val="auto"/>
              </w:rPr>
            </w:pPr>
            <w:r>
              <w:rPr>
                <w:rFonts w:ascii="Arial" w:cs="Arial" w:eastAsia="Arial" w:hAnsi="Arial"/>
                <w:sz w:val="13"/>
                <w:szCs w:val="13"/>
                <w:color w:val="auto"/>
              </w:rPr>
              <w:t>Preferred stock warrant liability</w:t>
            </w:r>
          </w:p>
        </w:tc>
        <w:tc>
          <w:tcPr>
            <w:tcW w:w="120" w:type="dxa"/>
            <w:vAlign w:val="bottom"/>
            <w:shd w:val="clear" w:color="auto" w:fill="CCEEFF"/>
          </w:tcPr>
          <w:p>
            <w:pPr>
              <w:spacing w:after="0"/>
              <w:rPr>
                <w:sz w:val="13"/>
                <w:szCs w:val="13"/>
                <w:color w:val="auto"/>
              </w:rPr>
            </w:pPr>
          </w:p>
        </w:tc>
        <w:tc>
          <w:tcPr>
            <w:tcW w:w="220" w:type="dxa"/>
            <w:vAlign w:val="bottom"/>
            <w:shd w:val="clear" w:color="auto" w:fill="CCEEFF"/>
          </w:tcPr>
          <w:p>
            <w:pPr>
              <w:spacing w:after="0"/>
              <w:rPr>
                <w:sz w:val="13"/>
                <w:szCs w:val="13"/>
                <w:color w:val="auto"/>
              </w:rPr>
            </w:pPr>
          </w:p>
        </w:tc>
        <w:tc>
          <w:tcPr>
            <w:tcW w:w="1260" w:type="dxa"/>
            <w:vAlign w:val="bottom"/>
            <w:gridSpan w:val="2"/>
            <w:shd w:val="clear" w:color="auto" w:fill="CCEEFF"/>
          </w:tcPr>
          <w:p>
            <w:pPr>
              <w:jc w:val="right"/>
              <w:ind w:right="240"/>
              <w:spacing w:after="0"/>
              <w:rPr>
                <w:sz w:val="20"/>
                <w:szCs w:val="20"/>
                <w:color w:val="auto"/>
              </w:rPr>
            </w:pPr>
            <w:r>
              <w:rPr>
                <w:rFonts w:ascii="Arial" w:cs="Arial" w:eastAsia="Arial" w:hAnsi="Arial"/>
                <w:sz w:val="13"/>
                <w:szCs w:val="13"/>
                <w:color w:val="auto"/>
              </w:rPr>
              <w:t>12,964,904</w:t>
            </w:r>
          </w:p>
        </w:tc>
        <w:tc>
          <w:tcPr>
            <w:tcW w:w="140" w:type="dxa"/>
            <w:vAlign w:val="bottom"/>
            <w:shd w:val="clear" w:color="auto" w:fill="CCEEFF"/>
          </w:tcPr>
          <w:p>
            <w:pPr>
              <w:spacing w:after="0"/>
              <w:rPr>
                <w:sz w:val="13"/>
                <w:szCs w:val="13"/>
                <w:color w:val="auto"/>
              </w:rPr>
            </w:pPr>
          </w:p>
        </w:tc>
        <w:tc>
          <w:tcPr>
            <w:tcW w:w="1100" w:type="dxa"/>
            <w:vAlign w:val="bottom"/>
            <w:tcBorders>
              <w:right w:val="single" w:sz="8" w:color="CCEEFF"/>
            </w:tcBorders>
            <w:shd w:val="clear" w:color="auto" w:fill="CCEEFF"/>
          </w:tcPr>
          <w:p>
            <w:pPr>
              <w:jc w:val="right"/>
              <w:spacing w:after="0"/>
              <w:rPr>
                <w:sz w:val="20"/>
                <w:szCs w:val="20"/>
                <w:color w:val="auto"/>
              </w:rPr>
            </w:pPr>
            <w:r>
              <w:rPr>
                <w:rFonts w:ascii="Arial" w:cs="Arial" w:eastAsia="Arial" w:hAnsi="Arial"/>
                <w:sz w:val="13"/>
                <w:szCs w:val="13"/>
                <w:color w:val="auto"/>
              </w:rPr>
              <w:t>-</w:t>
            </w:r>
          </w:p>
        </w:tc>
        <w:tc>
          <w:tcPr>
            <w:tcW w:w="80" w:type="dxa"/>
            <w:vAlign w:val="bottom"/>
            <w:shd w:val="clear" w:color="auto" w:fill="CCEEFF"/>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8340" w:type="dxa"/>
            <w:vAlign w:val="bottom"/>
          </w:tcPr>
          <w:p>
            <w:pPr>
              <w:ind w:left="220"/>
              <w:spacing w:after="0"/>
              <w:rPr>
                <w:sz w:val="20"/>
                <w:szCs w:val="20"/>
                <w:color w:val="auto"/>
              </w:rPr>
            </w:pPr>
            <w:r>
              <w:rPr>
                <w:rFonts w:ascii="Arial" w:cs="Arial" w:eastAsia="Arial" w:hAnsi="Arial"/>
                <w:sz w:val="13"/>
                <w:szCs w:val="13"/>
                <w:color w:val="auto"/>
              </w:rPr>
              <w:t>Other current liabilities</w:t>
            </w:r>
          </w:p>
        </w:tc>
        <w:tc>
          <w:tcPr>
            <w:tcW w:w="120" w:type="dxa"/>
            <w:vAlign w:val="bottom"/>
          </w:tcPr>
          <w:p>
            <w:pPr>
              <w:spacing w:after="0"/>
              <w:rPr>
                <w:sz w:val="13"/>
                <w:szCs w:val="13"/>
                <w:color w:val="auto"/>
              </w:rPr>
            </w:pPr>
          </w:p>
        </w:tc>
        <w:tc>
          <w:tcPr>
            <w:tcW w:w="220" w:type="dxa"/>
            <w:vAlign w:val="bottom"/>
          </w:tcPr>
          <w:p>
            <w:pPr>
              <w:spacing w:after="0"/>
              <w:rPr>
                <w:sz w:val="13"/>
                <w:szCs w:val="13"/>
                <w:color w:val="auto"/>
              </w:rPr>
            </w:pPr>
          </w:p>
        </w:tc>
        <w:tc>
          <w:tcPr>
            <w:tcW w:w="1260" w:type="dxa"/>
            <w:vAlign w:val="bottom"/>
            <w:gridSpan w:val="2"/>
          </w:tcPr>
          <w:p>
            <w:pPr>
              <w:jc w:val="right"/>
              <w:ind w:right="240"/>
              <w:spacing w:after="0"/>
              <w:rPr>
                <w:sz w:val="20"/>
                <w:szCs w:val="20"/>
                <w:color w:val="auto"/>
              </w:rPr>
            </w:pPr>
            <w:r>
              <w:rPr>
                <w:rFonts w:ascii="Arial" w:cs="Arial" w:eastAsia="Arial" w:hAnsi="Arial"/>
                <w:sz w:val="13"/>
                <w:szCs w:val="13"/>
                <w:color w:val="auto"/>
              </w:rPr>
              <w:t>471,089</w:t>
            </w:r>
          </w:p>
        </w:tc>
        <w:tc>
          <w:tcPr>
            <w:tcW w:w="140" w:type="dxa"/>
            <w:vAlign w:val="bottom"/>
          </w:tcPr>
          <w:p>
            <w:pPr>
              <w:spacing w:after="0"/>
              <w:rPr>
                <w:sz w:val="13"/>
                <w:szCs w:val="13"/>
                <w:color w:val="auto"/>
              </w:rPr>
            </w:pPr>
          </w:p>
        </w:tc>
        <w:tc>
          <w:tcPr>
            <w:tcW w:w="1100" w:type="dxa"/>
            <w:vAlign w:val="bottom"/>
          </w:tcPr>
          <w:p>
            <w:pPr>
              <w:jc w:val="right"/>
              <w:spacing w:after="0"/>
              <w:rPr>
                <w:sz w:val="20"/>
                <w:szCs w:val="20"/>
                <w:color w:val="auto"/>
              </w:rPr>
            </w:pPr>
            <w:r>
              <w:rPr>
                <w:rFonts w:ascii="Arial" w:cs="Arial" w:eastAsia="Arial" w:hAnsi="Arial"/>
                <w:sz w:val="13"/>
                <w:szCs w:val="13"/>
                <w:color w:val="auto"/>
              </w:rPr>
              <w:t>460,388</w:t>
            </w:r>
          </w:p>
        </w:tc>
        <w:tc>
          <w:tcPr>
            <w:tcW w:w="8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46"/>
        </w:trPr>
        <w:tc>
          <w:tcPr>
            <w:tcW w:w="20" w:type="dxa"/>
            <w:vAlign w:val="bottom"/>
          </w:tcPr>
          <w:p>
            <w:pPr>
              <w:spacing w:after="0"/>
              <w:rPr>
                <w:sz w:val="12"/>
                <w:szCs w:val="12"/>
                <w:color w:val="auto"/>
              </w:rPr>
            </w:pPr>
          </w:p>
        </w:tc>
        <w:tc>
          <w:tcPr>
            <w:tcW w:w="8340" w:type="dxa"/>
            <w:vAlign w:val="bottom"/>
            <w:tcBorders>
              <w:top w:val="single" w:sz="8" w:color="CCEEFF"/>
            </w:tcBorders>
            <w:shd w:val="clear" w:color="auto" w:fill="CCEEFF"/>
          </w:tcPr>
          <w:p>
            <w:pPr>
              <w:ind w:left="340"/>
              <w:spacing w:after="0" w:line="145" w:lineRule="exact"/>
              <w:rPr>
                <w:sz w:val="20"/>
                <w:szCs w:val="20"/>
                <w:color w:val="auto"/>
              </w:rPr>
            </w:pPr>
            <w:r>
              <w:rPr>
                <w:rFonts w:ascii="Arial" w:cs="Arial" w:eastAsia="Arial" w:hAnsi="Arial"/>
                <w:sz w:val="13"/>
                <w:szCs w:val="13"/>
                <w:color w:val="auto"/>
              </w:rPr>
              <w:t>Total current liabilities</w:t>
            </w:r>
          </w:p>
        </w:tc>
        <w:tc>
          <w:tcPr>
            <w:tcW w:w="120" w:type="dxa"/>
            <w:vAlign w:val="bottom"/>
            <w:tcBorders>
              <w:top w:val="single" w:sz="8" w:color="CCEEFF"/>
            </w:tcBorders>
            <w:shd w:val="clear" w:color="auto" w:fill="CCEEFF"/>
          </w:tcPr>
          <w:p>
            <w:pPr>
              <w:spacing w:after="0"/>
              <w:rPr>
                <w:sz w:val="12"/>
                <w:szCs w:val="12"/>
                <w:color w:val="auto"/>
              </w:rPr>
            </w:pPr>
          </w:p>
        </w:tc>
        <w:tc>
          <w:tcPr>
            <w:tcW w:w="220" w:type="dxa"/>
            <w:vAlign w:val="bottom"/>
            <w:tcBorders>
              <w:top w:val="single" w:sz="8" w:color="auto"/>
              <w:bottom w:val="single" w:sz="8" w:color="auto"/>
            </w:tcBorders>
            <w:shd w:val="clear" w:color="auto" w:fill="CCEEFF"/>
          </w:tcPr>
          <w:p>
            <w:pPr>
              <w:spacing w:after="0"/>
              <w:rPr>
                <w:sz w:val="12"/>
                <w:szCs w:val="12"/>
                <w:color w:val="auto"/>
              </w:rPr>
            </w:pPr>
          </w:p>
        </w:tc>
        <w:tc>
          <w:tcPr>
            <w:tcW w:w="1020" w:type="dxa"/>
            <w:vAlign w:val="bottom"/>
            <w:tcBorders>
              <w:top w:val="single" w:sz="8" w:color="auto"/>
              <w:bottom w:val="single" w:sz="8" w:color="auto"/>
            </w:tcBorders>
            <w:shd w:val="clear" w:color="auto" w:fill="CCEEFF"/>
          </w:tcPr>
          <w:p>
            <w:pPr>
              <w:jc w:val="right"/>
              <w:spacing w:after="0" w:line="146" w:lineRule="exact"/>
              <w:rPr>
                <w:sz w:val="20"/>
                <w:szCs w:val="20"/>
                <w:color w:val="auto"/>
              </w:rPr>
            </w:pPr>
            <w:r>
              <w:rPr>
                <w:rFonts w:ascii="Arial" w:cs="Arial" w:eastAsia="Arial" w:hAnsi="Arial"/>
                <w:sz w:val="13"/>
                <w:szCs w:val="13"/>
                <w:color w:val="auto"/>
              </w:rPr>
              <w:t>20,191,593</w:t>
            </w:r>
          </w:p>
        </w:tc>
        <w:tc>
          <w:tcPr>
            <w:tcW w:w="240" w:type="dxa"/>
            <w:vAlign w:val="bottom"/>
            <w:tcBorders>
              <w:top w:val="single" w:sz="8" w:color="CCEEFF"/>
            </w:tcBorders>
            <w:shd w:val="clear" w:color="auto" w:fill="CCEEFF"/>
          </w:tcPr>
          <w:p>
            <w:pPr>
              <w:spacing w:after="0"/>
              <w:rPr>
                <w:sz w:val="12"/>
                <w:szCs w:val="12"/>
                <w:color w:val="auto"/>
              </w:rPr>
            </w:pPr>
          </w:p>
        </w:tc>
        <w:tc>
          <w:tcPr>
            <w:tcW w:w="140" w:type="dxa"/>
            <w:vAlign w:val="bottom"/>
            <w:tcBorders>
              <w:top w:val="single" w:sz="8" w:color="auto"/>
              <w:bottom w:val="single" w:sz="8" w:color="auto"/>
            </w:tcBorders>
            <w:shd w:val="clear" w:color="auto" w:fill="CCEEFF"/>
          </w:tcPr>
          <w:p>
            <w:pPr>
              <w:spacing w:after="0"/>
              <w:rPr>
                <w:sz w:val="12"/>
                <w:szCs w:val="12"/>
                <w:color w:val="auto"/>
              </w:rPr>
            </w:pPr>
          </w:p>
        </w:tc>
        <w:tc>
          <w:tcPr>
            <w:tcW w:w="1100" w:type="dxa"/>
            <w:vAlign w:val="bottom"/>
            <w:tcBorders>
              <w:top w:val="single" w:sz="8" w:color="auto"/>
              <w:bottom w:val="single" w:sz="8" w:color="auto"/>
              <w:right w:val="single" w:sz="8" w:color="CCEEFF"/>
            </w:tcBorders>
            <w:shd w:val="clear" w:color="auto" w:fill="CCEEFF"/>
          </w:tcPr>
          <w:p>
            <w:pPr>
              <w:jc w:val="right"/>
              <w:spacing w:after="0" w:line="146" w:lineRule="exact"/>
              <w:rPr>
                <w:sz w:val="20"/>
                <w:szCs w:val="20"/>
                <w:color w:val="auto"/>
              </w:rPr>
            </w:pPr>
            <w:r>
              <w:rPr>
                <w:rFonts w:ascii="Arial" w:cs="Arial" w:eastAsia="Arial" w:hAnsi="Arial"/>
                <w:sz w:val="13"/>
                <w:szCs w:val="13"/>
                <w:color w:val="auto"/>
              </w:rPr>
              <w:t>2,638,286</w:t>
            </w:r>
          </w:p>
        </w:tc>
        <w:tc>
          <w:tcPr>
            <w:tcW w:w="80" w:type="dxa"/>
            <w:vAlign w:val="bottom"/>
            <w:tcBorders>
              <w:top w:val="single" w:sz="8" w:color="CCEEFF"/>
            </w:tcBorders>
            <w:shd w:val="clear" w:color="auto" w:fill="CCEEFF"/>
          </w:tcPr>
          <w:p>
            <w:pPr>
              <w:spacing w:after="0"/>
              <w:rPr>
                <w:sz w:val="12"/>
                <w:szCs w:val="12"/>
                <w:color w:val="auto"/>
              </w:rPr>
            </w:pPr>
          </w:p>
        </w:tc>
        <w:tc>
          <w:tcPr>
            <w:tcW w:w="0" w:type="dxa"/>
            <w:vAlign w:val="bottom"/>
          </w:tcPr>
          <w:p>
            <w:pPr>
              <w:spacing w:after="0"/>
              <w:rPr>
                <w:sz w:val="1"/>
                <w:szCs w:val="1"/>
                <w:color w:val="auto"/>
              </w:rPr>
            </w:pPr>
          </w:p>
        </w:tc>
      </w:tr>
      <w:tr>
        <w:trPr>
          <w:trHeight w:val="146"/>
        </w:trPr>
        <w:tc>
          <w:tcPr>
            <w:tcW w:w="20" w:type="dxa"/>
            <w:vAlign w:val="bottom"/>
          </w:tcPr>
          <w:p>
            <w:pPr>
              <w:spacing w:after="0"/>
              <w:rPr>
                <w:sz w:val="12"/>
                <w:szCs w:val="12"/>
                <w:color w:val="auto"/>
              </w:rPr>
            </w:pPr>
          </w:p>
        </w:tc>
        <w:tc>
          <w:tcPr>
            <w:tcW w:w="8340" w:type="dxa"/>
            <w:vAlign w:val="bottom"/>
          </w:tcPr>
          <w:p>
            <w:pPr>
              <w:spacing w:after="0"/>
              <w:rPr>
                <w:sz w:val="12"/>
                <w:szCs w:val="12"/>
                <w:color w:val="auto"/>
              </w:rPr>
            </w:pPr>
          </w:p>
        </w:tc>
        <w:tc>
          <w:tcPr>
            <w:tcW w:w="120" w:type="dxa"/>
            <w:vAlign w:val="bottom"/>
          </w:tcPr>
          <w:p>
            <w:pPr>
              <w:spacing w:after="0"/>
              <w:rPr>
                <w:sz w:val="12"/>
                <w:szCs w:val="12"/>
                <w:color w:val="auto"/>
              </w:rPr>
            </w:pPr>
          </w:p>
        </w:tc>
        <w:tc>
          <w:tcPr>
            <w:tcW w:w="220" w:type="dxa"/>
            <w:vAlign w:val="bottom"/>
          </w:tcPr>
          <w:p>
            <w:pPr>
              <w:spacing w:after="0"/>
              <w:rPr>
                <w:sz w:val="12"/>
                <w:szCs w:val="12"/>
                <w:color w:val="auto"/>
              </w:rPr>
            </w:pPr>
          </w:p>
        </w:tc>
        <w:tc>
          <w:tcPr>
            <w:tcW w:w="1020" w:type="dxa"/>
            <w:vAlign w:val="bottom"/>
          </w:tcPr>
          <w:p>
            <w:pPr>
              <w:spacing w:after="0"/>
              <w:rPr>
                <w:sz w:val="12"/>
                <w:szCs w:val="12"/>
                <w:color w:val="auto"/>
              </w:rPr>
            </w:pPr>
          </w:p>
        </w:tc>
        <w:tc>
          <w:tcPr>
            <w:tcW w:w="240" w:type="dxa"/>
            <w:vAlign w:val="bottom"/>
          </w:tcPr>
          <w:p>
            <w:pPr>
              <w:spacing w:after="0"/>
              <w:rPr>
                <w:sz w:val="12"/>
                <w:szCs w:val="12"/>
                <w:color w:val="auto"/>
              </w:rPr>
            </w:pPr>
          </w:p>
        </w:tc>
        <w:tc>
          <w:tcPr>
            <w:tcW w:w="140" w:type="dxa"/>
            <w:vAlign w:val="bottom"/>
          </w:tcPr>
          <w:p>
            <w:pPr>
              <w:spacing w:after="0"/>
              <w:rPr>
                <w:sz w:val="12"/>
                <w:szCs w:val="12"/>
                <w:color w:val="auto"/>
              </w:rPr>
            </w:pPr>
          </w:p>
        </w:tc>
        <w:tc>
          <w:tcPr>
            <w:tcW w:w="110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8340" w:type="dxa"/>
            <w:vAlign w:val="bottom"/>
            <w:shd w:val="clear" w:color="auto" w:fill="CCEEFF"/>
          </w:tcPr>
          <w:p>
            <w:pPr>
              <w:ind w:left="100"/>
              <w:spacing w:after="0"/>
              <w:rPr>
                <w:sz w:val="20"/>
                <w:szCs w:val="20"/>
                <w:color w:val="auto"/>
              </w:rPr>
            </w:pPr>
            <w:r>
              <w:rPr>
                <w:rFonts w:ascii="Arial" w:cs="Arial" w:eastAsia="Arial" w:hAnsi="Arial"/>
                <w:sz w:val="13"/>
                <w:szCs w:val="13"/>
                <w:color w:val="auto"/>
              </w:rPr>
              <w:t>Non-current liabilities:</w:t>
            </w:r>
          </w:p>
        </w:tc>
        <w:tc>
          <w:tcPr>
            <w:tcW w:w="120" w:type="dxa"/>
            <w:vAlign w:val="bottom"/>
            <w:shd w:val="clear" w:color="auto" w:fill="CCEEFF"/>
          </w:tcPr>
          <w:p>
            <w:pPr>
              <w:spacing w:after="0"/>
              <w:rPr>
                <w:sz w:val="13"/>
                <w:szCs w:val="13"/>
                <w:color w:val="auto"/>
              </w:rPr>
            </w:pPr>
          </w:p>
        </w:tc>
        <w:tc>
          <w:tcPr>
            <w:tcW w:w="220" w:type="dxa"/>
            <w:vAlign w:val="bottom"/>
            <w:shd w:val="clear" w:color="auto" w:fill="CCEEFF"/>
          </w:tcPr>
          <w:p>
            <w:pPr>
              <w:spacing w:after="0"/>
              <w:rPr>
                <w:sz w:val="13"/>
                <w:szCs w:val="13"/>
                <w:color w:val="auto"/>
              </w:rPr>
            </w:pPr>
          </w:p>
        </w:tc>
        <w:tc>
          <w:tcPr>
            <w:tcW w:w="1020" w:type="dxa"/>
            <w:vAlign w:val="bottom"/>
            <w:shd w:val="clear" w:color="auto" w:fill="CCEEFF"/>
          </w:tcPr>
          <w:p>
            <w:pPr>
              <w:spacing w:after="0"/>
              <w:rPr>
                <w:sz w:val="13"/>
                <w:szCs w:val="13"/>
                <w:color w:val="auto"/>
              </w:rPr>
            </w:pPr>
          </w:p>
        </w:tc>
        <w:tc>
          <w:tcPr>
            <w:tcW w:w="240" w:type="dxa"/>
            <w:vAlign w:val="bottom"/>
            <w:shd w:val="clear" w:color="auto" w:fill="CCEEFF"/>
          </w:tcPr>
          <w:p>
            <w:pPr>
              <w:spacing w:after="0"/>
              <w:rPr>
                <w:sz w:val="13"/>
                <w:szCs w:val="13"/>
                <w:color w:val="auto"/>
              </w:rPr>
            </w:pPr>
          </w:p>
        </w:tc>
        <w:tc>
          <w:tcPr>
            <w:tcW w:w="140" w:type="dxa"/>
            <w:vAlign w:val="bottom"/>
            <w:shd w:val="clear" w:color="auto" w:fill="CCEEFF"/>
          </w:tcPr>
          <w:p>
            <w:pPr>
              <w:spacing w:after="0"/>
              <w:rPr>
                <w:sz w:val="13"/>
                <w:szCs w:val="13"/>
                <w:color w:val="auto"/>
              </w:rPr>
            </w:pPr>
          </w:p>
        </w:tc>
        <w:tc>
          <w:tcPr>
            <w:tcW w:w="1100" w:type="dxa"/>
            <w:vAlign w:val="bottom"/>
            <w:tcBorders>
              <w:right w:val="single" w:sz="8" w:color="CCEEFF"/>
            </w:tcBorders>
            <w:shd w:val="clear" w:color="auto" w:fill="CCEEFF"/>
          </w:tcPr>
          <w:p>
            <w:pPr>
              <w:spacing w:after="0"/>
              <w:rPr>
                <w:sz w:val="13"/>
                <w:szCs w:val="13"/>
                <w:color w:val="auto"/>
              </w:rPr>
            </w:pPr>
          </w:p>
        </w:tc>
        <w:tc>
          <w:tcPr>
            <w:tcW w:w="80" w:type="dxa"/>
            <w:vAlign w:val="bottom"/>
            <w:shd w:val="clear" w:color="auto" w:fill="CCEEFF"/>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8340" w:type="dxa"/>
            <w:vAlign w:val="bottom"/>
          </w:tcPr>
          <w:p>
            <w:pPr>
              <w:ind w:left="220"/>
              <w:spacing w:after="0"/>
              <w:rPr>
                <w:sz w:val="20"/>
                <w:szCs w:val="20"/>
                <w:color w:val="auto"/>
              </w:rPr>
            </w:pPr>
            <w:r>
              <w:rPr>
                <w:rFonts w:ascii="Arial" w:cs="Arial" w:eastAsia="Arial" w:hAnsi="Arial"/>
                <w:sz w:val="13"/>
                <w:szCs w:val="13"/>
                <w:color w:val="auto"/>
              </w:rPr>
              <w:t>Debt obligations</w:t>
            </w:r>
          </w:p>
        </w:tc>
        <w:tc>
          <w:tcPr>
            <w:tcW w:w="120" w:type="dxa"/>
            <w:vAlign w:val="bottom"/>
          </w:tcPr>
          <w:p>
            <w:pPr>
              <w:spacing w:after="0"/>
              <w:rPr>
                <w:sz w:val="13"/>
                <w:szCs w:val="13"/>
                <w:color w:val="auto"/>
              </w:rPr>
            </w:pPr>
          </w:p>
        </w:tc>
        <w:tc>
          <w:tcPr>
            <w:tcW w:w="220" w:type="dxa"/>
            <w:vAlign w:val="bottom"/>
          </w:tcPr>
          <w:p>
            <w:pPr>
              <w:spacing w:after="0"/>
              <w:rPr>
                <w:sz w:val="13"/>
                <w:szCs w:val="13"/>
                <w:color w:val="auto"/>
              </w:rPr>
            </w:pPr>
          </w:p>
        </w:tc>
        <w:tc>
          <w:tcPr>
            <w:tcW w:w="1260" w:type="dxa"/>
            <w:vAlign w:val="bottom"/>
            <w:gridSpan w:val="2"/>
          </w:tcPr>
          <w:p>
            <w:pPr>
              <w:jc w:val="right"/>
              <w:ind w:right="240"/>
              <w:spacing w:after="0"/>
              <w:rPr>
                <w:sz w:val="20"/>
                <w:szCs w:val="20"/>
                <w:color w:val="auto"/>
              </w:rPr>
            </w:pPr>
            <w:r>
              <w:rPr>
                <w:rFonts w:ascii="Arial" w:cs="Arial" w:eastAsia="Arial" w:hAnsi="Arial"/>
                <w:sz w:val="13"/>
                <w:szCs w:val="13"/>
                <w:color w:val="auto"/>
              </w:rPr>
              <w:t>-</w:t>
            </w:r>
          </w:p>
        </w:tc>
        <w:tc>
          <w:tcPr>
            <w:tcW w:w="140" w:type="dxa"/>
            <w:vAlign w:val="bottom"/>
          </w:tcPr>
          <w:p>
            <w:pPr>
              <w:spacing w:after="0"/>
              <w:rPr>
                <w:sz w:val="13"/>
                <w:szCs w:val="13"/>
                <w:color w:val="auto"/>
              </w:rPr>
            </w:pPr>
          </w:p>
        </w:tc>
        <w:tc>
          <w:tcPr>
            <w:tcW w:w="1100" w:type="dxa"/>
            <w:vAlign w:val="bottom"/>
          </w:tcPr>
          <w:p>
            <w:pPr>
              <w:jc w:val="right"/>
              <w:spacing w:after="0"/>
              <w:rPr>
                <w:sz w:val="20"/>
                <w:szCs w:val="20"/>
                <w:color w:val="auto"/>
              </w:rPr>
            </w:pPr>
            <w:r>
              <w:rPr>
                <w:rFonts w:ascii="Arial" w:cs="Arial" w:eastAsia="Arial" w:hAnsi="Arial"/>
                <w:sz w:val="13"/>
                <w:szCs w:val="13"/>
                <w:color w:val="auto"/>
              </w:rPr>
              <w:t>4,578,869</w:t>
            </w:r>
          </w:p>
        </w:tc>
        <w:tc>
          <w:tcPr>
            <w:tcW w:w="8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8340" w:type="dxa"/>
            <w:vAlign w:val="bottom"/>
            <w:shd w:val="clear" w:color="auto" w:fill="CCEEFF"/>
          </w:tcPr>
          <w:p>
            <w:pPr>
              <w:ind w:left="220"/>
              <w:spacing w:after="0"/>
              <w:rPr>
                <w:sz w:val="20"/>
                <w:szCs w:val="20"/>
                <w:color w:val="auto"/>
              </w:rPr>
            </w:pPr>
            <w:r>
              <w:rPr>
                <w:rFonts w:ascii="Arial" w:cs="Arial" w:eastAsia="Arial" w:hAnsi="Arial"/>
                <w:sz w:val="13"/>
                <w:szCs w:val="13"/>
                <w:color w:val="auto"/>
              </w:rPr>
              <w:t>Preferred stock warrant liability</w:t>
            </w:r>
          </w:p>
        </w:tc>
        <w:tc>
          <w:tcPr>
            <w:tcW w:w="120" w:type="dxa"/>
            <w:vAlign w:val="bottom"/>
            <w:shd w:val="clear" w:color="auto" w:fill="CCEEFF"/>
          </w:tcPr>
          <w:p>
            <w:pPr>
              <w:spacing w:after="0"/>
              <w:rPr>
                <w:sz w:val="13"/>
                <w:szCs w:val="13"/>
                <w:color w:val="auto"/>
              </w:rPr>
            </w:pPr>
          </w:p>
        </w:tc>
        <w:tc>
          <w:tcPr>
            <w:tcW w:w="220" w:type="dxa"/>
            <w:vAlign w:val="bottom"/>
            <w:shd w:val="clear" w:color="auto" w:fill="CCEEFF"/>
          </w:tcPr>
          <w:p>
            <w:pPr>
              <w:spacing w:after="0"/>
              <w:rPr>
                <w:sz w:val="13"/>
                <w:szCs w:val="13"/>
                <w:color w:val="auto"/>
              </w:rPr>
            </w:pPr>
          </w:p>
        </w:tc>
        <w:tc>
          <w:tcPr>
            <w:tcW w:w="1260" w:type="dxa"/>
            <w:vAlign w:val="bottom"/>
            <w:gridSpan w:val="2"/>
            <w:shd w:val="clear" w:color="auto" w:fill="CCEEFF"/>
          </w:tcPr>
          <w:p>
            <w:pPr>
              <w:jc w:val="right"/>
              <w:ind w:right="240"/>
              <w:spacing w:after="0"/>
              <w:rPr>
                <w:sz w:val="20"/>
                <w:szCs w:val="20"/>
                <w:color w:val="auto"/>
              </w:rPr>
            </w:pPr>
            <w:r>
              <w:rPr>
                <w:rFonts w:ascii="Arial" w:cs="Arial" w:eastAsia="Arial" w:hAnsi="Arial"/>
                <w:sz w:val="13"/>
                <w:szCs w:val="13"/>
                <w:color w:val="auto"/>
              </w:rPr>
              <w:t>3,375,282</w:t>
            </w:r>
          </w:p>
        </w:tc>
        <w:tc>
          <w:tcPr>
            <w:tcW w:w="140" w:type="dxa"/>
            <w:vAlign w:val="bottom"/>
            <w:shd w:val="clear" w:color="auto" w:fill="CCEEFF"/>
          </w:tcPr>
          <w:p>
            <w:pPr>
              <w:spacing w:after="0"/>
              <w:rPr>
                <w:sz w:val="13"/>
                <w:szCs w:val="13"/>
                <w:color w:val="auto"/>
              </w:rPr>
            </w:pPr>
          </w:p>
        </w:tc>
        <w:tc>
          <w:tcPr>
            <w:tcW w:w="1100" w:type="dxa"/>
            <w:vAlign w:val="bottom"/>
            <w:tcBorders>
              <w:right w:val="single" w:sz="8" w:color="CCEEFF"/>
            </w:tcBorders>
            <w:shd w:val="clear" w:color="auto" w:fill="CCEEFF"/>
          </w:tcPr>
          <w:p>
            <w:pPr>
              <w:jc w:val="right"/>
              <w:spacing w:after="0"/>
              <w:rPr>
                <w:sz w:val="20"/>
                <w:szCs w:val="20"/>
                <w:color w:val="auto"/>
              </w:rPr>
            </w:pPr>
            <w:r>
              <w:rPr>
                <w:rFonts w:ascii="Arial" w:cs="Arial" w:eastAsia="Arial" w:hAnsi="Arial"/>
                <w:sz w:val="13"/>
                <w:szCs w:val="13"/>
                <w:color w:val="auto"/>
              </w:rPr>
              <w:t>5,617,280</w:t>
            </w:r>
          </w:p>
        </w:tc>
        <w:tc>
          <w:tcPr>
            <w:tcW w:w="80" w:type="dxa"/>
            <w:vAlign w:val="bottom"/>
            <w:shd w:val="clear" w:color="auto" w:fill="CCEEFF"/>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8340" w:type="dxa"/>
            <w:vAlign w:val="bottom"/>
          </w:tcPr>
          <w:p>
            <w:pPr>
              <w:ind w:left="220"/>
              <w:spacing w:after="0"/>
              <w:rPr>
                <w:sz w:val="20"/>
                <w:szCs w:val="20"/>
                <w:color w:val="auto"/>
              </w:rPr>
            </w:pPr>
            <w:r>
              <w:rPr>
                <w:rFonts w:ascii="Arial" w:cs="Arial" w:eastAsia="Arial" w:hAnsi="Arial"/>
                <w:sz w:val="13"/>
                <w:szCs w:val="13"/>
                <w:color w:val="auto"/>
              </w:rPr>
              <w:t>Operating lease liabilities</w:t>
            </w:r>
          </w:p>
        </w:tc>
        <w:tc>
          <w:tcPr>
            <w:tcW w:w="120" w:type="dxa"/>
            <w:vAlign w:val="bottom"/>
          </w:tcPr>
          <w:p>
            <w:pPr>
              <w:spacing w:after="0"/>
              <w:rPr>
                <w:sz w:val="13"/>
                <w:szCs w:val="13"/>
                <w:color w:val="auto"/>
              </w:rPr>
            </w:pPr>
          </w:p>
        </w:tc>
        <w:tc>
          <w:tcPr>
            <w:tcW w:w="220" w:type="dxa"/>
            <w:vAlign w:val="bottom"/>
          </w:tcPr>
          <w:p>
            <w:pPr>
              <w:spacing w:after="0"/>
              <w:rPr>
                <w:sz w:val="13"/>
                <w:szCs w:val="13"/>
                <w:color w:val="auto"/>
              </w:rPr>
            </w:pPr>
          </w:p>
        </w:tc>
        <w:tc>
          <w:tcPr>
            <w:tcW w:w="1260" w:type="dxa"/>
            <w:vAlign w:val="bottom"/>
            <w:gridSpan w:val="2"/>
          </w:tcPr>
          <w:p>
            <w:pPr>
              <w:jc w:val="right"/>
              <w:ind w:right="240"/>
              <w:spacing w:after="0"/>
              <w:rPr>
                <w:sz w:val="20"/>
                <w:szCs w:val="20"/>
                <w:color w:val="auto"/>
              </w:rPr>
            </w:pPr>
            <w:r>
              <w:rPr>
                <w:rFonts w:ascii="Arial" w:cs="Arial" w:eastAsia="Arial" w:hAnsi="Arial"/>
                <w:sz w:val="13"/>
                <w:szCs w:val="13"/>
                <w:color w:val="auto"/>
              </w:rPr>
              <w:t>821,164</w:t>
            </w:r>
          </w:p>
        </w:tc>
        <w:tc>
          <w:tcPr>
            <w:tcW w:w="140" w:type="dxa"/>
            <w:vAlign w:val="bottom"/>
          </w:tcPr>
          <w:p>
            <w:pPr>
              <w:spacing w:after="0"/>
              <w:rPr>
                <w:sz w:val="13"/>
                <w:szCs w:val="13"/>
                <w:color w:val="auto"/>
              </w:rPr>
            </w:pPr>
          </w:p>
        </w:tc>
        <w:tc>
          <w:tcPr>
            <w:tcW w:w="1100" w:type="dxa"/>
            <w:vAlign w:val="bottom"/>
          </w:tcPr>
          <w:p>
            <w:pPr>
              <w:jc w:val="right"/>
              <w:spacing w:after="0"/>
              <w:rPr>
                <w:sz w:val="20"/>
                <w:szCs w:val="20"/>
                <w:color w:val="auto"/>
              </w:rPr>
            </w:pPr>
            <w:r>
              <w:rPr>
                <w:rFonts w:ascii="Arial" w:cs="Arial" w:eastAsia="Arial" w:hAnsi="Arial"/>
                <w:sz w:val="13"/>
                <w:szCs w:val="13"/>
                <w:color w:val="auto"/>
              </w:rPr>
              <w:t>1,133,009</w:t>
            </w:r>
          </w:p>
        </w:tc>
        <w:tc>
          <w:tcPr>
            <w:tcW w:w="8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46"/>
        </w:trPr>
        <w:tc>
          <w:tcPr>
            <w:tcW w:w="20" w:type="dxa"/>
            <w:vAlign w:val="bottom"/>
          </w:tcPr>
          <w:p>
            <w:pPr>
              <w:spacing w:after="0"/>
              <w:rPr>
                <w:sz w:val="12"/>
                <w:szCs w:val="12"/>
                <w:color w:val="auto"/>
              </w:rPr>
            </w:pPr>
          </w:p>
        </w:tc>
        <w:tc>
          <w:tcPr>
            <w:tcW w:w="8340" w:type="dxa"/>
            <w:vAlign w:val="bottom"/>
            <w:tcBorders>
              <w:top w:val="single" w:sz="8" w:color="CCEEFF"/>
            </w:tcBorders>
            <w:shd w:val="clear" w:color="auto" w:fill="CCEEFF"/>
          </w:tcPr>
          <w:p>
            <w:pPr>
              <w:ind w:left="340"/>
              <w:spacing w:after="0" w:line="145" w:lineRule="exact"/>
              <w:rPr>
                <w:sz w:val="20"/>
                <w:szCs w:val="20"/>
                <w:color w:val="auto"/>
              </w:rPr>
            </w:pPr>
            <w:r>
              <w:rPr>
                <w:rFonts w:ascii="Arial" w:cs="Arial" w:eastAsia="Arial" w:hAnsi="Arial"/>
                <w:sz w:val="13"/>
                <w:szCs w:val="13"/>
                <w:color w:val="auto"/>
              </w:rPr>
              <w:t>Total non-current liabilities</w:t>
            </w:r>
          </w:p>
        </w:tc>
        <w:tc>
          <w:tcPr>
            <w:tcW w:w="120" w:type="dxa"/>
            <w:vAlign w:val="bottom"/>
            <w:tcBorders>
              <w:top w:val="single" w:sz="8" w:color="CCEEFF"/>
            </w:tcBorders>
            <w:shd w:val="clear" w:color="auto" w:fill="CCEEFF"/>
          </w:tcPr>
          <w:p>
            <w:pPr>
              <w:spacing w:after="0"/>
              <w:rPr>
                <w:sz w:val="12"/>
                <w:szCs w:val="12"/>
                <w:color w:val="auto"/>
              </w:rPr>
            </w:pPr>
          </w:p>
        </w:tc>
        <w:tc>
          <w:tcPr>
            <w:tcW w:w="220" w:type="dxa"/>
            <w:vAlign w:val="bottom"/>
            <w:tcBorders>
              <w:top w:val="single" w:sz="8" w:color="auto"/>
              <w:bottom w:val="single" w:sz="8" w:color="auto"/>
            </w:tcBorders>
            <w:shd w:val="clear" w:color="auto" w:fill="CCEEFF"/>
          </w:tcPr>
          <w:p>
            <w:pPr>
              <w:spacing w:after="0"/>
              <w:rPr>
                <w:sz w:val="12"/>
                <w:szCs w:val="12"/>
                <w:color w:val="auto"/>
              </w:rPr>
            </w:pPr>
          </w:p>
        </w:tc>
        <w:tc>
          <w:tcPr>
            <w:tcW w:w="1020" w:type="dxa"/>
            <w:vAlign w:val="bottom"/>
            <w:tcBorders>
              <w:top w:val="single" w:sz="8" w:color="auto"/>
              <w:bottom w:val="single" w:sz="8" w:color="auto"/>
            </w:tcBorders>
            <w:shd w:val="clear" w:color="auto" w:fill="CCEEFF"/>
          </w:tcPr>
          <w:p>
            <w:pPr>
              <w:jc w:val="right"/>
              <w:spacing w:after="0" w:line="146" w:lineRule="exact"/>
              <w:rPr>
                <w:sz w:val="20"/>
                <w:szCs w:val="20"/>
                <w:color w:val="auto"/>
              </w:rPr>
            </w:pPr>
            <w:r>
              <w:rPr>
                <w:rFonts w:ascii="Arial" w:cs="Arial" w:eastAsia="Arial" w:hAnsi="Arial"/>
                <w:sz w:val="13"/>
                <w:szCs w:val="13"/>
                <w:color w:val="auto"/>
              </w:rPr>
              <w:t>4,196,446</w:t>
            </w:r>
          </w:p>
        </w:tc>
        <w:tc>
          <w:tcPr>
            <w:tcW w:w="240" w:type="dxa"/>
            <w:vAlign w:val="bottom"/>
            <w:tcBorders>
              <w:top w:val="single" w:sz="8" w:color="CCEEFF"/>
            </w:tcBorders>
            <w:shd w:val="clear" w:color="auto" w:fill="CCEEFF"/>
          </w:tcPr>
          <w:p>
            <w:pPr>
              <w:spacing w:after="0"/>
              <w:rPr>
                <w:sz w:val="12"/>
                <w:szCs w:val="12"/>
                <w:color w:val="auto"/>
              </w:rPr>
            </w:pPr>
          </w:p>
        </w:tc>
        <w:tc>
          <w:tcPr>
            <w:tcW w:w="140" w:type="dxa"/>
            <w:vAlign w:val="bottom"/>
            <w:tcBorders>
              <w:top w:val="single" w:sz="8" w:color="auto"/>
              <w:bottom w:val="single" w:sz="8" w:color="auto"/>
            </w:tcBorders>
            <w:shd w:val="clear" w:color="auto" w:fill="CCEEFF"/>
          </w:tcPr>
          <w:p>
            <w:pPr>
              <w:spacing w:after="0"/>
              <w:rPr>
                <w:sz w:val="12"/>
                <w:szCs w:val="12"/>
                <w:color w:val="auto"/>
              </w:rPr>
            </w:pPr>
          </w:p>
        </w:tc>
        <w:tc>
          <w:tcPr>
            <w:tcW w:w="1100" w:type="dxa"/>
            <w:vAlign w:val="bottom"/>
            <w:tcBorders>
              <w:top w:val="single" w:sz="8" w:color="auto"/>
              <w:bottom w:val="single" w:sz="8" w:color="auto"/>
              <w:right w:val="single" w:sz="8" w:color="CCEEFF"/>
            </w:tcBorders>
            <w:shd w:val="clear" w:color="auto" w:fill="CCEEFF"/>
          </w:tcPr>
          <w:p>
            <w:pPr>
              <w:jc w:val="right"/>
              <w:spacing w:after="0" w:line="146" w:lineRule="exact"/>
              <w:rPr>
                <w:sz w:val="20"/>
                <w:szCs w:val="20"/>
                <w:color w:val="auto"/>
              </w:rPr>
            </w:pPr>
            <w:r>
              <w:rPr>
                <w:rFonts w:ascii="Arial" w:cs="Arial" w:eastAsia="Arial" w:hAnsi="Arial"/>
                <w:sz w:val="13"/>
                <w:szCs w:val="13"/>
                <w:color w:val="auto"/>
              </w:rPr>
              <w:t>11,329,158</w:t>
            </w:r>
          </w:p>
        </w:tc>
        <w:tc>
          <w:tcPr>
            <w:tcW w:w="80" w:type="dxa"/>
            <w:vAlign w:val="bottom"/>
            <w:tcBorders>
              <w:top w:val="single" w:sz="8" w:color="CCEEFF"/>
            </w:tcBorders>
            <w:shd w:val="clear" w:color="auto" w:fill="CCEEFF"/>
          </w:tcPr>
          <w:p>
            <w:pPr>
              <w:spacing w:after="0"/>
              <w:rPr>
                <w:sz w:val="12"/>
                <w:szCs w:val="12"/>
                <w:color w:val="auto"/>
              </w:rPr>
            </w:pPr>
          </w:p>
        </w:tc>
        <w:tc>
          <w:tcPr>
            <w:tcW w:w="0" w:type="dxa"/>
            <w:vAlign w:val="bottom"/>
          </w:tcPr>
          <w:p>
            <w:pPr>
              <w:spacing w:after="0"/>
              <w:rPr>
                <w:sz w:val="1"/>
                <w:szCs w:val="1"/>
                <w:color w:val="auto"/>
              </w:rPr>
            </w:pPr>
          </w:p>
        </w:tc>
      </w:tr>
      <w:tr>
        <w:trPr>
          <w:trHeight w:val="146"/>
        </w:trPr>
        <w:tc>
          <w:tcPr>
            <w:tcW w:w="20" w:type="dxa"/>
            <w:vAlign w:val="bottom"/>
          </w:tcPr>
          <w:p>
            <w:pPr>
              <w:spacing w:after="0"/>
              <w:rPr>
                <w:sz w:val="12"/>
                <w:szCs w:val="12"/>
                <w:color w:val="auto"/>
              </w:rPr>
            </w:pPr>
          </w:p>
        </w:tc>
        <w:tc>
          <w:tcPr>
            <w:tcW w:w="8340" w:type="dxa"/>
            <w:vAlign w:val="bottom"/>
            <w:tcBorders>
              <w:bottom w:val="single" w:sz="8" w:color="CCEEFF"/>
            </w:tcBorders>
          </w:tcPr>
          <w:p>
            <w:pPr>
              <w:ind w:left="440"/>
              <w:spacing w:after="0" w:line="145" w:lineRule="exact"/>
              <w:rPr>
                <w:sz w:val="20"/>
                <w:szCs w:val="20"/>
                <w:color w:val="auto"/>
              </w:rPr>
            </w:pPr>
            <w:r>
              <w:rPr>
                <w:rFonts w:ascii="Arial" w:cs="Arial" w:eastAsia="Arial" w:hAnsi="Arial"/>
                <w:sz w:val="13"/>
                <w:szCs w:val="13"/>
                <w:color w:val="auto"/>
              </w:rPr>
              <w:t>Total liabilities</w:t>
            </w:r>
          </w:p>
        </w:tc>
        <w:tc>
          <w:tcPr>
            <w:tcW w:w="120" w:type="dxa"/>
            <w:vAlign w:val="bottom"/>
            <w:tcBorders>
              <w:bottom w:val="single" w:sz="8" w:color="CCEEFF"/>
            </w:tcBorders>
          </w:tcPr>
          <w:p>
            <w:pPr>
              <w:spacing w:after="0"/>
              <w:rPr>
                <w:sz w:val="12"/>
                <w:szCs w:val="12"/>
                <w:color w:val="auto"/>
              </w:rPr>
            </w:pPr>
          </w:p>
        </w:tc>
        <w:tc>
          <w:tcPr>
            <w:tcW w:w="220" w:type="dxa"/>
            <w:vAlign w:val="bottom"/>
            <w:tcBorders>
              <w:bottom w:val="single" w:sz="8" w:color="auto"/>
            </w:tcBorders>
          </w:tcPr>
          <w:p>
            <w:pPr>
              <w:spacing w:after="0"/>
              <w:rPr>
                <w:sz w:val="12"/>
                <w:szCs w:val="12"/>
                <w:color w:val="auto"/>
              </w:rPr>
            </w:pPr>
          </w:p>
        </w:tc>
        <w:tc>
          <w:tcPr>
            <w:tcW w:w="1020" w:type="dxa"/>
            <w:vAlign w:val="bottom"/>
            <w:tcBorders>
              <w:bottom w:val="single" w:sz="8" w:color="auto"/>
            </w:tcBorders>
          </w:tcPr>
          <w:p>
            <w:pPr>
              <w:jc w:val="right"/>
              <w:spacing w:after="0" w:line="146" w:lineRule="exact"/>
              <w:rPr>
                <w:sz w:val="20"/>
                <w:szCs w:val="20"/>
                <w:color w:val="auto"/>
              </w:rPr>
            </w:pPr>
            <w:r>
              <w:rPr>
                <w:rFonts w:ascii="Arial" w:cs="Arial" w:eastAsia="Arial" w:hAnsi="Arial"/>
                <w:sz w:val="13"/>
                <w:szCs w:val="13"/>
                <w:color w:val="auto"/>
              </w:rPr>
              <w:t>24,388,039</w:t>
            </w:r>
          </w:p>
        </w:tc>
        <w:tc>
          <w:tcPr>
            <w:tcW w:w="240" w:type="dxa"/>
            <w:vAlign w:val="bottom"/>
            <w:tcBorders>
              <w:bottom w:val="single" w:sz="8" w:color="CCEEFF"/>
            </w:tcBorders>
          </w:tcPr>
          <w:p>
            <w:pPr>
              <w:spacing w:after="0"/>
              <w:rPr>
                <w:sz w:val="12"/>
                <w:szCs w:val="12"/>
                <w:color w:val="auto"/>
              </w:rPr>
            </w:pPr>
          </w:p>
        </w:tc>
        <w:tc>
          <w:tcPr>
            <w:tcW w:w="140" w:type="dxa"/>
            <w:vAlign w:val="bottom"/>
            <w:tcBorders>
              <w:bottom w:val="single" w:sz="8" w:color="auto"/>
            </w:tcBorders>
          </w:tcPr>
          <w:p>
            <w:pPr>
              <w:spacing w:after="0"/>
              <w:rPr>
                <w:sz w:val="12"/>
                <w:szCs w:val="12"/>
                <w:color w:val="auto"/>
              </w:rPr>
            </w:pPr>
          </w:p>
        </w:tc>
        <w:tc>
          <w:tcPr>
            <w:tcW w:w="1100" w:type="dxa"/>
            <w:vAlign w:val="bottom"/>
            <w:tcBorders>
              <w:bottom w:val="single" w:sz="8" w:color="auto"/>
            </w:tcBorders>
          </w:tcPr>
          <w:p>
            <w:pPr>
              <w:jc w:val="right"/>
              <w:spacing w:after="0" w:line="146" w:lineRule="exact"/>
              <w:rPr>
                <w:sz w:val="20"/>
                <w:szCs w:val="20"/>
                <w:color w:val="auto"/>
              </w:rPr>
            </w:pPr>
            <w:r>
              <w:rPr>
                <w:rFonts w:ascii="Arial" w:cs="Arial" w:eastAsia="Arial" w:hAnsi="Arial"/>
                <w:sz w:val="13"/>
                <w:szCs w:val="13"/>
                <w:color w:val="auto"/>
              </w:rPr>
              <w:t>13,967,444</w:t>
            </w:r>
          </w:p>
        </w:tc>
        <w:tc>
          <w:tcPr>
            <w:tcW w:w="80" w:type="dxa"/>
            <w:vAlign w:val="bottom"/>
            <w:tcBorders>
              <w:bottom w:val="single" w:sz="8" w:color="CCEEFF"/>
            </w:tcBorders>
          </w:tcPr>
          <w:p>
            <w:pPr>
              <w:spacing w:after="0"/>
              <w:rPr>
                <w:sz w:val="12"/>
                <w:szCs w:val="12"/>
                <w:color w:val="auto"/>
              </w:rPr>
            </w:pPr>
          </w:p>
        </w:tc>
        <w:tc>
          <w:tcPr>
            <w:tcW w:w="0" w:type="dxa"/>
            <w:vAlign w:val="bottom"/>
          </w:tcPr>
          <w:p>
            <w:pPr>
              <w:spacing w:after="0"/>
              <w:rPr>
                <w:sz w:val="1"/>
                <w:szCs w:val="1"/>
                <w:color w:val="auto"/>
              </w:rPr>
            </w:pPr>
          </w:p>
        </w:tc>
      </w:tr>
      <w:tr>
        <w:trPr>
          <w:trHeight w:val="146"/>
        </w:trPr>
        <w:tc>
          <w:tcPr>
            <w:tcW w:w="20" w:type="dxa"/>
            <w:vAlign w:val="bottom"/>
            <w:vMerge w:val="restart"/>
          </w:tcPr>
          <w:p>
            <w:pPr>
              <w:spacing w:after="0"/>
              <w:rPr>
                <w:sz w:val="12"/>
                <w:szCs w:val="12"/>
                <w:color w:val="auto"/>
              </w:rPr>
            </w:pPr>
          </w:p>
        </w:tc>
        <w:tc>
          <w:tcPr>
            <w:tcW w:w="8340" w:type="dxa"/>
            <w:vAlign w:val="bottom"/>
            <w:shd w:val="clear" w:color="auto" w:fill="CCEEFF"/>
          </w:tcPr>
          <w:p>
            <w:pPr>
              <w:spacing w:after="0"/>
              <w:rPr>
                <w:sz w:val="12"/>
                <w:szCs w:val="12"/>
                <w:color w:val="auto"/>
              </w:rPr>
            </w:pPr>
          </w:p>
        </w:tc>
        <w:tc>
          <w:tcPr>
            <w:tcW w:w="120" w:type="dxa"/>
            <w:vAlign w:val="bottom"/>
            <w:shd w:val="clear" w:color="auto" w:fill="CCEEFF"/>
          </w:tcPr>
          <w:p>
            <w:pPr>
              <w:spacing w:after="0"/>
              <w:rPr>
                <w:sz w:val="12"/>
                <w:szCs w:val="12"/>
                <w:color w:val="auto"/>
              </w:rPr>
            </w:pPr>
          </w:p>
        </w:tc>
        <w:tc>
          <w:tcPr>
            <w:tcW w:w="220" w:type="dxa"/>
            <w:vAlign w:val="bottom"/>
            <w:shd w:val="clear" w:color="auto" w:fill="CCEEFF"/>
          </w:tcPr>
          <w:p>
            <w:pPr>
              <w:spacing w:after="0"/>
              <w:rPr>
                <w:sz w:val="12"/>
                <w:szCs w:val="12"/>
                <w:color w:val="auto"/>
              </w:rPr>
            </w:pPr>
          </w:p>
        </w:tc>
        <w:tc>
          <w:tcPr>
            <w:tcW w:w="1020" w:type="dxa"/>
            <w:vAlign w:val="bottom"/>
            <w:shd w:val="clear" w:color="auto" w:fill="CCEEFF"/>
          </w:tcPr>
          <w:p>
            <w:pPr>
              <w:spacing w:after="0"/>
              <w:rPr>
                <w:sz w:val="12"/>
                <w:szCs w:val="12"/>
                <w:color w:val="auto"/>
              </w:rPr>
            </w:pPr>
          </w:p>
        </w:tc>
        <w:tc>
          <w:tcPr>
            <w:tcW w:w="240" w:type="dxa"/>
            <w:vAlign w:val="bottom"/>
            <w:shd w:val="clear" w:color="auto" w:fill="CCEEFF"/>
          </w:tcPr>
          <w:p>
            <w:pPr>
              <w:spacing w:after="0"/>
              <w:rPr>
                <w:sz w:val="12"/>
                <w:szCs w:val="12"/>
                <w:color w:val="auto"/>
              </w:rPr>
            </w:pPr>
          </w:p>
        </w:tc>
        <w:tc>
          <w:tcPr>
            <w:tcW w:w="140" w:type="dxa"/>
            <w:vAlign w:val="bottom"/>
            <w:shd w:val="clear" w:color="auto" w:fill="CCEEFF"/>
          </w:tcPr>
          <w:p>
            <w:pPr>
              <w:spacing w:after="0"/>
              <w:rPr>
                <w:sz w:val="12"/>
                <w:szCs w:val="12"/>
                <w:color w:val="auto"/>
              </w:rPr>
            </w:pPr>
          </w:p>
        </w:tc>
        <w:tc>
          <w:tcPr>
            <w:tcW w:w="1100" w:type="dxa"/>
            <w:vAlign w:val="bottom"/>
            <w:tcBorders>
              <w:right w:val="single" w:sz="8" w:color="CCEEFF"/>
            </w:tcBorders>
            <w:shd w:val="clear" w:color="auto" w:fill="CCEEFF"/>
          </w:tcPr>
          <w:p>
            <w:pPr>
              <w:spacing w:after="0"/>
              <w:rPr>
                <w:sz w:val="12"/>
                <w:szCs w:val="12"/>
                <w:color w:val="auto"/>
              </w:rPr>
            </w:pPr>
          </w:p>
        </w:tc>
        <w:tc>
          <w:tcPr>
            <w:tcW w:w="80" w:type="dxa"/>
            <w:vAlign w:val="bottom"/>
            <w:shd w:val="clear" w:color="auto" w:fill="CCEEFF"/>
          </w:tcPr>
          <w:p>
            <w:pPr>
              <w:spacing w:after="0"/>
              <w:rPr>
                <w:sz w:val="12"/>
                <w:szCs w:val="12"/>
                <w:color w:val="auto"/>
              </w:rPr>
            </w:pPr>
          </w:p>
        </w:tc>
        <w:tc>
          <w:tcPr>
            <w:tcW w:w="0" w:type="dxa"/>
            <w:vAlign w:val="bottom"/>
          </w:tcPr>
          <w:p>
            <w:pPr>
              <w:spacing w:after="0"/>
              <w:rPr>
                <w:sz w:val="1"/>
                <w:szCs w:val="1"/>
                <w:color w:val="auto"/>
              </w:rPr>
            </w:pPr>
          </w:p>
        </w:tc>
      </w:tr>
      <w:tr>
        <w:trPr>
          <w:trHeight w:val="156"/>
        </w:trPr>
        <w:tc>
          <w:tcPr>
            <w:tcW w:w="20" w:type="dxa"/>
            <w:vAlign w:val="bottom"/>
            <w:vMerge w:val="continue"/>
          </w:tcPr>
          <w:p>
            <w:pPr>
              <w:spacing w:after="0"/>
              <w:rPr>
                <w:sz w:val="13"/>
                <w:szCs w:val="13"/>
                <w:color w:val="auto"/>
              </w:rPr>
            </w:pPr>
          </w:p>
        </w:tc>
        <w:tc>
          <w:tcPr>
            <w:tcW w:w="8340" w:type="dxa"/>
            <w:vAlign w:val="bottom"/>
          </w:tcPr>
          <w:p>
            <w:pPr>
              <w:spacing w:after="0"/>
              <w:rPr>
                <w:sz w:val="20"/>
                <w:szCs w:val="20"/>
                <w:color w:val="auto"/>
              </w:rPr>
            </w:pPr>
            <w:r>
              <w:rPr>
                <w:rFonts w:ascii="Arial" w:cs="Arial" w:eastAsia="Arial" w:hAnsi="Arial"/>
                <w:sz w:val="13"/>
                <w:szCs w:val="13"/>
                <w:color w:val="auto"/>
              </w:rPr>
              <w:t>Commitments and contingencies (Note 9)</w:t>
            </w:r>
          </w:p>
        </w:tc>
        <w:tc>
          <w:tcPr>
            <w:tcW w:w="120" w:type="dxa"/>
            <w:vAlign w:val="bottom"/>
          </w:tcPr>
          <w:p>
            <w:pPr>
              <w:spacing w:after="0"/>
              <w:rPr>
                <w:sz w:val="13"/>
                <w:szCs w:val="13"/>
                <w:color w:val="auto"/>
              </w:rPr>
            </w:pPr>
          </w:p>
        </w:tc>
        <w:tc>
          <w:tcPr>
            <w:tcW w:w="220" w:type="dxa"/>
            <w:vAlign w:val="bottom"/>
          </w:tcPr>
          <w:p>
            <w:pPr>
              <w:spacing w:after="0"/>
              <w:rPr>
                <w:sz w:val="13"/>
                <w:szCs w:val="13"/>
                <w:color w:val="auto"/>
              </w:rPr>
            </w:pPr>
          </w:p>
        </w:tc>
        <w:tc>
          <w:tcPr>
            <w:tcW w:w="1020" w:type="dxa"/>
            <w:vAlign w:val="bottom"/>
          </w:tcPr>
          <w:p>
            <w:pPr>
              <w:spacing w:after="0"/>
              <w:rPr>
                <w:sz w:val="13"/>
                <w:szCs w:val="13"/>
                <w:color w:val="auto"/>
              </w:rPr>
            </w:pPr>
          </w:p>
        </w:tc>
        <w:tc>
          <w:tcPr>
            <w:tcW w:w="240" w:type="dxa"/>
            <w:vAlign w:val="bottom"/>
          </w:tcPr>
          <w:p>
            <w:pPr>
              <w:spacing w:after="0"/>
              <w:rPr>
                <w:sz w:val="13"/>
                <w:szCs w:val="13"/>
                <w:color w:val="auto"/>
              </w:rPr>
            </w:pPr>
          </w:p>
        </w:tc>
        <w:tc>
          <w:tcPr>
            <w:tcW w:w="140" w:type="dxa"/>
            <w:vAlign w:val="bottom"/>
          </w:tcPr>
          <w:p>
            <w:pPr>
              <w:spacing w:after="0"/>
              <w:rPr>
                <w:sz w:val="13"/>
                <w:szCs w:val="13"/>
                <w:color w:val="auto"/>
              </w:rPr>
            </w:pPr>
          </w:p>
        </w:tc>
        <w:tc>
          <w:tcPr>
            <w:tcW w:w="110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vMerge w:val="restart"/>
          </w:tcPr>
          <w:p>
            <w:pPr>
              <w:spacing w:after="0"/>
              <w:rPr>
                <w:sz w:val="13"/>
                <w:szCs w:val="13"/>
                <w:color w:val="auto"/>
              </w:rPr>
            </w:pPr>
          </w:p>
        </w:tc>
        <w:tc>
          <w:tcPr>
            <w:tcW w:w="8340" w:type="dxa"/>
            <w:vAlign w:val="bottom"/>
            <w:shd w:val="clear" w:color="auto" w:fill="CCEEFF"/>
          </w:tcPr>
          <w:p>
            <w:pPr>
              <w:spacing w:after="0"/>
              <w:rPr>
                <w:sz w:val="13"/>
                <w:szCs w:val="13"/>
                <w:color w:val="auto"/>
              </w:rPr>
            </w:pPr>
          </w:p>
        </w:tc>
        <w:tc>
          <w:tcPr>
            <w:tcW w:w="120" w:type="dxa"/>
            <w:vAlign w:val="bottom"/>
            <w:shd w:val="clear" w:color="auto" w:fill="CCEEFF"/>
          </w:tcPr>
          <w:p>
            <w:pPr>
              <w:spacing w:after="0"/>
              <w:rPr>
                <w:sz w:val="13"/>
                <w:szCs w:val="13"/>
                <w:color w:val="auto"/>
              </w:rPr>
            </w:pPr>
          </w:p>
        </w:tc>
        <w:tc>
          <w:tcPr>
            <w:tcW w:w="220" w:type="dxa"/>
            <w:vAlign w:val="bottom"/>
            <w:shd w:val="clear" w:color="auto" w:fill="CCEEFF"/>
          </w:tcPr>
          <w:p>
            <w:pPr>
              <w:spacing w:after="0"/>
              <w:rPr>
                <w:sz w:val="13"/>
                <w:szCs w:val="13"/>
                <w:color w:val="auto"/>
              </w:rPr>
            </w:pPr>
          </w:p>
        </w:tc>
        <w:tc>
          <w:tcPr>
            <w:tcW w:w="1020" w:type="dxa"/>
            <w:vAlign w:val="bottom"/>
            <w:shd w:val="clear" w:color="auto" w:fill="CCEEFF"/>
          </w:tcPr>
          <w:p>
            <w:pPr>
              <w:spacing w:after="0"/>
              <w:rPr>
                <w:sz w:val="13"/>
                <w:szCs w:val="13"/>
                <w:color w:val="auto"/>
              </w:rPr>
            </w:pPr>
          </w:p>
        </w:tc>
        <w:tc>
          <w:tcPr>
            <w:tcW w:w="240" w:type="dxa"/>
            <w:vAlign w:val="bottom"/>
            <w:shd w:val="clear" w:color="auto" w:fill="CCEEFF"/>
          </w:tcPr>
          <w:p>
            <w:pPr>
              <w:spacing w:after="0"/>
              <w:rPr>
                <w:sz w:val="13"/>
                <w:szCs w:val="13"/>
                <w:color w:val="auto"/>
              </w:rPr>
            </w:pPr>
          </w:p>
        </w:tc>
        <w:tc>
          <w:tcPr>
            <w:tcW w:w="140" w:type="dxa"/>
            <w:vAlign w:val="bottom"/>
            <w:shd w:val="clear" w:color="auto" w:fill="CCEEFF"/>
          </w:tcPr>
          <w:p>
            <w:pPr>
              <w:spacing w:after="0"/>
              <w:rPr>
                <w:sz w:val="13"/>
                <w:szCs w:val="13"/>
                <w:color w:val="auto"/>
              </w:rPr>
            </w:pPr>
          </w:p>
        </w:tc>
        <w:tc>
          <w:tcPr>
            <w:tcW w:w="1100" w:type="dxa"/>
            <w:vAlign w:val="bottom"/>
            <w:tcBorders>
              <w:right w:val="single" w:sz="8" w:color="CCEEFF"/>
            </w:tcBorders>
            <w:shd w:val="clear" w:color="auto" w:fill="CCEEFF"/>
          </w:tcPr>
          <w:p>
            <w:pPr>
              <w:spacing w:after="0"/>
              <w:rPr>
                <w:sz w:val="13"/>
                <w:szCs w:val="13"/>
                <w:color w:val="auto"/>
              </w:rPr>
            </w:pPr>
          </w:p>
        </w:tc>
        <w:tc>
          <w:tcPr>
            <w:tcW w:w="80" w:type="dxa"/>
            <w:vAlign w:val="bottom"/>
            <w:shd w:val="clear" w:color="auto" w:fill="CCEEFF"/>
          </w:tcPr>
          <w:p>
            <w:pPr>
              <w:spacing w:after="0"/>
              <w:rPr>
                <w:sz w:val="13"/>
                <w:szCs w:val="13"/>
                <w:color w:val="auto"/>
              </w:rPr>
            </w:pPr>
          </w:p>
        </w:tc>
        <w:tc>
          <w:tcPr>
            <w:tcW w:w="0" w:type="dxa"/>
            <w:vAlign w:val="bottom"/>
          </w:tcPr>
          <w:p>
            <w:pPr>
              <w:spacing w:after="0"/>
              <w:rPr>
                <w:sz w:val="1"/>
                <w:szCs w:val="1"/>
                <w:color w:val="auto"/>
              </w:rPr>
            </w:pPr>
          </w:p>
        </w:tc>
      </w:tr>
      <w:tr>
        <w:trPr>
          <w:trHeight w:val="148"/>
        </w:trPr>
        <w:tc>
          <w:tcPr>
            <w:tcW w:w="20" w:type="dxa"/>
            <w:vAlign w:val="bottom"/>
            <w:vMerge w:val="continue"/>
          </w:tcPr>
          <w:p>
            <w:pPr>
              <w:spacing w:after="0"/>
              <w:rPr>
                <w:sz w:val="12"/>
                <w:szCs w:val="12"/>
                <w:color w:val="auto"/>
              </w:rPr>
            </w:pPr>
          </w:p>
        </w:tc>
        <w:tc>
          <w:tcPr>
            <w:tcW w:w="8340" w:type="dxa"/>
            <w:vAlign w:val="bottom"/>
          </w:tcPr>
          <w:p>
            <w:pPr>
              <w:spacing w:after="0" w:line="148" w:lineRule="exact"/>
              <w:rPr>
                <w:sz w:val="20"/>
                <w:szCs w:val="20"/>
                <w:color w:val="auto"/>
              </w:rPr>
            </w:pPr>
            <w:r>
              <w:rPr>
                <w:rFonts w:ascii="Arial" w:cs="Arial" w:eastAsia="Arial" w:hAnsi="Arial"/>
                <w:sz w:val="13"/>
                <w:szCs w:val="13"/>
                <w:color w:val="auto"/>
                <w:w w:val="91"/>
              </w:rPr>
              <w:t>Preferred Stock, $0.001 par value; 43,405,324 shares authorized as of June 30, 2021 and December 31, 2020; 27,606,283 and 25,770,360 shares issued and</w:t>
            </w:r>
          </w:p>
        </w:tc>
        <w:tc>
          <w:tcPr>
            <w:tcW w:w="120" w:type="dxa"/>
            <w:vAlign w:val="bottom"/>
          </w:tcPr>
          <w:p>
            <w:pPr>
              <w:spacing w:after="0"/>
              <w:rPr>
                <w:sz w:val="12"/>
                <w:szCs w:val="12"/>
                <w:color w:val="auto"/>
              </w:rPr>
            </w:pPr>
          </w:p>
        </w:tc>
        <w:tc>
          <w:tcPr>
            <w:tcW w:w="220" w:type="dxa"/>
            <w:vAlign w:val="bottom"/>
          </w:tcPr>
          <w:p>
            <w:pPr>
              <w:spacing w:after="0"/>
              <w:rPr>
                <w:sz w:val="12"/>
                <w:szCs w:val="12"/>
                <w:color w:val="auto"/>
              </w:rPr>
            </w:pPr>
          </w:p>
        </w:tc>
        <w:tc>
          <w:tcPr>
            <w:tcW w:w="1020" w:type="dxa"/>
            <w:vAlign w:val="bottom"/>
          </w:tcPr>
          <w:p>
            <w:pPr>
              <w:spacing w:after="0"/>
              <w:rPr>
                <w:sz w:val="12"/>
                <w:szCs w:val="12"/>
                <w:color w:val="auto"/>
              </w:rPr>
            </w:pPr>
          </w:p>
        </w:tc>
        <w:tc>
          <w:tcPr>
            <w:tcW w:w="240" w:type="dxa"/>
            <w:vAlign w:val="bottom"/>
          </w:tcPr>
          <w:p>
            <w:pPr>
              <w:spacing w:after="0"/>
              <w:rPr>
                <w:sz w:val="12"/>
                <w:szCs w:val="12"/>
                <w:color w:val="auto"/>
              </w:rPr>
            </w:pPr>
          </w:p>
        </w:tc>
        <w:tc>
          <w:tcPr>
            <w:tcW w:w="140" w:type="dxa"/>
            <w:vAlign w:val="bottom"/>
          </w:tcPr>
          <w:p>
            <w:pPr>
              <w:spacing w:after="0"/>
              <w:rPr>
                <w:sz w:val="12"/>
                <w:szCs w:val="12"/>
                <w:color w:val="auto"/>
              </w:rPr>
            </w:pPr>
          </w:p>
        </w:tc>
        <w:tc>
          <w:tcPr>
            <w:tcW w:w="110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165"/>
        </w:trPr>
        <w:tc>
          <w:tcPr>
            <w:tcW w:w="20" w:type="dxa"/>
            <w:vAlign w:val="bottom"/>
          </w:tcPr>
          <w:p>
            <w:pPr>
              <w:spacing w:after="0"/>
              <w:rPr>
                <w:sz w:val="14"/>
                <w:szCs w:val="14"/>
                <w:color w:val="auto"/>
              </w:rPr>
            </w:pPr>
          </w:p>
        </w:tc>
        <w:tc>
          <w:tcPr>
            <w:tcW w:w="8340" w:type="dxa"/>
            <w:vAlign w:val="bottom"/>
          </w:tcPr>
          <w:p>
            <w:pPr>
              <w:ind w:left="100"/>
              <w:spacing w:after="0"/>
              <w:rPr>
                <w:sz w:val="20"/>
                <w:szCs w:val="20"/>
                <w:color w:val="auto"/>
              </w:rPr>
            </w:pPr>
            <w:r>
              <w:rPr>
                <w:rFonts w:ascii="Arial" w:cs="Arial" w:eastAsia="Arial" w:hAnsi="Arial"/>
                <w:sz w:val="13"/>
                <w:szCs w:val="13"/>
                <w:color w:val="auto"/>
              </w:rPr>
              <w:t>outstanding as of June 30 2021 and December 31, 2020, respectively; aggregate liquidation preference of $93,100,857 as of June 30, 2021</w:t>
            </w:r>
          </w:p>
        </w:tc>
        <w:tc>
          <w:tcPr>
            <w:tcW w:w="120" w:type="dxa"/>
            <w:vAlign w:val="bottom"/>
          </w:tcPr>
          <w:p>
            <w:pPr>
              <w:spacing w:after="0"/>
              <w:rPr>
                <w:sz w:val="14"/>
                <w:szCs w:val="14"/>
                <w:color w:val="auto"/>
              </w:rPr>
            </w:pPr>
          </w:p>
        </w:tc>
        <w:tc>
          <w:tcPr>
            <w:tcW w:w="220" w:type="dxa"/>
            <w:vAlign w:val="bottom"/>
          </w:tcPr>
          <w:p>
            <w:pPr>
              <w:spacing w:after="0"/>
              <w:rPr>
                <w:sz w:val="14"/>
                <w:szCs w:val="14"/>
                <w:color w:val="auto"/>
              </w:rPr>
            </w:pPr>
          </w:p>
        </w:tc>
        <w:tc>
          <w:tcPr>
            <w:tcW w:w="1260" w:type="dxa"/>
            <w:vAlign w:val="bottom"/>
            <w:gridSpan w:val="2"/>
          </w:tcPr>
          <w:p>
            <w:pPr>
              <w:jc w:val="right"/>
              <w:ind w:right="240"/>
              <w:spacing w:after="0"/>
              <w:rPr>
                <w:sz w:val="20"/>
                <w:szCs w:val="20"/>
                <w:color w:val="auto"/>
              </w:rPr>
            </w:pPr>
            <w:r>
              <w:rPr>
                <w:rFonts w:ascii="Arial" w:cs="Arial" w:eastAsia="Arial" w:hAnsi="Arial"/>
                <w:sz w:val="13"/>
                <w:szCs w:val="13"/>
                <w:color w:val="auto"/>
              </w:rPr>
              <w:t>81,907,724</w:t>
            </w:r>
          </w:p>
        </w:tc>
        <w:tc>
          <w:tcPr>
            <w:tcW w:w="140" w:type="dxa"/>
            <w:vAlign w:val="bottom"/>
          </w:tcPr>
          <w:p>
            <w:pPr>
              <w:spacing w:after="0"/>
              <w:rPr>
                <w:sz w:val="14"/>
                <w:szCs w:val="14"/>
                <w:color w:val="auto"/>
              </w:rPr>
            </w:pPr>
          </w:p>
        </w:tc>
        <w:tc>
          <w:tcPr>
            <w:tcW w:w="1100" w:type="dxa"/>
            <w:vAlign w:val="bottom"/>
          </w:tcPr>
          <w:p>
            <w:pPr>
              <w:jc w:val="right"/>
              <w:spacing w:after="0"/>
              <w:rPr>
                <w:sz w:val="20"/>
                <w:szCs w:val="20"/>
                <w:color w:val="auto"/>
              </w:rPr>
            </w:pPr>
            <w:r>
              <w:rPr>
                <w:rFonts w:ascii="Arial" w:cs="Arial" w:eastAsia="Arial" w:hAnsi="Arial"/>
                <w:sz w:val="13"/>
                <w:szCs w:val="13"/>
                <w:color w:val="auto"/>
              </w:rPr>
              <w:t>65,161,574</w:t>
            </w:r>
          </w:p>
        </w:tc>
        <w:tc>
          <w:tcPr>
            <w:tcW w:w="8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147"/>
        </w:trPr>
        <w:tc>
          <w:tcPr>
            <w:tcW w:w="20" w:type="dxa"/>
            <w:vAlign w:val="bottom"/>
            <w:vMerge w:val="restart"/>
          </w:tcPr>
          <w:p>
            <w:pPr>
              <w:spacing w:after="0"/>
              <w:rPr>
                <w:sz w:val="12"/>
                <w:szCs w:val="12"/>
                <w:color w:val="auto"/>
              </w:rPr>
            </w:pPr>
          </w:p>
        </w:tc>
        <w:tc>
          <w:tcPr>
            <w:tcW w:w="8340" w:type="dxa"/>
            <w:vAlign w:val="bottom"/>
            <w:tcBorders>
              <w:top w:val="single" w:sz="8" w:color="CCEEFF"/>
            </w:tcBorders>
            <w:shd w:val="clear" w:color="auto" w:fill="CCEEFF"/>
          </w:tcPr>
          <w:p>
            <w:pPr>
              <w:spacing w:after="0"/>
              <w:rPr>
                <w:sz w:val="12"/>
                <w:szCs w:val="12"/>
                <w:color w:val="auto"/>
              </w:rPr>
            </w:pPr>
          </w:p>
        </w:tc>
        <w:tc>
          <w:tcPr>
            <w:tcW w:w="120" w:type="dxa"/>
            <w:vAlign w:val="bottom"/>
            <w:tcBorders>
              <w:top w:val="single" w:sz="8" w:color="CCEEFF"/>
            </w:tcBorders>
            <w:shd w:val="clear" w:color="auto" w:fill="CCEEFF"/>
          </w:tcPr>
          <w:p>
            <w:pPr>
              <w:spacing w:after="0"/>
              <w:rPr>
                <w:sz w:val="12"/>
                <w:szCs w:val="12"/>
                <w:color w:val="auto"/>
              </w:rPr>
            </w:pPr>
          </w:p>
        </w:tc>
        <w:tc>
          <w:tcPr>
            <w:tcW w:w="220" w:type="dxa"/>
            <w:vAlign w:val="bottom"/>
            <w:tcBorders>
              <w:top w:val="single" w:sz="8" w:color="auto"/>
            </w:tcBorders>
            <w:shd w:val="clear" w:color="auto" w:fill="CCEEFF"/>
          </w:tcPr>
          <w:p>
            <w:pPr>
              <w:spacing w:after="0"/>
              <w:rPr>
                <w:sz w:val="12"/>
                <w:szCs w:val="12"/>
                <w:color w:val="auto"/>
              </w:rPr>
            </w:pPr>
          </w:p>
        </w:tc>
        <w:tc>
          <w:tcPr>
            <w:tcW w:w="1020" w:type="dxa"/>
            <w:vAlign w:val="bottom"/>
            <w:tcBorders>
              <w:top w:val="single" w:sz="8" w:color="auto"/>
            </w:tcBorders>
            <w:shd w:val="clear" w:color="auto" w:fill="CCEEFF"/>
          </w:tcPr>
          <w:p>
            <w:pPr>
              <w:spacing w:after="0"/>
              <w:rPr>
                <w:sz w:val="12"/>
                <w:szCs w:val="12"/>
                <w:color w:val="auto"/>
              </w:rPr>
            </w:pPr>
          </w:p>
        </w:tc>
        <w:tc>
          <w:tcPr>
            <w:tcW w:w="240" w:type="dxa"/>
            <w:vAlign w:val="bottom"/>
            <w:tcBorders>
              <w:top w:val="single" w:sz="8" w:color="CCEEFF"/>
            </w:tcBorders>
            <w:shd w:val="clear" w:color="auto" w:fill="CCEEFF"/>
          </w:tcPr>
          <w:p>
            <w:pPr>
              <w:spacing w:after="0"/>
              <w:rPr>
                <w:sz w:val="12"/>
                <w:szCs w:val="12"/>
                <w:color w:val="auto"/>
              </w:rPr>
            </w:pPr>
          </w:p>
        </w:tc>
        <w:tc>
          <w:tcPr>
            <w:tcW w:w="140" w:type="dxa"/>
            <w:vAlign w:val="bottom"/>
            <w:tcBorders>
              <w:top w:val="single" w:sz="8" w:color="auto"/>
            </w:tcBorders>
            <w:shd w:val="clear" w:color="auto" w:fill="CCEEFF"/>
          </w:tcPr>
          <w:p>
            <w:pPr>
              <w:spacing w:after="0"/>
              <w:rPr>
                <w:sz w:val="12"/>
                <w:szCs w:val="12"/>
                <w:color w:val="auto"/>
              </w:rPr>
            </w:pPr>
          </w:p>
        </w:tc>
        <w:tc>
          <w:tcPr>
            <w:tcW w:w="1100" w:type="dxa"/>
            <w:vAlign w:val="bottom"/>
            <w:tcBorders>
              <w:top w:val="single" w:sz="8" w:color="auto"/>
              <w:right w:val="single" w:sz="8" w:color="CCEEFF"/>
            </w:tcBorders>
            <w:shd w:val="clear" w:color="auto" w:fill="CCEEFF"/>
          </w:tcPr>
          <w:p>
            <w:pPr>
              <w:spacing w:after="0"/>
              <w:rPr>
                <w:sz w:val="12"/>
                <w:szCs w:val="12"/>
                <w:color w:val="auto"/>
              </w:rPr>
            </w:pPr>
          </w:p>
        </w:tc>
        <w:tc>
          <w:tcPr>
            <w:tcW w:w="80" w:type="dxa"/>
            <w:vAlign w:val="bottom"/>
            <w:tcBorders>
              <w:top w:val="single" w:sz="8" w:color="CCEEFF"/>
            </w:tcBorders>
            <w:shd w:val="clear" w:color="auto" w:fill="CCEEFF"/>
          </w:tcPr>
          <w:p>
            <w:pPr>
              <w:spacing w:after="0"/>
              <w:rPr>
                <w:sz w:val="12"/>
                <w:szCs w:val="12"/>
                <w:color w:val="auto"/>
              </w:rPr>
            </w:pPr>
          </w:p>
        </w:tc>
        <w:tc>
          <w:tcPr>
            <w:tcW w:w="0" w:type="dxa"/>
            <w:vAlign w:val="bottom"/>
          </w:tcPr>
          <w:p>
            <w:pPr>
              <w:spacing w:after="0"/>
              <w:rPr>
                <w:sz w:val="1"/>
                <w:szCs w:val="1"/>
                <w:color w:val="auto"/>
              </w:rPr>
            </w:pPr>
          </w:p>
        </w:tc>
      </w:tr>
      <w:tr>
        <w:trPr>
          <w:trHeight w:val="156"/>
        </w:trPr>
        <w:tc>
          <w:tcPr>
            <w:tcW w:w="20" w:type="dxa"/>
            <w:vAlign w:val="bottom"/>
            <w:vMerge w:val="continue"/>
          </w:tcPr>
          <w:p>
            <w:pPr>
              <w:spacing w:after="0"/>
              <w:rPr>
                <w:sz w:val="13"/>
                <w:szCs w:val="13"/>
                <w:color w:val="auto"/>
              </w:rPr>
            </w:pPr>
          </w:p>
        </w:tc>
        <w:tc>
          <w:tcPr>
            <w:tcW w:w="8340" w:type="dxa"/>
            <w:vAlign w:val="bottom"/>
          </w:tcPr>
          <w:p>
            <w:pPr>
              <w:spacing w:after="0"/>
              <w:rPr>
                <w:sz w:val="20"/>
                <w:szCs w:val="20"/>
                <w:color w:val="auto"/>
              </w:rPr>
            </w:pPr>
            <w:r>
              <w:rPr>
                <w:rFonts w:ascii="Arial" w:cs="Arial" w:eastAsia="Arial" w:hAnsi="Arial"/>
                <w:sz w:val="13"/>
                <w:szCs w:val="13"/>
                <w:color w:val="auto"/>
              </w:rPr>
              <w:t>Stockholders' deficit:</w:t>
            </w:r>
          </w:p>
        </w:tc>
        <w:tc>
          <w:tcPr>
            <w:tcW w:w="120" w:type="dxa"/>
            <w:vAlign w:val="bottom"/>
          </w:tcPr>
          <w:p>
            <w:pPr>
              <w:spacing w:after="0"/>
              <w:rPr>
                <w:sz w:val="13"/>
                <w:szCs w:val="13"/>
                <w:color w:val="auto"/>
              </w:rPr>
            </w:pPr>
          </w:p>
        </w:tc>
        <w:tc>
          <w:tcPr>
            <w:tcW w:w="220" w:type="dxa"/>
            <w:vAlign w:val="bottom"/>
          </w:tcPr>
          <w:p>
            <w:pPr>
              <w:spacing w:after="0"/>
              <w:rPr>
                <w:sz w:val="13"/>
                <w:szCs w:val="13"/>
                <w:color w:val="auto"/>
              </w:rPr>
            </w:pPr>
          </w:p>
        </w:tc>
        <w:tc>
          <w:tcPr>
            <w:tcW w:w="1020" w:type="dxa"/>
            <w:vAlign w:val="bottom"/>
          </w:tcPr>
          <w:p>
            <w:pPr>
              <w:spacing w:after="0"/>
              <w:rPr>
                <w:sz w:val="13"/>
                <w:szCs w:val="13"/>
                <w:color w:val="auto"/>
              </w:rPr>
            </w:pPr>
          </w:p>
        </w:tc>
        <w:tc>
          <w:tcPr>
            <w:tcW w:w="240" w:type="dxa"/>
            <w:vAlign w:val="bottom"/>
          </w:tcPr>
          <w:p>
            <w:pPr>
              <w:spacing w:after="0"/>
              <w:rPr>
                <w:sz w:val="13"/>
                <w:szCs w:val="13"/>
                <w:color w:val="auto"/>
              </w:rPr>
            </w:pPr>
          </w:p>
        </w:tc>
        <w:tc>
          <w:tcPr>
            <w:tcW w:w="140" w:type="dxa"/>
            <w:vAlign w:val="bottom"/>
          </w:tcPr>
          <w:p>
            <w:pPr>
              <w:spacing w:after="0"/>
              <w:rPr>
                <w:sz w:val="13"/>
                <w:szCs w:val="13"/>
                <w:color w:val="auto"/>
              </w:rPr>
            </w:pPr>
          </w:p>
        </w:tc>
        <w:tc>
          <w:tcPr>
            <w:tcW w:w="110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48"/>
        </w:trPr>
        <w:tc>
          <w:tcPr>
            <w:tcW w:w="20" w:type="dxa"/>
            <w:vAlign w:val="bottom"/>
          </w:tcPr>
          <w:p>
            <w:pPr>
              <w:spacing w:after="0"/>
              <w:rPr>
                <w:sz w:val="12"/>
                <w:szCs w:val="12"/>
                <w:color w:val="auto"/>
              </w:rPr>
            </w:pPr>
          </w:p>
        </w:tc>
        <w:tc>
          <w:tcPr>
            <w:tcW w:w="8340" w:type="dxa"/>
            <w:vAlign w:val="bottom"/>
            <w:shd w:val="clear" w:color="auto" w:fill="CCEEFF"/>
          </w:tcPr>
          <w:p>
            <w:pPr>
              <w:spacing w:after="0" w:line="148" w:lineRule="exact"/>
              <w:rPr>
                <w:sz w:val="20"/>
                <w:szCs w:val="20"/>
                <w:color w:val="auto"/>
              </w:rPr>
            </w:pPr>
            <w:r>
              <w:rPr>
                <w:rFonts w:ascii="Arial" w:cs="Arial" w:eastAsia="Arial" w:hAnsi="Arial"/>
                <w:sz w:val="13"/>
                <w:szCs w:val="13"/>
                <w:color w:val="auto"/>
                <w:w w:val="89"/>
              </w:rPr>
              <w:t>Class A common stock, $0.001 par, 114,000,000 shares authorized as of June 30 2021 and December 31, 2020; 0 shares issued and outstanding as of June 30,</w:t>
            </w:r>
          </w:p>
        </w:tc>
        <w:tc>
          <w:tcPr>
            <w:tcW w:w="120" w:type="dxa"/>
            <w:vAlign w:val="bottom"/>
            <w:shd w:val="clear" w:color="auto" w:fill="CCEEFF"/>
          </w:tcPr>
          <w:p>
            <w:pPr>
              <w:spacing w:after="0"/>
              <w:rPr>
                <w:sz w:val="12"/>
                <w:szCs w:val="12"/>
                <w:color w:val="auto"/>
              </w:rPr>
            </w:pPr>
          </w:p>
        </w:tc>
        <w:tc>
          <w:tcPr>
            <w:tcW w:w="220" w:type="dxa"/>
            <w:vAlign w:val="bottom"/>
            <w:shd w:val="clear" w:color="auto" w:fill="CCEEFF"/>
          </w:tcPr>
          <w:p>
            <w:pPr>
              <w:spacing w:after="0"/>
              <w:rPr>
                <w:sz w:val="12"/>
                <w:szCs w:val="12"/>
                <w:color w:val="auto"/>
              </w:rPr>
            </w:pPr>
          </w:p>
        </w:tc>
        <w:tc>
          <w:tcPr>
            <w:tcW w:w="1020" w:type="dxa"/>
            <w:vAlign w:val="bottom"/>
            <w:shd w:val="clear" w:color="auto" w:fill="CCEEFF"/>
          </w:tcPr>
          <w:p>
            <w:pPr>
              <w:spacing w:after="0"/>
              <w:rPr>
                <w:sz w:val="12"/>
                <w:szCs w:val="12"/>
                <w:color w:val="auto"/>
              </w:rPr>
            </w:pPr>
          </w:p>
        </w:tc>
        <w:tc>
          <w:tcPr>
            <w:tcW w:w="240" w:type="dxa"/>
            <w:vAlign w:val="bottom"/>
            <w:shd w:val="clear" w:color="auto" w:fill="CCEEFF"/>
          </w:tcPr>
          <w:p>
            <w:pPr>
              <w:spacing w:after="0"/>
              <w:rPr>
                <w:sz w:val="12"/>
                <w:szCs w:val="12"/>
                <w:color w:val="auto"/>
              </w:rPr>
            </w:pPr>
          </w:p>
        </w:tc>
        <w:tc>
          <w:tcPr>
            <w:tcW w:w="140" w:type="dxa"/>
            <w:vAlign w:val="bottom"/>
            <w:shd w:val="clear" w:color="auto" w:fill="CCEEFF"/>
          </w:tcPr>
          <w:p>
            <w:pPr>
              <w:spacing w:after="0"/>
              <w:rPr>
                <w:sz w:val="12"/>
                <w:szCs w:val="12"/>
                <w:color w:val="auto"/>
              </w:rPr>
            </w:pPr>
          </w:p>
        </w:tc>
        <w:tc>
          <w:tcPr>
            <w:tcW w:w="1100" w:type="dxa"/>
            <w:vAlign w:val="bottom"/>
            <w:tcBorders>
              <w:right w:val="single" w:sz="8" w:color="CCEEFF"/>
            </w:tcBorders>
            <w:shd w:val="clear" w:color="auto" w:fill="CCEEFF"/>
          </w:tcPr>
          <w:p>
            <w:pPr>
              <w:spacing w:after="0"/>
              <w:rPr>
                <w:sz w:val="12"/>
                <w:szCs w:val="12"/>
                <w:color w:val="auto"/>
              </w:rPr>
            </w:pPr>
          </w:p>
        </w:tc>
        <w:tc>
          <w:tcPr>
            <w:tcW w:w="80" w:type="dxa"/>
            <w:vAlign w:val="bottom"/>
            <w:shd w:val="clear" w:color="auto" w:fill="CCEEFF"/>
          </w:tcPr>
          <w:p>
            <w:pPr>
              <w:spacing w:after="0"/>
              <w:rPr>
                <w:sz w:val="12"/>
                <w:szCs w:val="12"/>
                <w:color w:val="auto"/>
              </w:rPr>
            </w:pPr>
          </w:p>
        </w:tc>
        <w:tc>
          <w:tcPr>
            <w:tcW w:w="0" w:type="dxa"/>
            <w:vAlign w:val="bottom"/>
          </w:tcPr>
          <w:p>
            <w:pPr>
              <w:spacing w:after="0"/>
              <w:rPr>
                <w:sz w:val="1"/>
                <w:szCs w:val="1"/>
                <w:color w:val="auto"/>
              </w:rPr>
            </w:pPr>
          </w:p>
        </w:tc>
      </w:tr>
      <w:tr>
        <w:trPr>
          <w:trHeight w:val="165"/>
        </w:trPr>
        <w:tc>
          <w:tcPr>
            <w:tcW w:w="20" w:type="dxa"/>
            <w:vAlign w:val="bottom"/>
          </w:tcPr>
          <w:p>
            <w:pPr>
              <w:spacing w:after="0"/>
              <w:rPr>
                <w:sz w:val="14"/>
                <w:szCs w:val="14"/>
                <w:color w:val="auto"/>
              </w:rPr>
            </w:pPr>
          </w:p>
        </w:tc>
        <w:tc>
          <w:tcPr>
            <w:tcW w:w="8340" w:type="dxa"/>
            <w:vAlign w:val="bottom"/>
            <w:shd w:val="clear" w:color="auto" w:fill="CCEEFF"/>
          </w:tcPr>
          <w:p>
            <w:pPr>
              <w:ind w:left="100"/>
              <w:spacing w:after="0"/>
              <w:rPr>
                <w:sz w:val="20"/>
                <w:szCs w:val="20"/>
                <w:color w:val="auto"/>
              </w:rPr>
            </w:pPr>
            <w:r>
              <w:rPr>
                <w:rFonts w:ascii="Arial" w:cs="Arial" w:eastAsia="Arial" w:hAnsi="Arial"/>
                <w:sz w:val="13"/>
                <w:szCs w:val="13"/>
                <w:color w:val="auto"/>
              </w:rPr>
              <w:t>2021 and December 31, 2020</w:t>
            </w:r>
          </w:p>
        </w:tc>
        <w:tc>
          <w:tcPr>
            <w:tcW w:w="120" w:type="dxa"/>
            <w:vAlign w:val="bottom"/>
            <w:shd w:val="clear" w:color="auto" w:fill="CCEEFF"/>
          </w:tcPr>
          <w:p>
            <w:pPr>
              <w:spacing w:after="0"/>
              <w:rPr>
                <w:sz w:val="14"/>
                <w:szCs w:val="14"/>
                <w:color w:val="auto"/>
              </w:rPr>
            </w:pPr>
          </w:p>
        </w:tc>
        <w:tc>
          <w:tcPr>
            <w:tcW w:w="220" w:type="dxa"/>
            <w:vAlign w:val="bottom"/>
            <w:shd w:val="clear" w:color="auto" w:fill="CCEEFF"/>
          </w:tcPr>
          <w:p>
            <w:pPr>
              <w:spacing w:after="0"/>
              <w:rPr>
                <w:sz w:val="14"/>
                <w:szCs w:val="14"/>
                <w:color w:val="auto"/>
              </w:rPr>
            </w:pPr>
          </w:p>
        </w:tc>
        <w:tc>
          <w:tcPr>
            <w:tcW w:w="1260" w:type="dxa"/>
            <w:vAlign w:val="bottom"/>
            <w:gridSpan w:val="2"/>
            <w:shd w:val="clear" w:color="auto" w:fill="CCEEFF"/>
          </w:tcPr>
          <w:p>
            <w:pPr>
              <w:jc w:val="right"/>
              <w:ind w:right="240"/>
              <w:spacing w:after="0"/>
              <w:rPr>
                <w:sz w:val="20"/>
                <w:szCs w:val="20"/>
                <w:color w:val="auto"/>
              </w:rPr>
            </w:pPr>
            <w:r>
              <w:rPr>
                <w:rFonts w:ascii="Arial" w:cs="Arial" w:eastAsia="Arial" w:hAnsi="Arial"/>
                <w:sz w:val="13"/>
                <w:szCs w:val="13"/>
                <w:color w:val="auto"/>
              </w:rPr>
              <w:t>-</w:t>
            </w:r>
          </w:p>
        </w:tc>
        <w:tc>
          <w:tcPr>
            <w:tcW w:w="140" w:type="dxa"/>
            <w:vAlign w:val="bottom"/>
            <w:shd w:val="clear" w:color="auto" w:fill="CCEEFF"/>
          </w:tcPr>
          <w:p>
            <w:pPr>
              <w:spacing w:after="0"/>
              <w:rPr>
                <w:sz w:val="14"/>
                <w:szCs w:val="14"/>
                <w:color w:val="auto"/>
              </w:rPr>
            </w:pPr>
          </w:p>
        </w:tc>
        <w:tc>
          <w:tcPr>
            <w:tcW w:w="1100" w:type="dxa"/>
            <w:vAlign w:val="bottom"/>
            <w:tcBorders>
              <w:right w:val="single" w:sz="8" w:color="CCEEFF"/>
            </w:tcBorders>
            <w:shd w:val="clear" w:color="auto" w:fill="CCEEFF"/>
          </w:tcPr>
          <w:p>
            <w:pPr>
              <w:jc w:val="right"/>
              <w:spacing w:after="0"/>
              <w:rPr>
                <w:sz w:val="20"/>
                <w:szCs w:val="20"/>
                <w:color w:val="auto"/>
              </w:rPr>
            </w:pPr>
            <w:r>
              <w:rPr>
                <w:rFonts w:ascii="Arial" w:cs="Arial" w:eastAsia="Arial" w:hAnsi="Arial"/>
                <w:sz w:val="13"/>
                <w:szCs w:val="13"/>
                <w:color w:val="auto"/>
              </w:rPr>
              <w:t>-</w:t>
            </w:r>
          </w:p>
        </w:tc>
        <w:tc>
          <w:tcPr>
            <w:tcW w:w="80" w:type="dxa"/>
            <w:vAlign w:val="bottom"/>
            <w:shd w:val="clear" w:color="auto" w:fill="CCEEFF"/>
          </w:tcPr>
          <w:p>
            <w:pPr>
              <w:spacing w:after="0"/>
              <w:rPr>
                <w:sz w:val="14"/>
                <w:szCs w:val="14"/>
                <w:color w:val="auto"/>
              </w:rPr>
            </w:pPr>
          </w:p>
        </w:tc>
        <w:tc>
          <w:tcPr>
            <w:tcW w:w="0" w:type="dxa"/>
            <w:vAlign w:val="bottom"/>
          </w:tcPr>
          <w:p>
            <w:pPr>
              <w:spacing w:after="0"/>
              <w:rPr>
                <w:sz w:val="1"/>
                <w:szCs w:val="1"/>
                <w:color w:val="auto"/>
              </w:rPr>
            </w:pPr>
          </w:p>
        </w:tc>
      </w:tr>
      <w:tr>
        <w:trPr>
          <w:trHeight w:val="148"/>
        </w:trPr>
        <w:tc>
          <w:tcPr>
            <w:tcW w:w="20" w:type="dxa"/>
            <w:vAlign w:val="bottom"/>
          </w:tcPr>
          <w:p>
            <w:pPr>
              <w:spacing w:after="0"/>
              <w:rPr>
                <w:sz w:val="12"/>
                <w:szCs w:val="12"/>
                <w:color w:val="auto"/>
              </w:rPr>
            </w:pPr>
          </w:p>
        </w:tc>
        <w:tc>
          <w:tcPr>
            <w:tcW w:w="8340" w:type="dxa"/>
            <w:vAlign w:val="bottom"/>
          </w:tcPr>
          <w:p>
            <w:pPr>
              <w:spacing w:after="0" w:line="148" w:lineRule="exact"/>
              <w:rPr>
                <w:sz w:val="20"/>
                <w:szCs w:val="20"/>
                <w:color w:val="auto"/>
              </w:rPr>
            </w:pPr>
            <w:r>
              <w:rPr>
                <w:rFonts w:ascii="Arial" w:cs="Arial" w:eastAsia="Arial" w:hAnsi="Arial"/>
                <w:sz w:val="13"/>
                <w:szCs w:val="13"/>
                <w:color w:val="auto"/>
                <w:w w:val="89"/>
              </w:rPr>
              <w:t>Class B common stock, $0.001 par, 30,000,000 shares authorized as of June 30, 2021 and December 31, 2020; 10,189,000 shares issued and outstanding as of</w:t>
            </w:r>
          </w:p>
        </w:tc>
        <w:tc>
          <w:tcPr>
            <w:tcW w:w="120" w:type="dxa"/>
            <w:vAlign w:val="bottom"/>
          </w:tcPr>
          <w:p>
            <w:pPr>
              <w:spacing w:after="0"/>
              <w:rPr>
                <w:sz w:val="12"/>
                <w:szCs w:val="12"/>
                <w:color w:val="auto"/>
              </w:rPr>
            </w:pPr>
          </w:p>
        </w:tc>
        <w:tc>
          <w:tcPr>
            <w:tcW w:w="220" w:type="dxa"/>
            <w:vAlign w:val="bottom"/>
          </w:tcPr>
          <w:p>
            <w:pPr>
              <w:spacing w:after="0"/>
              <w:rPr>
                <w:sz w:val="12"/>
                <w:szCs w:val="12"/>
                <w:color w:val="auto"/>
              </w:rPr>
            </w:pPr>
          </w:p>
        </w:tc>
        <w:tc>
          <w:tcPr>
            <w:tcW w:w="1020" w:type="dxa"/>
            <w:vAlign w:val="bottom"/>
          </w:tcPr>
          <w:p>
            <w:pPr>
              <w:spacing w:after="0"/>
              <w:rPr>
                <w:sz w:val="12"/>
                <w:szCs w:val="12"/>
                <w:color w:val="auto"/>
              </w:rPr>
            </w:pPr>
          </w:p>
        </w:tc>
        <w:tc>
          <w:tcPr>
            <w:tcW w:w="240" w:type="dxa"/>
            <w:vAlign w:val="bottom"/>
          </w:tcPr>
          <w:p>
            <w:pPr>
              <w:spacing w:after="0"/>
              <w:rPr>
                <w:sz w:val="12"/>
                <w:szCs w:val="12"/>
                <w:color w:val="auto"/>
              </w:rPr>
            </w:pPr>
          </w:p>
        </w:tc>
        <w:tc>
          <w:tcPr>
            <w:tcW w:w="140" w:type="dxa"/>
            <w:vAlign w:val="bottom"/>
          </w:tcPr>
          <w:p>
            <w:pPr>
              <w:spacing w:after="0"/>
              <w:rPr>
                <w:sz w:val="12"/>
                <w:szCs w:val="12"/>
                <w:color w:val="auto"/>
              </w:rPr>
            </w:pPr>
          </w:p>
        </w:tc>
        <w:tc>
          <w:tcPr>
            <w:tcW w:w="110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164"/>
        </w:trPr>
        <w:tc>
          <w:tcPr>
            <w:tcW w:w="20" w:type="dxa"/>
            <w:vAlign w:val="bottom"/>
          </w:tcPr>
          <w:p>
            <w:pPr>
              <w:spacing w:after="0"/>
              <w:rPr>
                <w:sz w:val="14"/>
                <w:szCs w:val="14"/>
                <w:color w:val="auto"/>
              </w:rPr>
            </w:pPr>
          </w:p>
        </w:tc>
        <w:tc>
          <w:tcPr>
            <w:tcW w:w="8340" w:type="dxa"/>
            <w:vAlign w:val="bottom"/>
          </w:tcPr>
          <w:p>
            <w:pPr>
              <w:ind w:left="100"/>
              <w:spacing w:after="0"/>
              <w:rPr>
                <w:sz w:val="20"/>
                <w:szCs w:val="20"/>
                <w:color w:val="auto"/>
              </w:rPr>
            </w:pPr>
            <w:r>
              <w:rPr>
                <w:rFonts w:ascii="Arial" w:cs="Arial" w:eastAsia="Arial" w:hAnsi="Arial"/>
                <w:sz w:val="13"/>
                <w:szCs w:val="13"/>
                <w:color w:val="auto"/>
              </w:rPr>
              <w:t>June 30, 2021 and December 31, 2020</w:t>
            </w:r>
          </w:p>
        </w:tc>
        <w:tc>
          <w:tcPr>
            <w:tcW w:w="120" w:type="dxa"/>
            <w:vAlign w:val="bottom"/>
          </w:tcPr>
          <w:p>
            <w:pPr>
              <w:spacing w:after="0"/>
              <w:rPr>
                <w:sz w:val="14"/>
                <w:szCs w:val="14"/>
                <w:color w:val="auto"/>
              </w:rPr>
            </w:pPr>
          </w:p>
        </w:tc>
        <w:tc>
          <w:tcPr>
            <w:tcW w:w="220" w:type="dxa"/>
            <w:vAlign w:val="bottom"/>
          </w:tcPr>
          <w:p>
            <w:pPr>
              <w:spacing w:after="0"/>
              <w:rPr>
                <w:sz w:val="14"/>
                <w:szCs w:val="14"/>
                <w:color w:val="auto"/>
              </w:rPr>
            </w:pPr>
          </w:p>
        </w:tc>
        <w:tc>
          <w:tcPr>
            <w:tcW w:w="1260" w:type="dxa"/>
            <w:vAlign w:val="bottom"/>
            <w:gridSpan w:val="2"/>
          </w:tcPr>
          <w:p>
            <w:pPr>
              <w:jc w:val="right"/>
              <w:ind w:right="240"/>
              <w:spacing w:after="0"/>
              <w:rPr>
                <w:sz w:val="20"/>
                <w:szCs w:val="20"/>
                <w:color w:val="auto"/>
              </w:rPr>
            </w:pPr>
            <w:r>
              <w:rPr>
                <w:rFonts w:ascii="Arial" w:cs="Arial" w:eastAsia="Arial" w:hAnsi="Arial"/>
                <w:sz w:val="13"/>
                <w:szCs w:val="13"/>
                <w:color w:val="auto"/>
              </w:rPr>
              <w:t>10,189</w:t>
            </w:r>
          </w:p>
        </w:tc>
        <w:tc>
          <w:tcPr>
            <w:tcW w:w="140" w:type="dxa"/>
            <w:vAlign w:val="bottom"/>
          </w:tcPr>
          <w:p>
            <w:pPr>
              <w:spacing w:after="0"/>
              <w:rPr>
                <w:sz w:val="14"/>
                <w:szCs w:val="14"/>
                <w:color w:val="auto"/>
              </w:rPr>
            </w:pPr>
          </w:p>
        </w:tc>
        <w:tc>
          <w:tcPr>
            <w:tcW w:w="1100" w:type="dxa"/>
            <w:vAlign w:val="bottom"/>
          </w:tcPr>
          <w:p>
            <w:pPr>
              <w:jc w:val="right"/>
              <w:spacing w:after="0"/>
              <w:rPr>
                <w:sz w:val="20"/>
                <w:szCs w:val="20"/>
                <w:color w:val="auto"/>
              </w:rPr>
            </w:pPr>
            <w:r>
              <w:rPr>
                <w:rFonts w:ascii="Arial" w:cs="Arial" w:eastAsia="Arial" w:hAnsi="Arial"/>
                <w:sz w:val="13"/>
                <w:szCs w:val="13"/>
                <w:color w:val="auto"/>
              </w:rPr>
              <w:t>10,189</w:t>
            </w:r>
          </w:p>
        </w:tc>
        <w:tc>
          <w:tcPr>
            <w:tcW w:w="8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158"/>
        </w:trPr>
        <w:tc>
          <w:tcPr>
            <w:tcW w:w="20" w:type="dxa"/>
            <w:vAlign w:val="bottom"/>
          </w:tcPr>
          <w:p>
            <w:pPr>
              <w:spacing w:after="0"/>
              <w:rPr>
                <w:sz w:val="13"/>
                <w:szCs w:val="13"/>
                <w:color w:val="auto"/>
              </w:rPr>
            </w:pPr>
          </w:p>
        </w:tc>
        <w:tc>
          <w:tcPr>
            <w:tcW w:w="8340" w:type="dxa"/>
            <w:vAlign w:val="bottom"/>
            <w:shd w:val="clear" w:color="auto" w:fill="CCEEFF"/>
          </w:tcPr>
          <w:p>
            <w:pPr>
              <w:spacing w:after="0"/>
              <w:rPr>
                <w:sz w:val="20"/>
                <w:szCs w:val="20"/>
                <w:color w:val="auto"/>
              </w:rPr>
            </w:pPr>
            <w:r>
              <w:rPr>
                <w:rFonts w:ascii="Arial" w:cs="Arial" w:eastAsia="Arial" w:hAnsi="Arial"/>
                <w:sz w:val="13"/>
                <w:szCs w:val="13"/>
                <w:color w:val="auto"/>
              </w:rPr>
              <w:t>Additional paid-in capital</w:t>
            </w:r>
          </w:p>
        </w:tc>
        <w:tc>
          <w:tcPr>
            <w:tcW w:w="120" w:type="dxa"/>
            <w:vAlign w:val="bottom"/>
            <w:shd w:val="clear" w:color="auto" w:fill="CCEEFF"/>
          </w:tcPr>
          <w:p>
            <w:pPr>
              <w:spacing w:after="0"/>
              <w:rPr>
                <w:sz w:val="13"/>
                <w:szCs w:val="13"/>
                <w:color w:val="auto"/>
              </w:rPr>
            </w:pPr>
          </w:p>
        </w:tc>
        <w:tc>
          <w:tcPr>
            <w:tcW w:w="220" w:type="dxa"/>
            <w:vAlign w:val="bottom"/>
            <w:shd w:val="clear" w:color="auto" w:fill="CCEEFF"/>
          </w:tcPr>
          <w:p>
            <w:pPr>
              <w:spacing w:after="0"/>
              <w:rPr>
                <w:sz w:val="13"/>
                <w:szCs w:val="13"/>
                <w:color w:val="auto"/>
              </w:rPr>
            </w:pPr>
          </w:p>
        </w:tc>
        <w:tc>
          <w:tcPr>
            <w:tcW w:w="1260" w:type="dxa"/>
            <w:vAlign w:val="bottom"/>
            <w:gridSpan w:val="2"/>
            <w:shd w:val="clear" w:color="auto" w:fill="CCEEFF"/>
          </w:tcPr>
          <w:p>
            <w:pPr>
              <w:jc w:val="right"/>
              <w:ind w:right="240"/>
              <w:spacing w:after="0"/>
              <w:rPr>
                <w:sz w:val="20"/>
                <w:szCs w:val="20"/>
                <w:color w:val="auto"/>
              </w:rPr>
            </w:pPr>
            <w:r>
              <w:rPr>
                <w:rFonts w:ascii="Arial" w:cs="Arial" w:eastAsia="Arial" w:hAnsi="Arial"/>
                <w:sz w:val="13"/>
                <w:szCs w:val="13"/>
                <w:color w:val="auto"/>
              </w:rPr>
              <w:t>3,523,338</w:t>
            </w:r>
          </w:p>
        </w:tc>
        <w:tc>
          <w:tcPr>
            <w:tcW w:w="140" w:type="dxa"/>
            <w:vAlign w:val="bottom"/>
            <w:shd w:val="clear" w:color="auto" w:fill="CCEEFF"/>
          </w:tcPr>
          <w:p>
            <w:pPr>
              <w:spacing w:after="0"/>
              <w:rPr>
                <w:sz w:val="13"/>
                <w:szCs w:val="13"/>
                <w:color w:val="auto"/>
              </w:rPr>
            </w:pPr>
          </w:p>
        </w:tc>
        <w:tc>
          <w:tcPr>
            <w:tcW w:w="1100" w:type="dxa"/>
            <w:vAlign w:val="bottom"/>
            <w:tcBorders>
              <w:right w:val="single" w:sz="8" w:color="CCEEFF"/>
            </w:tcBorders>
            <w:shd w:val="clear" w:color="auto" w:fill="CCEEFF"/>
          </w:tcPr>
          <w:p>
            <w:pPr>
              <w:jc w:val="right"/>
              <w:spacing w:after="0"/>
              <w:rPr>
                <w:sz w:val="20"/>
                <w:szCs w:val="20"/>
                <w:color w:val="auto"/>
              </w:rPr>
            </w:pPr>
            <w:r>
              <w:rPr>
                <w:rFonts w:ascii="Arial" w:cs="Arial" w:eastAsia="Arial" w:hAnsi="Arial"/>
                <w:sz w:val="13"/>
                <w:szCs w:val="13"/>
                <w:color w:val="auto"/>
              </w:rPr>
              <w:t>3,050,755</w:t>
            </w:r>
          </w:p>
        </w:tc>
        <w:tc>
          <w:tcPr>
            <w:tcW w:w="80" w:type="dxa"/>
            <w:vAlign w:val="bottom"/>
            <w:shd w:val="clear" w:color="auto" w:fill="CCEEFF"/>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8340" w:type="dxa"/>
            <w:vAlign w:val="bottom"/>
          </w:tcPr>
          <w:p>
            <w:pPr>
              <w:spacing w:after="0"/>
              <w:rPr>
                <w:sz w:val="20"/>
                <w:szCs w:val="20"/>
                <w:color w:val="auto"/>
              </w:rPr>
            </w:pPr>
            <w:r>
              <w:rPr>
                <w:rFonts w:ascii="Arial" w:cs="Arial" w:eastAsia="Arial" w:hAnsi="Arial"/>
                <w:sz w:val="13"/>
                <w:szCs w:val="13"/>
                <w:color w:val="auto"/>
              </w:rPr>
              <w:t>Accumulated deficit</w:t>
            </w:r>
          </w:p>
        </w:tc>
        <w:tc>
          <w:tcPr>
            <w:tcW w:w="120" w:type="dxa"/>
            <w:vAlign w:val="bottom"/>
          </w:tcPr>
          <w:p>
            <w:pPr>
              <w:spacing w:after="0"/>
              <w:rPr>
                <w:sz w:val="13"/>
                <w:szCs w:val="13"/>
                <w:color w:val="auto"/>
              </w:rPr>
            </w:pPr>
          </w:p>
        </w:tc>
        <w:tc>
          <w:tcPr>
            <w:tcW w:w="220" w:type="dxa"/>
            <w:vAlign w:val="bottom"/>
          </w:tcPr>
          <w:p>
            <w:pPr>
              <w:spacing w:after="0"/>
              <w:rPr>
                <w:sz w:val="13"/>
                <w:szCs w:val="13"/>
                <w:color w:val="auto"/>
              </w:rPr>
            </w:pPr>
          </w:p>
        </w:tc>
        <w:tc>
          <w:tcPr>
            <w:tcW w:w="1260" w:type="dxa"/>
            <w:vAlign w:val="bottom"/>
            <w:gridSpan w:val="2"/>
          </w:tcPr>
          <w:p>
            <w:pPr>
              <w:jc w:val="right"/>
              <w:ind w:right="200"/>
              <w:spacing w:after="0"/>
              <w:rPr>
                <w:sz w:val="20"/>
                <w:szCs w:val="20"/>
                <w:color w:val="auto"/>
              </w:rPr>
            </w:pPr>
            <w:r>
              <w:rPr>
                <w:rFonts w:ascii="Arial" w:cs="Arial" w:eastAsia="Arial" w:hAnsi="Arial"/>
                <w:sz w:val="13"/>
                <w:szCs w:val="13"/>
                <w:color w:val="auto"/>
              </w:rPr>
              <w:t>(92,345,569)</w:t>
            </w:r>
          </w:p>
        </w:tc>
        <w:tc>
          <w:tcPr>
            <w:tcW w:w="140" w:type="dxa"/>
            <w:vAlign w:val="bottom"/>
          </w:tcPr>
          <w:p>
            <w:pPr>
              <w:spacing w:after="0"/>
              <w:rPr>
                <w:sz w:val="13"/>
                <w:szCs w:val="13"/>
                <w:color w:val="auto"/>
              </w:rPr>
            </w:pPr>
          </w:p>
        </w:tc>
        <w:tc>
          <w:tcPr>
            <w:tcW w:w="1180" w:type="dxa"/>
            <w:vAlign w:val="bottom"/>
            <w:gridSpan w:val="2"/>
          </w:tcPr>
          <w:p>
            <w:pPr>
              <w:jc w:val="right"/>
              <w:ind w:right="60"/>
              <w:spacing w:after="0"/>
              <w:rPr>
                <w:sz w:val="20"/>
                <w:szCs w:val="20"/>
                <w:color w:val="auto"/>
              </w:rPr>
            </w:pPr>
            <w:r>
              <w:rPr>
                <w:rFonts w:ascii="Arial" w:cs="Arial" w:eastAsia="Arial" w:hAnsi="Arial"/>
                <w:sz w:val="13"/>
                <w:szCs w:val="13"/>
                <w:color w:val="auto"/>
              </w:rPr>
              <w:t>(69,246,228)</w:t>
            </w:r>
          </w:p>
        </w:tc>
        <w:tc>
          <w:tcPr>
            <w:tcW w:w="0" w:type="dxa"/>
            <w:vAlign w:val="bottom"/>
          </w:tcPr>
          <w:p>
            <w:pPr>
              <w:spacing w:after="0"/>
              <w:rPr>
                <w:sz w:val="1"/>
                <w:szCs w:val="1"/>
                <w:color w:val="auto"/>
              </w:rPr>
            </w:pPr>
          </w:p>
        </w:tc>
      </w:tr>
      <w:tr>
        <w:trPr>
          <w:trHeight w:val="146"/>
        </w:trPr>
        <w:tc>
          <w:tcPr>
            <w:tcW w:w="20" w:type="dxa"/>
            <w:vAlign w:val="bottom"/>
          </w:tcPr>
          <w:p>
            <w:pPr>
              <w:spacing w:after="0"/>
              <w:rPr>
                <w:sz w:val="12"/>
                <w:szCs w:val="12"/>
                <w:color w:val="auto"/>
              </w:rPr>
            </w:pPr>
          </w:p>
        </w:tc>
        <w:tc>
          <w:tcPr>
            <w:tcW w:w="8340" w:type="dxa"/>
            <w:vAlign w:val="bottom"/>
            <w:tcBorders>
              <w:top w:val="single" w:sz="8" w:color="CCEEFF"/>
            </w:tcBorders>
            <w:shd w:val="clear" w:color="auto" w:fill="CCEEFF"/>
          </w:tcPr>
          <w:p>
            <w:pPr>
              <w:ind w:left="220"/>
              <w:spacing w:after="0" w:line="144" w:lineRule="exact"/>
              <w:rPr>
                <w:sz w:val="20"/>
                <w:szCs w:val="20"/>
                <w:color w:val="auto"/>
              </w:rPr>
            </w:pPr>
            <w:r>
              <w:rPr>
                <w:rFonts w:ascii="Arial" w:cs="Arial" w:eastAsia="Arial" w:hAnsi="Arial"/>
                <w:sz w:val="13"/>
                <w:szCs w:val="13"/>
                <w:color w:val="auto"/>
              </w:rPr>
              <w:t>Total stockholders' deficit</w:t>
            </w:r>
          </w:p>
        </w:tc>
        <w:tc>
          <w:tcPr>
            <w:tcW w:w="120" w:type="dxa"/>
            <w:vAlign w:val="bottom"/>
            <w:tcBorders>
              <w:top w:val="single" w:sz="8" w:color="CCEEFF"/>
            </w:tcBorders>
            <w:shd w:val="clear" w:color="auto" w:fill="CCEEFF"/>
          </w:tcPr>
          <w:p>
            <w:pPr>
              <w:spacing w:after="0"/>
              <w:rPr>
                <w:sz w:val="12"/>
                <w:szCs w:val="12"/>
                <w:color w:val="auto"/>
              </w:rPr>
            </w:pPr>
          </w:p>
        </w:tc>
        <w:tc>
          <w:tcPr>
            <w:tcW w:w="220" w:type="dxa"/>
            <w:vAlign w:val="bottom"/>
            <w:tcBorders>
              <w:top w:val="single" w:sz="8" w:color="auto"/>
              <w:bottom w:val="single" w:sz="8" w:color="auto"/>
            </w:tcBorders>
            <w:shd w:val="clear" w:color="auto" w:fill="CCEEFF"/>
          </w:tcPr>
          <w:p>
            <w:pPr>
              <w:spacing w:after="0"/>
              <w:rPr>
                <w:sz w:val="12"/>
                <w:szCs w:val="12"/>
                <w:color w:val="auto"/>
              </w:rPr>
            </w:pPr>
          </w:p>
        </w:tc>
        <w:tc>
          <w:tcPr>
            <w:tcW w:w="1020" w:type="dxa"/>
            <w:vAlign w:val="bottom"/>
            <w:tcBorders>
              <w:top w:val="single" w:sz="8" w:color="auto"/>
              <w:bottom w:val="single" w:sz="8" w:color="auto"/>
            </w:tcBorders>
            <w:shd w:val="clear" w:color="auto" w:fill="CCEEFF"/>
          </w:tcPr>
          <w:p>
            <w:pPr>
              <w:jc w:val="right"/>
              <w:spacing w:after="0" w:line="146" w:lineRule="exact"/>
              <w:rPr>
                <w:sz w:val="20"/>
                <w:szCs w:val="20"/>
                <w:color w:val="auto"/>
              </w:rPr>
            </w:pPr>
            <w:r>
              <w:rPr>
                <w:rFonts w:ascii="Arial" w:cs="Arial" w:eastAsia="Arial" w:hAnsi="Arial"/>
                <w:sz w:val="13"/>
                <w:szCs w:val="13"/>
                <w:color w:val="auto"/>
              </w:rPr>
              <w:t>(88,812,042)</w:t>
            </w:r>
          </w:p>
        </w:tc>
        <w:tc>
          <w:tcPr>
            <w:tcW w:w="240" w:type="dxa"/>
            <w:vAlign w:val="bottom"/>
            <w:tcBorders>
              <w:top w:val="single" w:sz="8" w:color="CCEEFF"/>
            </w:tcBorders>
            <w:shd w:val="clear" w:color="auto" w:fill="CCEEFF"/>
          </w:tcPr>
          <w:p>
            <w:pPr>
              <w:spacing w:after="0"/>
              <w:rPr>
                <w:sz w:val="12"/>
                <w:szCs w:val="12"/>
                <w:color w:val="auto"/>
              </w:rPr>
            </w:pPr>
          </w:p>
        </w:tc>
        <w:tc>
          <w:tcPr>
            <w:tcW w:w="140" w:type="dxa"/>
            <w:vAlign w:val="bottom"/>
            <w:tcBorders>
              <w:top w:val="single" w:sz="8" w:color="auto"/>
              <w:bottom w:val="single" w:sz="8" w:color="auto"/>
            </w:tcBorders>
            <w:shd w:val="clear" w:color="auto" w:fill="CCEEFF"/>
          </w:tcPr>
          <w:p>
            <w:pPr>
              <w:spacing w:after="0"/>
              <w:rPr>
                <w:sz w:val="12"/>
                <w:szCs w:val="12"/>
                <w:color w:val="auto"/>
              </w:rPr>
            </w:pPr>
          </w:p>
        </w:tc>
        <w:tc>
          <w:tcPr>
            <w:tcW w:w="1100" w:type="dxa"/>
            <w:vAlign w:val="bottom"/>
            <w:tcBorders>
              <w:top w:val="single" w:sz="8" w:color="auto"/>
              <w:bottom w:val="single" w:sz="8" w:color="auto"/>
              <w:right w:val="single" w:sz="8" w:color="CCEEFF"/>
            </w:tcBorders>
            <w:shd w:val="clear" w:color="auto" w:fill="CCEEFF"/>
          </w:tcPr>
          <w:p>
            <w:pPr>
              <w:jc w:val="right"/>
              <w:spacing w:after="0" w:line="146" w:lineRule="exact"/>
              <w:rPr>
                <w:sz w:val="20"/>
                <w:szCs w:val="20"/>
                <w:color w:val="auto"/>
              </w:rPr>
            </w:pPr>
            <w:r>
              <w:rPr>
                <w:rFonts w:ascii="Arial" w:cs="Arial" w:eastAsia="Arial" w:hAnsi="Arial"/>
                <w:sz w:val="13"/>
                <w:szCs w:val="13"/>
                <w:color w:val="auto"/>
              </w:rPr>
              <w:t>(66,185,284)</w:t>
            </w:r>
          </w:p>
        </w:tc>
        <w:tc>
          <w:tcPr>
            <w:tcW w:w="80" w:type="dxa"/>
            <w:vAlign w:val="bottom"/>
            <w:tcBorders>
              <w:top w:val="single" w:sz="8" w:color="CCEEFF"/>
            </w:tcBorders>
            <w:shd w:val="clear" w:color="auto" w:fill="CCEEFF"/>
          </w:tcPr>
          <w:p>
            <w:pPr>
              <w:spacing w:after="0"/>
              <w:rPr>
                <w:sz w:val="12"/>
                <w:szCs w:val="12"/>
                <w:color w:val="auto"/>
              </w:rPr>
            </w:pPr>
          </w:p>
        </w:tc>
        <w:tc>
          <w:tcPr>
            <w:tcW w:w="0" w:type="dxa"/>
            <w:vAlign w:val="bottom"/>
          </w:tcPr>
          <w:p>
            <w:pPr>
              <w:spacing w:after="0"/>
              <w:rPr>
                <w:sz w:val="1"/>
                <w:szCs w:val="1"/>
                <w:color w:val="auto"/>
              </w:rPr>
            </w:pPr>
          </w:p>
        </w:tc>
      </w:tr>
      <w:tr>
        <w:trPr>
          <w:trHeight w:val="155"/>
        </w:trPr>
        <w:tc>
          <w:tcPr>
            <w:tcW w:w="20" w:type="dxa"/>
            <w:vAlign w:val="bottom"/>
          </w:tcPr>
          <w:p>
            <w:pPr>
              <w:spacing w:after="0"/>
              <w:rPr>
                <w:sz w:val="13"/>
                <w:szCs w:val="13"/>
                <w:color w:val="auto"/>
              </w:rPr>
            </w:pPr>
          </w:p>
        </w:tc>
        <w:tc>
          <w:tcPr>
            <w:tcW w:w="8340" w:type="dxa"/>
            <w:vAlign w:val="bottom"/>
          </w:tcPr>
          <w:p>
            <w:pPr>
              <w:ind w:left="340"/>
              <w:spacing w:after="0" w:line="144" w:lineRule="exact"/>
              <w:rPr>
                <w:sz w:val="20"/>
                <w:szCs w:val="20"/>
                <w:color w:val="auto"/>
              </w:rPr>
            </w:pPr>
            <w:r>
              <w:rPr>
                <w:rFonts w:ascii="Arial" w:cs="Arial" w:eastAsia="Arial" w:hAnsi="Arial"/>
                <w:sz w:val="13"/>
                <w:szCs w:val="13"/>
                <w:color w:val="auto"/>
              </w:rPr>
              <w:t>Total liabilities, preferred stock and stockholders’ deficit</w:t>
            </w:r>
          </w:p>
        </w:tc>
        <w:tc>
          <w:tcPr>
            <w:tcW w:w="340" w:type="dxa"/>
            <w:vAlign w:val="bottom"/>
            <w:gridSpan w:val="2"/>
          </w:tcPr>
          <w:p>
            <w:pPr>
              <w:jc w:val="right"/>
              <w:ind w:right="160"/>
              <w:spacing w:after="0"/>
              <w:rPr>
                <w:sz w:val="20"/>
                <w:szCs w:val="20"/>
                <w:color w:val="auto"/>
              </w:rPr>
            </w:pPr>
            <w:r>
              <w:rPr>
                <w:rFonts w:ascii="Arial" w:cs="Arial" w:eastAsia="Arial" w:hAnsi="Arial"/>
                <w:sz w:val="13"/>
                <w:szCs w:val="13"/>
                <w:color w:val="auto"/>
              </w:rPr>
              <w:t>$</w:t>
            </w:r>
          </w:p>
        </w:tc>
        <w:tc>
          <w:tcPr>
            <w:tcW w:w="1260" w:type="dxa"/>
            <w:vAlign w:val="bottom"/>
            <w:gridSpan w:val="2"/>
          </w:tcPr>
          <w:p>
            <w:pPr>
              <w:jc w:val="right"/>
              <w:ind w:right="240"/>
              <w:spacing w:after="0"/>
              <w:rPr>
                <w:sz w:val="20"/>
                <w:szCs w:val="20"/>
                <w:color w:val="auto"/>
              </w:rPr>
            </w:pPr>
            <w:r>
              <w:rPr>
                <w:rFonts w:ascii="Arial" w:cs="Arial" w:eastAsia="Arial" w:hAnsi="Arial"/>
                <w:sz w:val="13"/>
                <w:szCs w:val="13"/>
                <w:color w:val="auto"/>
              </w:rPr>
              <w:t>17,483,721</w:t>
            </w:r>
          </w:p>
        </w:tc>
        <w:tc>
          <w:tcPr>
            <w:tcW w:w="140" w:type="dxa"/>
            <w:vAlign w:val="bottom"/>
          </w:tcPr>
          <w:p>
            <w:pPr>
              <w:jc w:val="right"/>
              <w:ind w:right="31"/>
              <w:spacing w:after="0"/>
              <w:rPr>
                <w:sz w:val="20"/>
                <w:szCs w:val="20"/>
                <w:color w:val="auto"/>
              </w:rPr>
            </w:pPr>
            <w:r>
              <w:rPr>
                <w:rFonts w:ascii="Arial" w:cs="Arial" w:eastAsia="Arial" w:hAnsi="Arial"/>
                <w:sz w:val="10"/>
                <w:szCs w:val="10"/>
                <w:color w:val="auto"/>
                <w:w w:val="71"/>
              </w:rPr>
              <w:t>$</w:t>
            </w:r>
          </w:p>
        </w:tc>
        <w:tc>
          <w:tcPr>
            <w:tcW w:w="1100" w:type="dxa"/>
            <w:vAlign w:val="bottom"/>
          </w:tcPr>
          <w:p>
            <w:pPr>
              <w:jc w:val="right"/>
              <w:spacing w:after="0"/>
              <w:rPr>
                <w:sz w:val="20"/>
                <w:szCs w:val="20"/>
                <w:color w:val="auto"/>
              </w:rPr>
            </w:pPr>
            <w:r>
              <w:rPr>
                <w:rFonts w:ascii="Arial" w:cs="Arial" w:eastAsia="Arial" w:hAnsi="Arial"/>
                <w:sz w:val="13"/>
                <w:szCs w:val="13"/>
                <w:color w:val="auto"/>
              </w:rPr>
              <w:t>12,943,734</w:t>
            </w:r>
          </w:p>
        </w:tc>
        <w:tc>
          <w:tcPr>
            <w:tcW w:w="8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30"/>
        </w:trPr>
        <w:tc>
          <w:tcPr>
            <w:tcW w:w="20" w:type="dxa"/>
            <w:vAlign w:val="bottom"/>
          </w:tcPr>
          <w:p>
            <w:pPr>
              <w:spacing w:after="0"/>
              <w:rPr>
                <w:sz w:val="2"/>
                <w:szCs w:val="2"/>
                <w:color w:val="auto"/>
              </w:rPr>
            </w:pPr>
          </w:p>
        </w:tc>
        <w:tc>
          <w:tcPr>
            <w:tcW w:w="8340" w:type="dxa"/>
            <w:vAlign w:val="bottom"/>
          </w:tcPr>
          <w:p>
            <w:pPr>
              <w:spacing w:after="0"/>
              <w:rPr>
                <w:sz w:val="2"/>
                <w:szCs w:val="2"/>
                <w:color w:val="auto"/>
              </w:rPr>
            </w:pPr>
          </w:p>
        </w:tc>
        <w:tc>
          <w:tcPr>
            <w:tcW w:w="120" w:type="dxa"/>
            <w:vAlign w:val="bottom"/>
          </w:tcPr>
          <w:p>
            <w:pPr>
              <w:spacing w:after="0"/>
              <w:rPr>
                <w:sz w:val="2"/>
                <w:szCs w:val="2"/>
                <w:color w:val="auto"/>
              </w:rPr>
            </w:pPr>
          </w:p>
        </w:tc>
        <w:tc>
          <w:tcPr>
            <w:tcW w:w="220" w:type="dxa"/>
            <w:vAlign w:val="bottom"/>
            <w:shd w:val="clear" w:color="auto" w:fill="000000"/>
          </w:tcPr>
          <w:p>
            <w:pPr>
              <w:spacing w:after="0"/>
              <w:rPr>
                <w:sz w:val="2"/>
                <w:szCs w:val="2"/>
                <w:color w:val="auto"/>
              </w:rPr>
            </w:pPr>
          </w:p>
        </w:tc>
        <w:tc>
          <w:tcPr>
            <w:tcW w:w="1020" w:type="dxa"/>
            <w:vAlign w:val="bottom"/>
            <w:shd w:val="clear" w:color="auto" w:fill="000000"/>
          </w:tcPr>
          <w:p>
            <w:pPr>
              <w:spacing w:after="0"/>
              <w:rPr>
                <w:sz w:val="2"/>
                <w:szCs w:val="2"/>
                <w:color w:val="auto"/>
              </w:rPr>
            </w:pPr>
          </w:p>
        </w:tc>
        <w:tc>
          <w:tcPr>
            <w:tcW w:w="240" w:type="dxa"/>
            <w:vAlign w:val="bottom"/>
          </w:tcPr>
          <w:p>
            <w:pPr>
              <w:spacing w:after="0"/>
              <w:rPr>
                <w:sz w:val="2"/>
                <w:szCs w:val="2"/>
                <w:color w:val="auto"/>
              </w:rPr>
            </w:pPr>
          </w:p>
        </w:tc>
        <w:tc>
          <w:tcPr>
            <w:tcW w:w="140" w:type="dxa"/>
            <w:vAlign w:val="bottom"/>
            <w:shd w:val="clear" w:color="auto" w:fill="000000"/>
          </w:tcPr>
          <w:p>
            <w:pPr>
              <w:spacing w:after="0"/>
              <w:rPr>
                <w:sz w:val="2"/>
                <w:szCs w:val="2"/>
                <w:color w:val="auto"/>
              </w:rPr>
            </w:pPr>
          </w:p>
        </w:tc>
        <w:tc>
          <w:tcPr>
            <w:tcW w:w="1100" w:type="dxa"/>
            <w:vAlign w:val="bottom"/>
            <w:tcBorders>
              <w:right w:val="single" w:sz="8" w:color="auto"/>
            </w:tcBorders>
            <w:shd w:val="clear" w:color="auto" w:fill="000000"/>
          </w:tcPr>
          <w:p>
            <w:pPr>
              <w:spacing w:after="0"/>
              <w:rPr>
                <w:sz w:val="2"/>
                <w:szCs w:val="2"/>
                <w:color w:val="auto"/>
              </w:rPr>
            </w:pPr>
          </w:p>
        </w:tc>
        <w:tc>
          <w:tcPr>
            <w:tcW w:w="80" w:type="dxa"/>
            <w:vAlign w:val="bottom"/>
          </w:tcPr>
          <w:p>
            <w:pPr>
              <w:spacing w:after="0"/>
              <w:rPr>
                <w:sz w:val="2"/>
                <w:szCs w:val="2"/>
                <w:color w:val="auto"/>
              </w:rPr>
            </w:pPr>
          </w:p>
        </w:tc>
        <w:tc>
          <w:tcPr>
            <w:tcW w:w="0" w:type="dxa"/>
            <w:vAlign w:val="bottom"/>
          </w:tcPr>
          <w:p>
            <w:pPr>
              <w:spacing w:after="0" w:line="20" w:lineRule="exact"/>
              <w:rPr>
                <w:sz w:val="1"/>
                <w:szCs w:val="1"/>
                <w:color w:val="auto"/>
              </w:rPr>
            </w:pPr>
          </w:p>
        </w:tc>
      </w:tr>
    </w:tbl>
    <w:p>
      <w:pPr>
        <w:spacing w:after="0" w:line="148" w:lineRule="exact"/>
        <w:rPr>
          <w:sz w:val="20"/>
          <w:szCs w:val="20"/>
          <w:color w:val="auto"/>
        </w:rPr>
      </w:pPr>
    </w:p>
    <w:p>
      <w:pPr>
        <w:ind w:left="240"/>
        <w:spacing w:after="0"/>
        <w:rPr>
          <w:sz w:val="20"/>
          <w:szCs w:val="20"/>
          <w:color w:val="auto"/>
        </w:rPr>
      </w:pPr>
      <w:r>
        <w:rPr>
          <w:rFonts w:ascii="Arial" w:cs="Arial" w:eastAsia="Arial" w:hAnsi="Arial"/>
          <w:sz w:val="13"/>
          <w:szCs w:val="13"/>
          <w:color w:val="auto"/>
        </w:rPr>
        <w:t>(1)  The condensed balance sheet as of December 31,2020 was derived from the audited balance sheet as of that date.</w:t>
      </w:r>
    </w:p>
    <w:p>
      <w:pPr>
        <w:spacing w:after="0" w:line="163" w:lineRule="exact"/>
        <w:rPr>
          <w:sz w:val="20"/>
          <w:szCs w:val="20"/>
          <w:color w:val="auto"/>
        </w:rPr>
      </w:pPr>
    </w:p>
    <w:p>
      <w:pPr>
        <w:jc w:val="center"/>
        <w:spacing w:after="0"/>
        <w:rPr>
          <w:sz w:val="20"/>
          <w:szCs w:val="20"/>
          <w:color w:val="auto"/>
        </w:rPr>
      </w:pPr>
      <w:r>
        <w:rPr>
          <w:rFonts w:ascii="Arial" w:cs="Arial" w:eastAsia="Arial" w:hAnsi="Arial"/>
          <w:sz w:val="13"/>
          <w:szCs w:val="13"/>
          <w:color w:val="auto"/>
        </w:rPr>
        <w:t>See accompanying Notes to Financial Statements.</w:t>
      </w:r>
    </w:p>
    <w:p>
      <w:pPr>
        <w:spacing w:after="0" w:line="320" w:lineRule="exact"/>
        <w:rPr>
          <w:sz w:val="20"/>
          <w:szCs w:val="20"/>
          <w:color w:val="auto"/>
        </w:rPr>
      </w:pPr>
    </w:p>
    <w:p>
      <w:pPr>
        <w:jc w:val="center"/>
        <w:ind w:right="20"/>
        <w:spacing w:after="0"/>
        <w:rPr>
          <w:sz w:val="20"/>
          <w:szCs w:val="20"/>
          <w:color w:val="auto"/>
        </w:rPr>
      </w:pPr>
      <w:r>
        <w:rPr>
          <w:rFonts w:ascii="Arial" w:cs="Arial" w:eastAsia="Arial" w:hAnsi="Arial"/>
          <w:sz w:val="13"/>
          <w:szCs w:val="13"/>
          <w:color w:val="auto"/>
        </w:rPr>
        <w:t>12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10160</wp:posOffset>
            </wp:positionV>
            <wp:extent cx="7170420" cy="635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extLst>
                    </a:blip>
                    <a:srcRect/>
                    <a:stretch>
                      <a:fillRect/>
                    </a:stretch>
                  </pic:blipFill>
                  <pic:spPr bwMode="auto">
                    <a:xfrm>
                      <a:off x="0" y="0"/>
                      <a:ext cx="7170420" cy="6350"/>
                    </a:xfrm>
                    <a:prstGeom prst="rect">
                      <a:avLst/>
                    </a:prstGeom>
                    <a:noFill/>
                  </pic:spPr>
                </pic:pic>
              </a:graphicData>
            </a:graphic>
          </wp:anchor>
        </w:drawing>
      </w:r>
    </w:p>
    <w:p>
      <w:pPr>
        <w:sectPr>
          <w:pgSz w:w="11900" w:h="16838" w:orient="portrait"/>
          <w:cols w:equalWidth="0" w:num="1">
            <w:col w:w="11280"/>
          </w:cols>
          <w:pgMar w:left="300" w:top="694" w:right="319" w:bottom="1440" w:gutter="0" w:footer="0" w:header="0"/>
        </w:sectPr>
      </w:pPr>
    </w:p>
    <w:bookmarkStart w:id="12" w:name="page13"/>
    <w:bookmarkEnd w:id="12"/>
    <w:p>
      <w:pPr>
        <w:jc w:val="center"/>
        <w:spacing w:after="0"/>
        <w:rPr>
          <w:sz w:val="20"/>
          <w:szCs w:val="20"/>
          <w:color w:val="auto"/>
        </w:rPr>
      </w:pPr>
      <w:r>
        <w:rPr>
          <w:rFonts w:ascii="Arial" w:cs="Arial" w:eastAsia="Arial" w:hAnsi="Arial"/>
          <w:sz w:val="13"/>
          <w:szCs w:val="13"/>
          <w:b w:val="1"/>
          <w:bCs w:val="1"/>
          <w:color w:val="auto"/>
        </w:rPr>
        <w:t>KNIGHTSCOPE, INC.</w:t>
      </w:r>
    </w:p>
    <w:p>
      <w:pPr>
        <w:spacing w:after="0" w:line="19" w:lineRule="exact"/>
        <w:rPr>
          <w:sz w:val="20"/>
          <w:szCs w:val="20"/>
          <w:color w:val="auto"/>
        </w:rPr>
      </w:pPr>
    </w:p>
    <w:p>
      <w:pPr>
        <w:jc w:val="center"/>
        <w:spacing w:after="0"/>
        <w:rPr>
          <w:sz w:val="20"/>
          <w:szCs w:val="20"/>
          <w:color w:val="auto"/>
        </w:rPr>
      </w:pPr>
      <w:r>
        <w:rPr>
          <w:rFonts w:ascii="Arial" w:cs="Arial" w:eastAsia="Arial" w:hAnsi="Arial"/>
          <w:sz w:val="13"/>
          <w:szCs w:val="13"/>
          <w:b w:val="1"/>
          <w:bCs w:val="1"/>
          <w:color w:val="auto"/>
        </w:rPr>
        <w:t>CONDENSED STATEMENTS OF OPERATIONS</w:t>
      </w:r>
    </w:p>
    <w:p>
      <w:pPr>
        <w:spacing w:after="0" w:line="7" w:lineRule="exact"/>
        <w:rPr>
          <w:sz w:val="20"/>
          <w:szCs w:val="20"/>
          <w:color w:val="auto"/>
        </w:rPr>
      </w:pPr>
    </w:p>
    <w:p>
      <w:pPr>
        <w:jc w:val="center"/>
        <w:spacing w:after="0"/>
        <w:rPr>
          <w:sz w:val="20"/>
          <w:szCs w:val="20"/>
          <w:color w:val="auto"/>
        </w:rPr>
      </w:pPr>
      <w:r>
        <w:rPr>
          <w:rFonts w:ascii="Arial" w:cs="Arial" w:eastAsia="Arial" w:hAnsi="Arial"/>
          <w:sz w:val="13"/>
          <w:szCs w:val="13"/>
          <w:b w:val="1"/>
          <w:bCs w:val="1"/>
          <w:color w:val="auto"/>
        </w:rPr>
        <w:t>(Unaudited)</w:t>
      </w:r>
    </w:p>
    <w:p>
      <w:pPr>
        <w:spacing w:after="0" w:line="161" w:lineRule="exact"/>
        <w:rPr>
          <w:sz w:val="20"/>
          <w:szCs w:val="20"/>
          <w:color w:val="auto"/>
        </w:rPr>
      </w:pPr>
    </w:p>
    <w:tbl>
      <w:tblPr>
        <w:tblLayout w:type="fixed"/>
        <w:tblInd w:w="0" w:type="dxa"/>
        <w:tblCellMar>
          <w:top w:w="0" w:type="dxa"/>
          <w:left w:w="0" w:type="dxa"/>
          <w:bottom w:w="0" w:type="dxa"/>
          <w:right w:w="0" w:type="dxa"/>
        </w:tblCellMar>
      </w:tblPr>
      <w:tr>
        <w:trPr>
          <w:trHeight w:val="169"/>
        </w:trPr>
        <w:tc>
          <w:tcPr>
            <w:tcW w:w="20" w:type="dxa"/>
            <w:vAlign w:val="bottom"/>
          </w:tcPr>
          <w:p>
            <w:pPr>
              <w:spacing w:after="0"/>
              <w:rPr>
                <w:sz w:val="14"/>
                <w:szCs w:val="14"/>
                <w:color w:val="auto"/>
              </w:rPr>
            </w:pPr>
          </w:p>
        </w:tc>
        <w:tc>
          <w:tcPr>
            <w:tcW w:w="6220" w:type="dxa"/>
            <w:vAlign w:val="bottom"/>
          </w:tcPr>
          <w:p>
            <w:pPr>
              <w:spacing w:after="0"/>
              <w:rPr>
                <w:sz w:val="14"/>
                <w:szCs w:val="14"/>
                <w:color w:val="auto"/>
              </w:rPr>
            </w:pPr>
          </w:p>
        </w:tc>
        <w:tc>
          <w:tcPr>
            <w:tcW w:w="2240" w:type="dxa"/>
            <w:vAlign w:val="bottom"/>
          </w:tcPr>
          <w:p>
            <w:pPr>
              <w:spacing w:after="0"/>
              <w:rPr>
                <w:sz w:val="14"/>
                <w:szCs w:val="14"/>
                <w:color w:val="auto"/>
              </w:rPr>
            </w:pPr>
          </w:p>
        </w:tc>
        <w:tc>
          <w:tcPr>
            <w:tcW w:w="280" w:type="dxa"/>
            <w:vAlign w:val="bottom"/>
          </w:tcPr>
          <w:p>
            <w:pPr>
              <w:spacing w:after="0"/>
              <w:rPr>
                <w:sz w:val="14"/>
                <w:szCs w:val="14"/>
                <w:color w:val="auto"/>
              </w:rPr>
            </w:pPr>
          </w:p>
        </w:tc>
        <w:tc>
          <w:tcPr>
            <w:tcW w:w="2520" w:type="dxa"/>
            <w:vAlign w:val="bottom"/>
            <w:gridSpan w:val="6"/>
          </w:tcPr>
          <w:p>
            <w:pPr>
              <w:jc w:val="right"/>
              <w:ind w:right="682"/>
              <w:spacing w:after="0"/>
              <w:rPr>
                <w:sz w:val="20"/>
                <w:szCs w:val="20"/>
                <w:color w:val="auto"/>
              </w:rPr>
            </w:pPr>
            <w:r>
              <w:rPr>
                <w:rFonts w:ascii="Arial" w:cs="Arial" w:eastAsia="Arial" w:hAnsi="Arial"/>
                <w:sz w:val="13"/>
                <w:szCs w:val="13"/>
                <w:b w:val="1"/>
                <w:bCs w:val="1"/>
                <w:color w:val="auto"/>
              </w:rPr>
              <w:t>Six months ended June 30,</w:t>
            </w:r>
          </w:p>
        </w:tc>
        <w:tc>
          <w:tcPr>
            <w:tcW w:w="0" w:type="dxa"/>
            <w:vAlign w:val="bottom"/>
          </w:tcPr>
          <w:p>
            <w:pPr>
              <w:spacing w:after="0"/>
              <w:rPr>
                <w:sz w:val="1"/>
                <w:szCs w:val="1"/>
                <w:color w:val="auto"/>
              </w:rPr>
            </w:pPr>
          </w:p>
        </w:tc>
      </w:tr>
      <w:tr>
        <w:trPr>
          <w:trHeight w:val="157"/>
        </w:trPr>
        <w:tc>
          <w:tcPr>
            <w:tcW w:w="20" w:type="dxa"/>
            <w:vAlign w:val="bottom"/>
          </w:tcPr>
          <w:p>
            <w:pPr>
              <w:spacing w:after="0"/>
              <w:rPr>
                <w:sz w:val="13"/>
                <w:szCs w:val="13"/>
                <w:color w:val="auto"/>
              </w:rPr>
            </w:pPr>
          </w:p>
        </w:tc>
        <w:tc>
          <w:tcPr>
            <w:tcW w:w="6220" w:type="dxa"/>
            <w:vAlign w:val="bottom"/>
            <w:tcBorders>
              <w:bottom w:val="single" w:sz="8" w:color="CCEEFF"/>
            </w:tcBorders>
          </w:tcPr>
          <w:p>
            <w:pPr>
              <w:spacing w:after="0"/>
              <w:rPr>
                <w:sz w:val="13"/>
                <w:szCs w:val="13"/>
                <w:color w:val="auto"/>
              </w:rPr>
            </w:pPr>
          </w:p>
        </w:tc>
        <w:tc>
          <w:tcPr>
            <w:tcW w:w="2240" w:type="dxa"/>
            <w:vAlign w:val="bottom"/>
            <w:tcBorders>
              <w:bottom w:val="single" w:sz="8" w:color="CCEEFF"/>
            </w:tcBorders>
          </w:tcPr>
          <w:p>
            <w:pPr>
              <w:spacing w:after="0"/>
              <w:rPr>
                <w:sz w:val="13"/>
                <w:szCs w:val="13"/>
                <w:color w:val="auto"/>
              </w:rPr>
            </w:pPr>
          </w:p>
        </w:tc>
        <w:tc>
          <w:tcPr>
            <w:tcW w:w="280" w:type="dxa"/>
            <w:vAlign w:val="bottom"/>
            <w:tcBorders>
              <w:top w:val="single" w:sz="8" w:color="auto"/>
              <w:bottom w:val="single" w:sz="8" w:color="auto"/>
            </w:tcBorders>
          </w:tcPr>
          <w:p>
            <w:pPr>
              <w:spacing w:after="0"/>
              <w:rPr>
                <w:sz w:val="13"/>
                <w:szCs w:val="13"/>
                <w:color w:val="auto"/>
              </w:rPr>
            </w:pPr>
          </w:p>
        </w:tc>
        <w:tc>
          <w:tcPr>
            <w:tcW w:w="960" w:type="dxa"/>
            <w:vAlign w:val="bottom"/>
            <w:tcBorders>
              <w:top w:val="single" w:sz="8" w:color="auto"/>
              <w:bottom w:val="single" w:sz="8" w:color="auto"/>
            </w:tcBorders>
          </w:tcPr>
          <w:p>
            <w:pPr>
              <w:jc w:val="right"/>
              <w:ind w:right="415"/>
              <w:spacing w:after="0"/>
              <w:rPr>
                <w:sz w:val="20"/>
                <w:szCs w:val="20"/>
                <w:color w:val="auto"/>
              </w:rPr>
            </w:pPr>
            <w:r>
              <w:rPr>
                <w:rFonts w:ascii="Arial" w:cs="Arial" w:eastAsia="Arial" w:hAnsi="Arial"/>
                <w:sz w:val="13"/>
                <w:szCs w:val="13"/>
                <w:b w:val="1"/>
                <w:bCs w:val="1"/>
                <w:color w:val="auto"/>
              </w:rPr>
              <w:t>2021</w:t>
            </w:r>
          </w:p>
        </w:tc>
        <w:tc>
          <w:tcPr>
            <w:tcW w:w="140" w:type="dxa"/>
            <w:vAlign w:val="bottom"/>
            <w:tcBorders>
              <w:top w:val="single" w:sz="8" w:color="auto"/>
              <w:bottom w:val="single" w:sz="8" w:color="CCEEFF"/>
            </w:tcBorders>
          </w:tcPr>
          <w:p>
            <w:pPr>
              <w:spacing w:after="0"/>
              <w:rPr>
                <w:sz w:val="13"/>
                <w:szCs w:val="13"/>
                <w:color w:val="auto"/>
              </w:rPr>
            </w:pPr>
          </w:p>
        </w:tc>
        <w:tc>
          <w:tcPr>
            <w:tcW w:w="100" w:type="dxa"/>
            <w:vAlign w:val="bottom"/>
            <w:tcBorders>
              <w:top w:val="single" w:sz="8" w:color="auto"/>
              <w:bottom w:val="single" w:sz="8" w:color="CCEEFF"/>
            </w:tcBorders>
          </w:tcPr>
          <w:p>
            <w:pPr>
              <w:spacing w:after="0"/>
              <w:rPr>
                <w:sz w:val="13"/>
                <w:szCs w:val="13"/>
                <w:color w:val="auto"/>
              </w:rPr>
            </w:pPr>
          </w:p>
        </w:tc>
        <w:tc>
          <w:tcPr>
            <w:tcW w:w="260" w:type="dxa"/>
            <w:vAlign w:val="bottom"/>
            <w:tcBorders>
              <w:top w:val="single" w:sz="8" w:color="auto"/>
              <w:bottom w:val="single" w:sz="8" w:color="auto"/>
            </w:tcBorders>
          </w:tcPr>
          <w:p>
            <w:pPr>
              <w:spacing w:after="0"/>
              <w:rPr>
                <w:sz w:val="13"/>
                <w:szCs w:val="13"/>
                <w:color w:val="auto"/>
              </w:rPr>
            </w:pPr>
          </w:p>
        </w:tc>
        <w:tc>
          <w:tcPr>
            <w:tcW w:w="960" w:type="dxa"/>
            <w:vAlign w:val="bottom"/>
            <w:tcBorders>
              <w:top w:val="single" w:sz="8" w:color="auto"/>
              <w:bottom w:val="single" w:sz="8" w:color="auto"/>
            </w:tcBorders>
          </w:tcPr>
          <w:p>
            <w:pPr>
              <w:jc w:val="right"/>
              <w:ind w:right="415"/>
              <w:spacing w:after="0"/>
              <w:rPr>
                <w:sz w:val="20"/>
                <w:szCs w:val="20"/>
                <w:color w:val="auto"/>
              </w:rPr>
            </w:pPr>
            <w:r>
              <w:rPr>
                <w:rFonts w:ascii="Arial" w:cs="Arial" w:eastAsia="Arial" w:hAnsi="Arial"/>
                <w:sz w:val="13"/>
                <w:szCs w:val="13"/>
                <w:b w:val="1"/>
                <w:bCs w:val="1"/>
                <w:color w:val="auto"/>
              </w:rPr>
              <w:t>2020</w:t>
            </w:r>
          </w:p>
        </w:tc>
        <w:tc>
          <w:tcPr>
            <w:tcW w:w="100" w:type="dxa"/>
            <w:vAlign w:val="bottom"/>
            <w:tcBorders>
              <w:bottom w:val="single" w:sz="8" w:color="CCEEFF"/>
            </w:tcBorders>
          </w:tcPr>
          <w:p>
            <w:pPr>
              <w:spacing w:after="0"/>
              <w:rPr>
                <w:sz w:val="13"/>
                <w:szCs w:val="13"/>
                <w:color w:val="auto"/>
              </w:rPr>
            </w:pPr>
          </w:p>
        </w:tc>
        <w:tc>
          <w:tcPr>
            <w:tcW w:w="0" w:type="dxa"/>
            <w:vAlign w:val="bottom"/>
          </w:tcPr>
          <w:p>
            <w:pPr>
              <w:spacing w:after="0"/>
              <w:rPr>
                <w:sz w:val="1"/>
                <w:szCs w:val="1"/>
                <w:color w:val="auto"/>
              </w:rPr>
            </w:pPr>
          </w:p>
        </w:tc>
      </w:tr>
      <w:tr>
        <w:trPr>
          <w:trHeight w:val="146"/>
        </w:trPr>
        <w:tc>
          <w:tcPr>
            <w:tcW w:w="20" w:type="dxa"/>
            <w:vAlign w:val="bottom"/>
          </w:tcPr>
          <w:p>
            <w:pPr>
              <w:spacing w:after="0"/>
              <w:rPr>
                <w:sz w:val="12"/>
                <w:szCs w:val="12"/>
                <w:color w:val="auto"/>
              </w:rPr>
            </w:pPr>
          </w:p>
        </w:tc>
        <w:tc>
          <w:tcPr>
            <w:tcW w:w="6220" w:type="dxa"/>
            <w:vAlign w:val="bottom"/>
            <w:shd w:val="clear" w:color="auto" w:fill="CCEEFF"/>
          </w:tcPr>
          <w:p>
            <w:pPr>
              <w:spacing w:after="0" w:line="145" w:lineRule="exact"/>
              <w:rPr>
                <w:sz w:val="20"/>
                <w:szCs w:val="20"/>
                <w:color w:val="auto"/>
              </w:rPr>
            </w:pPr>
            <w:r>
              <w:rPr>
                <w:rFonts w:ascii="Arial" w:cs="Arial" w:eastAsia="Arial" w:hAnsi="Arial"/>
                <w:sz w:val="13"/>
                <w:szCs w:val="13"/>
                <w:color w:val="auto"/>
              </w:rPr>
              <w:t>Revenue</w:t>
            </w:r>
          </w:p>
        </w:tc>
        <w:tc>
          <w:tcPr>
            <w:tcW w:w="2240" w:type="dxa"/>
            <w:vAlign w:val="bottom"/>
            <w:shd w:val="clear" w:color="auto" w:fill="CCEEFF"/>
          </w:tcPr>
          <w:p>
            <w:pPr>
              <w:spacing w:after="0"/>
              <w:rPr>
                <w:sz w:val="12"/>
                <w:szCs w:val="12"/>
                <w:color w:val="auto"/>
              </w:rPr>
            </w:pPr>
          </w:p>
        </w:tc>
        <w:tc>
          <w:tcPr>
            <w:tcW w:w="280" w:type="dxa"/>
            <w:vAlign w:val="bottom"/>
            <w:shd w:val="clear" w:color="auto" w:fill="CCEEFF"/>
          </w:tcPr>
          <w:p>
            <w:pPr>
              <w:jc w:val="right"/>
              <w:ind w:right="171"/>
              <w:spacing w:after="0"/>
              <w:rPr>
                <w:sz w:val="20"/>
                <w:szCs w:val="20"/>
                <w:color w:val="auto"/>
              </w:rPr>
            </w:pPr>
            <w:r>
              <w:rPr>
                <w:rFonts w:ascii="Arial" w:cs="Arial" w:eastAsia="Arial" w:hAnsi="Arial"/>
                <w:sz w:val="10"/>
                <w:szCs w:val="10"/>
                <w:color w:val="auto"/>
                <w:w w:val="71"/>
              </w:rPr>
              <w:t>$</w:t>
            </w:r>
          </w:p>
        </w:tc>
        <w:tc>
          <w:tcPr>
            <w:tcW w:w="960" w:type="dxa"/>
            <w:vAlign w:val="bottom"/>
            <w:shd w:val="clear" w:color="auto" w:fill="CCEEFF"/>
          </w:tcPr>
          <w:p>
            <w:pPr>
              <w:jc w:val="right"/>
              <w:spacing w:after="0" w:line="146" w:lineRule="exact"/>
              <w:rPr>
                <w:sz w:val="20"/>
                <w:szCs w:val="20"/>
                <w:color w:val="auto"/>
              </w:rPr>
            </w:pPr>
            <w:r>
              <w:rPr>
                <w:rFonts w:ascii="Arial" w:cs="Arial" w:eastAsia="Arial" w:hAnsi="Arial"/>
                <w:sz w:val="13"/>
                <w:szCs w:val="13"/>
                <w:color w:val="auto"/>
              </w:rPr>
              <w:t>1,778,095</w:t>
            </w:r>
          </w:p>
        </w:tc>
        <w:tc>
          <w:tcPr>
            <w:tcW w:w="14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260" w:type="dxa"/>
            <w:vAlign w:val="bottom"/>
            <w:shd w:val="clear" w:color="auto" w:fill="CCEEFF"/>
          </w:tcPr>
          <w:p>
            <w:pPr>
              <w:jc w:val="right"/>
              <w:ind w:right="151"/>
              <w:spacing w:after="0"/>
              <w:rPr>
                <w:sz w:val="20"/>
                <w:szCs w:val="20"/>
                <w:color w:val="auto"/>
              </w:rPr>
            </w:pPr>
            <w:r>
              <w:rPr>
                <w:rFonts w:ascii="Arial" w:cs="Arial" w:eastAsia="Arial" w:hAnsi="Arial"/>
                <w:sz w:val="10"/>
                <w:szCs w:val="10"/>
                <w:color w:val="auto"/>
                <w:w w:val="71"/>
              </w:rPr>
              <w:t>$</w:t>
            </w:r>
          </w:p>
        </w:tc>
        <w:tc>
          <w:tcPr>
            <w:tcW w:w="960" w:type="dxa"/>
            <w:vAlign w:val="bottom"/>
            <w:shd w:val="clear" w:color="auto" w:fill="CCEEFF"/>
          </w:tcPr>
          <w:p>
            <w:pPr>
              <w:jc w:val="right"/>
              <w:spacing w:after="0" w:line="146" w:lineRule="exact"/>
              <w:rPr>
                <w:sz w:val="20"/>
                <w:szCs w:val="20"/>
                <w:color w:val="auto"/>
              </w:rPr>
            </w:pPr>
            <w:r>
              <w:rPr>
                <w:rFonts w:ascii="Arial" w:cs="Arial" w:eastAsia="Arial" w:hAnsi="Arial"/>
                <w:sz w:val="13"/>
                <w:szCs w:val="13"/>
                <w:color w:val="auto"/>
              </w:rPr>
              <w:t>1,637,548</w:t>
            </w:r>
          </w:p>
        </w:tc>
        <w:tc>
          <w:tcPr>
            <w:tcW w:w="100" w:type="dxa"/>
            <w:vAlign w:val="bottom"/>
            <w:shd w:val="clear" w:color="auto" w:fill="CCEEFF"/>
          </w:tcPr>
          <w:p>
            <w:pPr>
              <w:spacing w:after="0"/>
              <w:rPr>
                <w:sz w:val="12"/>
                <w:szCs w:val="12"/>
                <w:color w:val="auto"/>
              </w:rPr>
            </w:pPr>
          </w:p>
        </w:tc>
        <w:tc>
          <w:tcPr>
            <w:tcW w:w="0" w:type="dxa"/>
            <w:vAlign w:val="bottom"/>
          </w:tcPr>
          <w:p>
            <w:pPr>
              <w:spacing w:after="0"/>
              <w:rPr>
                <w:sz w:val="1"/>
                <w:szCs w:val="1"/>
                <w:color w:val="auto"/>
              </w:rPr>
            </w:pPr>
          </w:p>
        </w:tc>
      </w:tr>
      <w:tr>
        <w:trPr>
          <w:trHeight w:val="166"/>
        </w:trPr>
        <w:tc>
          <w:tcPr>
            <w:tcW w:w="20" w:type="dxa"/>
            <w:vAlign w:val="bottom"/>
          </w:tcPr>
          <w:p>
            <w:pPr>
              <w:spacing w:after="0"/>
              <w:rPr>
                <w:sz w:val="14"/>
                <w:szCs w:val="14"/>
                <w:color w:val="auto"/>
              </w:rPr>
            </w:pPr>
          </w:p>
        </w:tc>
        <w:tc>
          <w:tcPr>
            <w:tcW w:w="6220" w:type="dxa"/>
            <w:vAlign w:val="bottom"/>
          </w:tcPr>
          <w:p>
            <w:pPr>
              <w:spacing w:after="0"/>
              <w:rPr>
                <w:sz w:val="20"/>
                <w:szCs w:val="20"/>
                <w:color w:val="auto"/>
              </w:rPr>
            </w:pPr>
            <w:r>
              <w:rPr>
                <w:rFonts w:ascii="Arial" w:cs="Arial" w:eastAsia="Arial" w:hAnsi="Arial"/>
                <w:sz w:val="13"/>
                <w:szCs w:val="13"/>
                <w:color w:val="auto"/>
              </w:rPr>
              <w:t>Cost of services</w:t>
            </w:r>
          </w:p>
        </w:tc>
        <w:tc>
          <w:tcPr>
            <w:tcW w:w="2240" w:type="dxa"/>
            <w:vAlign w:val="bottom"/>
          </w:tcPr>
          <w:p>
            <w:pPr>
              <w:spacing w:after="0"/>
              <w:rPr>
                <w:sz w:val="14"/>
                <w:szCs w:val="14"/>
                <w:color w:val="auto"/>
              </w:rPr>
            </w:pPr>
          </w:p>
        </w:tc>
        <w:tc>
          <w:tcPr>
            <w:tcW w:w="280" w:type="dxa"/>
            <w:vAlign w:val="bottom"/>
          </w:tcPr>
          <w:p>
            <w:pPr>
              <w:spacing w:after="0"/>
              <w:rPr>
                <w:sz w:val="14"/>
                <w:szCs w:val="14"/>
                <w:color w:val="auto"/>
              </w:rPr>
            </w:pPr>
          </w:p>
        </w:tc>
        <w:tc>
          <w:tcPr>
            <w:tcW w:w="1100" w:type="dxa"/>
            <w:vAlign w:val="bottom"/>
            <w:gridSpan w:val="2"/>
          </w:tcPr>
          <w:p>
            <w:pPr>
              <w:jc w:val="right"/>
              <w:ind w:right="102"/>
              <w:spacing w:after="0"/>
              <w:rPr>
                <w:sz w:val="20"/>
                <w:szCs w:val="20"/>
                <w:color w:val="auto"/>
              </w:rPr>
            </w:pPr>
            <w:r>
              <w:rPr>
                <w:rFonts w:ascii="Arial" w:cs="Arial" w:eastAsia="Arial" w:hAnsi="Arial"/>
                <w:sz w:val="13"/>
                <w:szCs w:val="13"/>
                <w:color w:val="auto"/>
              </w:rPr>
              <w:t>2,517,675</w:t>
            </w:r>
          </w:p>
        </w:tc>
        <w:tc>
          <w:tcPr>
            <w:tcW w:w="100" w:type="dxa"/>
            <w:vAlign w:val="bottom"/>
          </w:tcPr>
          <w:p>
            <w:pPr>
              <w:spacing w:after="0"/>
              <w:rPr>
                <w:sz w:val="14"/>
                <w:szCs w:val="14"/>
                <w:color w:val="auto"/>
              </w:rPr>
            </w:pPr>
          </w:p>
        </w:tc>
        <w:tc>
          <w:tcPr>
            <w:tcW w:w="260" w:type="dxa"/>
            <w:vAlign w:val="bottom"/>
          </w:tcPr>
          <w:p>
            <w:pPr>
              <w:spacing w:after="0"/>
              <w:rPr>
                <w:sz w:val="14"/>
                <w:szCs w:val="14"/>
                <w:color w:val="auto"/>
              </w:rPr>
            </w:pPr>
          </w:p>
        </w:tc>
        <w:tc>
          <w:tcPr>
            <w:tcW w:w="960" w:type="dxa"/>
            <w:vAlign w:val="bottom"/>
          </w:tcPr>
          <w:p>
            <w:pPr>
              <w:jc w:val="right"/>
              <w:spacing w:after="0"/>
              <w:rPr>
                <w:sz w:val="20"/>
                <w:szCs w:val="20"/>
                <w:color w:val="auto"/>
              </w:rPr>
            </w:pPr>
            <w:r>
              <w:rPr>
                <w:rFonts w:ascii="Arial" w:cs="Arial" w:eastAsia="Arial" w:hAnsi="Arial"/>
                <w:sz w:val="13"/>
                <w:szCs w:val="13"/>
                <w:color w:val="auto"/>
              </w:rPr>
              <w:t>2,185,273</w:t>
            </w:r>
          </w:p>
        </w:tc>
        <w:tc>
          <w:tcPr>
            <w:tcW w:w="10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147"/>
        </w:trPr>
        <w:tc>
          <w:tcPr>
            <w:tcW w:w="20" w:type="dxa"/>
            <w:vAlign w:val="bottom"/>
          </w:tcPr>
          <w:p>
            <w:pPr>
              <w:spacing w:after="0"/>
              <w:rPr>
                <w:sz w:val="12"/>
                <w:szCs w:val="12"/>
                <w:color w:val="auto"/>
              </w:rPr>
            </w:pPr>
          </w:p>
        </w:tc>
        <w:tc>
          <w:tcPr>
            <w:tcW w:w="6220" w:type="dxa"/>
            <w:vAlign w:val="bottom"/>
            <w:tcBorders>
              <w:top w:val="single" w:sz="8" w:color="CCEEFF"/>
            </w:tcBorders>
            <w:shd w:val="clear" w:color="auto" w:fill="CCEEFF"/>
          </w:tcPr>
          <w:p>
            <w:pPr>
              <w:ind w:left="220"/>
              <w:spacing w:after="0" w:line="145" w:lineRule="exact"/>
              <w:rPr>
                <w:sz w:val="20"/>
                <w:szCs w:val="20"/>
                <w:color w:val="auto"/>
              </w:rPr>
            </w:pPr>
            <w:r>
              <w:rPr>
                <w:rFonts w:ascii="Arial" w:cs="Arial" w:eastAsia="Arial" w:hAnsi="Arial"/>
                <w:sz w:val="13"/>
                <w:szCs w:val="13"/>
                <w:color w:val="auto"/>
              </w:rPr>
              <w:t>Total gross loss</w:t>
            </w:r>
          </w:p>
        </w:tc>
        <w:tc>
          <w:tcPr>
            <w:tcW w:w="2240" w:type="dxa"/>
            <w:vAlign w:val="bottom"/>
            <w:tcBorders>
              <w:top w:val="single" w:sz="8" w:color="CCEEFF"/>
            </w:tcBorders>
            <w:shd w:val="clear" w:color="auto" w:fill="CCEEFF"/>
          </w:tcPr>
          <w:p>
            <w:pPr>
              <w:spacing w:after="0"/>
              <w:rPr>
                <w:sz w:val="12"/>
                <w:szCs w:val="12"/>
                <w:color w:val="auto"/>
              </w:rPr>
            </w:pPr>
          </w:p>
        </w:tc>
        <w:tc>
          <w:tcPr>
            <w:tcW w:w="280" w:type="dxa"/>
            <w:vAlign w:val="bottom"/>
            <w:tcBorders>
              <w:top w:val="single" w:sz="8" w:color="auto"/>
              <w:bottom w:val="single" w:sz="8" w:color="auto"/>
            </w:tcBorders>
            <w:shd w:val="clear" w:color="auto" w:fill="CCEEFF"/>
          </w:tcPr>
          <w:p>
            <w:pPr>
              <w:spacing w:after="0"/>
              <w:rPr>
                <w:sz w:val="12"/>
                <w:szCs w:val="12"/>
                <w:color w:val="auto"/>
              </w:rPr>
            </w:pPr>
          </w:p>
        </w:tc>
        <w:tc>
          <w:tcPr>
            <w:tcW w:w="960" w:type="dxa"/>
            <w:vAlign w:val="bottom"/>
            <w:tcBorders>
              <w:top w:val="single" w:sz="8" w:color="auto"/>
              <w:bottom w:val="single" w:sz="8" w:color="auto"/>
            </w:tcBorders>
            <w:shd w:val="clear" w:color="auto" w:fill="CCEEFF"/>
          </w:tcPr>
          <w:p>
            <w:pPr>
              <w:jc w:val="right"/>
              <w:spacing w:after="0" w:line="147" w:lineRule="exact"/>
              <w:rPr>
                <w:sz w:val="20"/>
                <w:szCs w:val="20"/>
                <w:color w:val="auto"/>
              </w:rPr>
            </w:pPr>
            <w:r>
              <w:rPr>
                <w:rFonts w:ascii="Arial" w:cs="Arial" w:eastAsia="Arial" w:hAnsi="Arial"/>
                <w:sz w:val="13"/>
                <w:szCs w:val="13"/>
                <w:color w:val="auto"/>
              </w:rPr>
              <w:t>(739,580)</w:t>
            </w:r>
          </w:p>
        </w:tc>
        <w:tc>
          <w:tcPr>
            <w:tcW w:w="140" w:type="dxa"/>
            <w:vAlign w:val="bottom"/>
            <w:tcBorders>
              <w:top w:val="single" w:sz="8" w:color="CCEEFF"/>
            </w:tcBorders>
            <w:shd w:val="clear" w:color="auto" w:fill="CCEEFF"/>
          </w:tcPr>
          <w:p>
            <w:pPr>
              <w:spacing w:after="0"/>
              <w:rPr>
                <w:sz w:val="12"/>
                <w:szCs w:val="12"/>
                <w:color w:val="auto"/>
              </w:rPr>
            </w:pPr>
          </w:p>
        </w:tc>
        <w:tc>
          <w:tcPr>
            <w:tcW w:w="100" w:type="dxa"/>
            <w:vAlign w:val="bottom"/>
            <w:tcBorders>
              <w:top w:val="single" w:sz="8" w:color="CCEEFF"/>
            </w:tcBorders>
            <w:shd w:val="clear" w:color="auto" w:fill="CCEEFF"/>
          </w:tcPr>
          <w:p>
            <w:pPr>
              <w:spacing w:after="0"/>
              <w:rPr>
                <w:sz w:val="12"/>
                <w:szCs w:val="12"/>
                <w:color w:val="auto"/>
              </w:rPr>
            </w:pPr>
          </w:p>
        </w:tc>
        <w:tc>
          <w:tcPr>
            <w:tcW w:w="260" w:type="dxa"/>
            <w:vAlign w:val="bottom"/>
            <w:tcBorders>
              <w:top w:val="single" w:sz="8" w:color="auto"/>
              <w:bottom w:val="single" w:sz="8" w:color="auto"/>
            </w:tcBorders>
            <w:shd w:val="clear" w:color="auto" w:fill="CCEEFF"/>
          </w:tcPr>
          <w:p>
            <w:pPr>
              <w:spacing w:after="0"/>
              <w:rPr>
                <w:sz w:val="12"/>
                <w:szCs w:val="12"/>
                <w:color w:val="auto"/>
              </w:rPr>
            </w:pPr>
          </w:p>
        </w:tc>
        <w:tc>
          <w:tcPr>
            <w:tcW w:w="960" w:type="dxa"/>
            <w:vAlign w:val="bottom"/>
            <w:tcBorders>
              <w:top w:val="single" w:sz="8" w:color="auto"/>
              <w:bottom w:val="single" w:sz="8" w:color="auto"/>
            </w:tcBorders>
            <w:shd w:val="clear" w:color="auto" w:fill="CCEEFF"/>
          </w:tcPr>
          <w:p>
            <w:pPr>
              <w:jc w:val="right"/>
              <w:spacing w:after="0" w:line="147" w:lineRule="exact"/>
              <w:rPr>
                <w:sz w:val="20"/>
                <w:szCs w:val="20"/>
                <w:color w:val="auto"/>
              </w:rPr>
            </w:pPr>
            <w:r>
              <w:rPr>
                <w:rFonts w:ascii="Arial" w:cs="Arial" w:eastAsia="Arial" w:hAnsi="Arial"/>
                <w:sz w:val="13"/>
                <w:szCs w:val="13"/>
                <w:color w:val="auto"/>
              </w:rPr>
              <w:t>(547,725)</w:t>
            </w:r>
          </w:p>
        </w:tc>
        <w:tc>
          <w:tcPr>
            <w:tcW w:w="100" w:type="dxa"/>
            <w:vAlign w:val="bottom"/>
            <w:tcBorders>
              <w:top w:val="single" w:sz="8" w:color="CCEEFF"/>
            </w:tcBorders>
            <w:shd w:val="clear" w:color="auto" w:fill="CCEEFF"/>
          </w:tcPr>
          <w:p>
            <w:pPr>
              <w:spacing w:after="0"/>
              <w:rPr>
                <w:sz w:val="12"/>
                <w:szCs w:val="12"/>
                <w:color w:val="auto"/>
              </w:rPr>
            </w:pPr>
          </w:p>
        </w:tc>
        <w:tc>
          <w:tcPr>
            <w:tcW w:w="0" w:type="dxa"/>
            <w:vAlign w:val="bottom"/>
          </w:tcPr>
          <w:p>
            <w:pPr>
              <w:spacing w:after="0"/>
              <w:rPr>
                <w:sz w:val="1"/>
                <w:szCs w:val="1"/>
                <w:color w:val="auto"/>
              </w:rPr>
            </w:pPr>
          </w:p>
        </w:tc>
      </w:tr>
      <w:tr>
        <w:trPr>
          <w:trHeight w:val="146"/>
        </w:trPr>
        <w:tc>
          <w:tcPr>
            <w:tcW w:w="20" w:type="dxa"/>
            <w:vAlign w:val="bottom"/>
            <w:vMerge w:val="restart"/>
          </w:tcPr>
          <w:p>
            <w:pPr>
              <w:spacing w:after="0"/>
              <w:rPr>
                <w:sz w:val="12"/>
                <w:szCs w:val="12"/>
                <w:color w:val="auto"/>
              </w:rPr>
            </w:pPr>
          </w:p>
        </w:tc>
        <w:tc>
          <w:tcPr>
            <w:tcW w:w="6220" w:type="dxa"/>
            <w:vAlign w:val="bottom"/>
          </w:tcPr>
          <w:p>
            <w:pPr>
              <w:spacing w:after="0"/>
              <w:rPr>
                <w:sz w:val="12"/>
                <w:szCs w:val="12"/>
                <w:color w:val="auto"/>
              </w:rPr>
            </w:pPr>
          </w:p>
        </w:tc>
        <w:tc>
          <w:tcPr>
            <w:tcW w:w="2240" w:type="dxa"/>
            <w:vAlign w:val="bottom"/>
          </w:tcPr>
          <w:p>
            <w:pPr>
              <w:spacing w:after="0"/>
              <w:rPr>
                <w:sz w:val="12"/>
                <w:szCs w:val="12"/>
                <w:color w:val="auto"/>
              </w:rPr>
            </w:pPr>
          </w:p>
        </w:tc>
        <w:tc>
          <w:tcPr>
            <w:tcW w:w="280" w:type="dxa"/>
            <w:vAlign w:val="bottom"/>
          </w:tcPr>
          <w:p>
            <w:pPr>
              <w:spacing w:after="0"/>
              <w:rPr>
                <w:sz w:val="12"/>
                <w:szCs w:val="12"/>
                <w:color w:val="auto"/>
              </w:rPr>
            </w:pPr>
          </w:p>
        </w:tc>
        <w:tc>
          <w:tcPr>
            <w:tcW w:w="960" w:type="dxa"/>
            <w:vAlign w:val="bottom"/>
          </w:tcPr>
          <w:p>
            <w:pPr>
              <w:spacing w:after="0"/>
              <w:rPr>
                <w:sz w:val="12"/>
                <w:szCs w:val="12"/>
                <w:color w:val="auto"/>
              </w:rPr>
            </w:pPr>
          </w:p>
        </w:tc>
        <w:tc>
          <w:tcPr>
            <w:tcW w:w="14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260" w:type="dxa"/>
            <w:vAlign w:val="bottom"/>
          </w:tcPr>
          <w:p>
            <w:pPr>
              <w:spacing w:after="0"/>
              <w:rPr>
                <w:sz w:val="12"/>
                <w:szCs w:val="12"/>
                <w:color w:val="auto"/>
              </w:rPr>
            </w:pPr>
          </w:p>
        </w:tc>
        <w:tc>
          <w:tcPr>
            <w:tcW w:w="96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156"/>
        </w:trPr>
        <w:tc>
          <w:tcPr>
            <w:tcW w:w="20" w:type="dxa"/>
            <w:vAlign w:val="bottom"/>
            <w:vMerge w:val="continue"/>
          </w:tcPr>
          <w:p>
            <w:pPr>
              <w:spacing w:after="0"/>
              <w:rPr>
                <w:sz w:val="13"/>
                <w:szCs w:val="13"/>
                <w:color w:val="auto"/>
              </w:rPr>
            </w:pPr>
          </w:p>
        </w:tc>
        <w:tc>
          <w:tcPr>
            <w:tcW w:w="6220" w:type="dxa"/>
            <w:vAlign w:val="bottom"/>
            <w:shd w:val="clear" w:color="auto" w:fill="CCEEFF"/>
          </w:tcPr>
          <w:p>
            <w:pPr>
              <w:spacing w:after="0"/>
              <w:rPr>
                <w:sz w:val="20"/>
                <w:szCs w:val="20"/>
                <w:color w:val="auto"/>
              </w:rPr>
            </w:pPr>
            <w:r>
              <w:rPr>
                <w:rFonts w:ascii="Arial" w:cs="Arial" w:eastAsia="Arial" w:hAnsi="Arial"/>
                <w:sz w:val="13"/>
                <w:szCs w:val="13"/>
                <w:color w:val="auto"/>
              </w:rPr>
              <w:t>Operating expenses:</w:t>
            </w:r>
          </w:p>
        </w:tc>
        <w:tc>
          <w:tcPr>
            <w:tcW w:w="2240" w:type="dxa"/>
            <w:vAlign w:val="bottom"/>
            <w:shd w:val="clear" w:color="auto" w:fill="CCEEFF"/>
          </w:tcPr>
          <w:p>
            <w:pPr>
              <w:spacing w:after="0"/>
              <w:rPr>
                <w:sz w:val="13"/>
                <w:szCs w:val="13"/>
                <w:color w:val="auto"/>
              </w:rPr>
            </w:pPr>
          </w:p>
        </w:tc>
        <w:tc>
          <w:tcPr>
            <w:tcW w:w="280" w:type="dxa"/>
            <w:vAlign w:val="bottom"/>
            <w:shd w:val="clear" w:color="auto" w:fill="CCEEFF"/>
          </w:tcPr>
          <w:p>
            <w:pPr>
              <w:spacing w:after="0"/>
              <w:rPr>
                <w:sz w:val="13"/>
                <w:szCs w:val="13"/>
                <w:color w:val="auto"/>
              </w:rPr>
            </w:pPr>
          </w:p>
        </w:tc>
        <w:tc>
          <w:tcPr>
            <w:tcW w:w="960" w:type="dxa"/>
            <w:vAlign w:val="bottom"/>
            <w:shd w:val="clear" w:color="auto" w:fill="CCEEFF"/>
          </w:tcPr>
          <w:p>
            <w:pPr>
              <w:spacing w:after="0"/>
              <w:rPr>
                <w:sz w:val="13"/>
                <w:szCs w:val="13"/>
                <w:color w:val="auto"/>
              </w:rPr>
            </w:pPr>
          </w:p>
        </w:tc>
        <w:tc>
          <w:tcPr>
            <w:tcW w:w="140" w:type="dxa"/>
            <w:vAlign w:val="bottom"/>
            <w:shd w:val="clear" w:color="auto" w:fill="CCEEFF"/>
          </w:tcPr>
          <w:p>
            <w:pPr>
              <w:spacing w:after="0"/>
              <w:rPr>
                <w:sz w:val="13"/>
                <w:szCs w:val="13"/>
                <w:color w:val="auto"/>
              </w:rPr>
            </w:pPr>
          </w:p>
        </w:tc>
        <w:tc>
          <w:tcPr>
            <w:tcW w:w="100" w:type="dxa"/>
            <w:vAlign w:val="bottom"/>
            <w:shd w:val="clear" w:color="auto" w:fill="CCEEFF"/>
          </w:tcPr>
          <w:p>
            <w:pPr>
              <w:spacing w:after="0"/>
              <w:rPr>
                <w:sz w:val="13"/>
                <w:szCs w:val="13"/>
                <w:color w:val="auto"/>
              </w:rPr>
            </w:pPr>
          </w:p>
        </w:tc>
        <w:tc>
          <w:tcPr>
            <w:tcW w:w="260" w:type="dxa"/>
            <w:vAlign w:val="bottom"/>
            <w:shd w:val="clear" w:color="auto" w:fill="CCEEFF"/>
          </w:tcPr>
          <w:p>
            <w:pPr>
              <w:spacing w:after="0"/>
              <w:rPr>
                <w:sz w:val="13"/>
                <w:szCs w:val="13"/>
                <w:color w:val="auto"/>
              </w:rPr>
            </w:pPr>
          </w:p>
        </w:tc>
        <w:tc>
          <w:tcPr>
            <w:tcW w:w="960" w:type="dxa"/>
            <w:vAlign w:val="bottom"/>
            <w:shd w:val="clear" w:color="auto" w:fill="CCEEFF"/>
          </w:tcPr>
          <w:p>
            <w:pPr>
              <w:spacing w:after="0"/>
              <w:rPr>
                <w:sz w:val="13"/>
                <w:szCs w:val="13"/>
                <w:color w:val="auto"/>
              </w:rPr>
            </w:pPr>
          </w:p>
        </w:tc>
        <w:tc>
          <w:tcPr>
            <w:tcW w:w="100" w:type="dxa"/>
            <w:vAlign w:val="bottom"/>
            <w:shd w:val="clear" w:color="auto" w:fill="CCEEFF"/>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6220" w:type="dxa"/>
            <w:vAlign w:val="bottom"/>
          </w:tcPr>
          <w:p>
            <w:pPr>
              <w:ind w:left="100"/>
              <w:spacing w:after="0"/>
              <w:rPr>
                <w:sz w:val="20"/>
                <w:szCs w:val="20"/>
                <w:color w:val="auto"/>
              </w:rPr>
            </w:pPr>
            <w:r>
              <w:rPr>
                <w:rFonts w:ascii="Arial" w:cs="Arial" w:eastAsia="Arial" w:hAnsi="Arial"/>
                <w:sz w:val="13"/>
                <w:szCs w:val="13"/>
                <w:color w:val="auto"/>
              </w:rPr>
              <w:t>Research and development</w:t>
            </w:r>
          </w:p>
        </w:tc>
        <w:tc>
          <w:tcPr>
            <w:tcW w:w="2240" w:type="dxa"/>
            <w:vAlign w:val="bottom"/>
          </w:tcPr>
          <w:p>
            <w:pPr>
              <w:spacing w:after="0"/>
              <w:rPr>
                <w:sz w:val="13"/>
                <w:szCs w:val="13"/>
                <w:color w:val="auto"/>
              </w:rPr>
            </w:pPr>
          </w:p>
        </w:tc>
        <w:tc>
          <w:tcPr>
            <w:tcW w:w="280" w:type="dxa"/>
            <w:vAlign w:val="bottom"/>
          </w:tcPr>
          <w:p>
            <w:pPr>
              <w:spacing w:after="0"/>
              <w:rPr>
                <w:sz w:val="13"/>
                <w:szCs w:val="13"/>
                <w:color w:val="auto"/>
              </w:rPr>
            </w:pPr>
          </w:p>
        </w:tc>
        <w:tc>
          <w:tcPr>
            <w:tcW w:w="1100" w:type="dxa"/>
            <w:vAlign w:val="bottom"/>
            <w:gridSpan w:val="2"/>
          </w:tcPr>
          <w:p>
            <w:pPr>
              <w:jc w:val="right"/>
              <w:ind w:right="102"/>
              <w:spacing w:after="0"/>
              <w:rPr>
                <w:sz w:val="20"/>
                <w:szCs w:val="20"/>
                <w:color w:val="auto"/>
              </w:rPr>
            </w:pPr>
            <w:r>
              <w:rPr>
                <w:rFonts w:ascii="Arial" w:cs="Arial" w:eastAsia="Arial" w:hAnsi="Arial"/>
                <w:sz w:val="13"/>
                <w:szCs w:val="13"/>
                <w:color w:val="auto"/>
              </w:rPr>
              <w:t>2,655,149</w:t>
            </w:r>
          </w:p>
        </w:tc>
        <w:tc>
          <w:tcPr>
            <w:tcW w:w="100" w:type="dxa"/>
            <w:vAlign w:val="bottom"/>
          </w:tcPr>
          <w:p>
            <w:pPr>
              <w:spacing w:after="0"/>
              <w:rPr>
                <w:sz w:val="13"/>
                <w:szCs w:val="13"/>
                <w:color w:val="auto"/>
              </w:rPr>
            </w:pPr>
          </w:p>
        </w:tc>
        <w:tc>
          <w:tcPr>
            <w:tcW w:w="260" w:type="dxa"/>
            <w:vAlign w:val="bottom"/>
          </w:tcPr>
          <w:p>
            <w:pPr>
              <w:spacing w:after="0"/>
              <w:rPr>
                <w:sz w:val="13"/>
                <w:szCs w:val="13"/>
                <w:color w:val="auto"/>
              </w:rPr>
            </w:pPr>
          </w:p>
        </w:tc>
        <w:tc>
          <w:tcPr>
            <w:tcW w:w="960" w:type="dxa"/>
            <w:vAlign w:val="bottom"/>
          </w:tcPr>
          <w:p>
            <w:pPr>
              <w:jc w:val="right"/>
              <w:spacing w:after="0"/>
              <w:rPr>
                <w:sz w:val="20"/>
                <w:szCs w:val="20"/>
                <w:color w:val="auto"/>
              </w:rPr>
            </w:pPr>
            <w:r>
              <w:rPr>
                <w:rFonts w:ascii="Arial" w:cs="Arial" w:eastAsia="Arial" w:hAnsi="Arial"/>
                <w:sz w:val="13"/>
                <w:szCs w:val="13"/>
                <w:color w:val="auto"/>
              </w:rPr>
              <w:t>1,298,540</w:t>
            </w:r>
          </w:p>
        </w:tc>
        <w:tc>
          <w:tcPr>
            <w:tcW w:w="10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6220" w:type="dxa"/>
            <w:vAlign w:val="bottom"/>
            <w:shd w:val="clear" w:color="auto" w:fill="CCEEFF"/>
          </w:tcPr>
          <w:p>
            <w:pPr>
              <w:ind w:left="100"/>
              <w:spacing w:after="0"/>
              <w:rPr>
                <w:sz w:val="20"/>
                <w:szCs w:val="20"/>
                <w:color w:val="auto"/>
              </w:rPr>
            </w:pPr>
            <w:r>
              <w:rPr>
                <w:rFonts w:ascii="Arial" w:cs="Arial" w:eastAsia="Arial" w:hAnsi="Arial"/>
                <w:sz w:val="13"/>
                <w:szCs w:val="13"/>
                <w:color w:val="auto"/>
              </w:rPr>
              <w:t>Sales and marketing</w:t>
            </w:r>
          </w:p>
        </w:tc>
        <w:tc>
          <w:tcPr>
            <w:tcW w:w="2240" w:type="dxa"/>
            <w:vAlign w:val="bottom"/>
            <w:shd w:val="clear" w:color="auto" w:fill="CCEEFF"/>
          </w:tcPr>
          <w:p>
            <w:pPr>
              <w:spacing w:after="0"/>
              <w:rPr>
                <w:sz w:val="13"/>
                <w:szCs w:val="13"/>
                <w:color w:val="auto"/>
              </w:rPr>
            </w:pPr>
          </w:p>
        </w:tc>
        <w:tc>
          <w:tcPr>
            <w:tcW w:w="280" w:type="dxa"/>
            <w:vAlign w:val="bottom"/>
            <w:shd w:val="clear" w:color="auto" w:fill="CCEEFF"/>
          </w:tcPr>
          <w:p>
            <w:pPr>
              <w:spacing w:after="0"/>
              <w:rPr>
                <w:sz w:val="13"/>
                <w:szCs w:val="13"/>
                <w:color w:val="auto"/>
              </w:rPr>
            </w:pPr>
          </w:p>
        </w:tc>
        <w:tc>
          <w:tcPr>
            <w:tcW w:w="1100" w:type="dxa"/>
            <w:vAlign w:val="bottom"/>
            <w:gridSpan w:val="2"/>
            <w:shd w:val="clear" w:color="auto" w:fill="CCEEFF"/>
          </w:tcPr>
          <w:p>
            <w:pPr>
              <w:jc w:val="right"/>
              <w:ind w:right="102"/>
              <w:spacing w:after="0"/>
              <w:rPr>
                <w:sz w:val="20"/>
                <w:szCs w:val="20"/>
                <w:color w:val="auto"/>
              </w:rPr>
            </w:pPr>
            <w:r>
              <w:rPr>
                <w:rFonts w:ascii="Arial" w:cs="Arial" w:eastAsia="Arial" w:hAnsi="Arial"/>
                <w:sz w:val="13"/>
                <w:szCs w:val="13"/>
                <w:color w:val="auto"/>
              </w:rPr>
              <w:t>6,630,731</w:t>
            </w:r>
          </w:p>
        </w:tc>
        <w:tc>
          <w:tcPr>
            <w:tcW w:w="100" w:type="dxa"/>
            <w:vAlign w:val="bottom"/>
            <w:shd w:val="clear" w:color="auto" w:fill="CCEEFF"/>
          </w:tcPr>
          <w:p>
            <w:pPr>
              <w:spacing w:after="0"/>
              <w:rPr>
                <w:sz w:val="13"/>
                <w:szCs w:val="13"/>
                <w:color w:val="auto"/>
              </w:rPr>
            </w:pPr>
          </w:p>
        </w:tc>
        <w:tc>
          <w:tcPr>
            <w:tcW w:w="260" w:type="dxa"/>
            <w:vAlign w:val="bottom"/>
            <w:shd w:val="clear" w:color="auto" w:fill="CCEEFF"/>
          </w:tcPr>
          <w:p>
            <w:pPr>
              <w:spacing w:after="0"/>
              <w:rPr>
                <w:sz w:val="13"/>
                <w:szCs w:val="13"/>
                <w:color w:val="auto"/>
              </w:rPr>
            </w:pPr>
          </w:p>
        </w:tc>
        <w:tc>
          <w:tcPr>
            <w:tcW w:w="960" w:type="dxa"/>
            <w:vAlign w:val="bottom"/>
            <w:shd w:val="clear" w:color="auto" w:fill="CCEEFF"/>
          </w:tcPr>
          <w:p>
            <w:pPr>
              <w:jc w:val="right"/>
              <w:spacing w:after="0"/>
              <w:rPr>
                <w:sz w:val="20"/>
                <w:szCs w:val="20"/>
                <w:color w:val="auto"/>
              </w:rPr>
            </w:pPr>
            <w:r>
              <w:rPr>
                <w:rFonts w:ascii="Arial" w:cs="Arial" w:eastAsia="Arial" w:hAnsi="Arial"/>
                <w:sz w:val="13"/>
                <w:szCs w:val="13"/>
                <w:color w:val="auto"/>
              </w:rPr>
              <w:t>2,838,070</w:t>
            </w:r>
          </w:p>
        </w:tc>
        <w:tc>
          <w:tcPr>
            <w:tcW w:w="100" w:type="dxa"/>
            <w:vAlign w:val="bottom"/>
            <w:shd w:val="clear" w:color="auto" w:fill="CCEEFF"/>
          </w:tcPr>
          <w:p>
            <w:pPr>
              <w:spacing w:after="0"/>
              <w:rPr>
                <w:sz w:val="13"/>
                <w:szCs w:val="13"/>
                <w:color w:val="auto"/>
              </w:rPr>
            </w:pPr>
          </w:p>
        </w:tc>
        <w:tc>
          <w:tcPr>
            <w:tcW w:w="0" w:type="dxa"/>
            <w:vAlign w:val="bottom"/>
          </w:tcPr>
          <w:p>
            <w:pPr>
              <w:spacing w:after="0"/>
              <w:rPr>
                <w:sz w:val="1"/>
                <w:szCs w:val="1"/>
                <w:color w:val="auto"/>
              </w:rPr>
            </w:pPr>
          </w:p>
        </w:tc>
      </w:tr>
      <w:tr>
        <w:trPr>
          <w:trHeight w:val="166"/>
        </w:trPr>
        <w:tc>
          <w:tcPr>
            <w:tcW w:w="20" w:type="dxa"/>
            <w:vAlign w:val="bottom"/>
          </w:tcPr>
          <w:p>
            <w:pPr>
              <w:spacing w:after="0"/>
              <w:rPr>
                <w:sz w:val="14"/>
                <w:szCs w:val="14"/>
                <w:color w:val="auto"/>
              </w:rPr>
            </w:pPr>
          </w:p>
        </w:tc>
        <w:tc>
          <w:tcPr>
            <w:tcW w:w="6220" w:type="dxa"/>
            <w:vAlign w:val="bottom"/>
          </w:tcPr>
          <w:p>
            <w:pPr>
              <w:ind w:left="100"/>
              <w:spacing w:after="0"/>
              <w:rPr>
                <w:sz w:val="20"/>
                <w:szCs w:val="20"/>
                <w:color w:val="auto"/>
              </w:rPr>
            </w:pPr>
            <w:r>
              <w:rPr>
                <w:rFonts w:ascii="Arial" w:cs="Arial" w:eastAsia="Arial" w:hAnsi="Arial"/>
                <w:sz w:val="13"/>
                <w:szCs w:val="13"/>
                <w:color w:val="auto"/>
              </w:rPr>
              <w:t>General and administrative</w:t>
            </w:r>
          </w:p>
        </w:tc>
        <w:tc>
          <w:tcPr>
            <w:tcW w:w="2240" w:type="dxa"/>
            <w:vAlign w:val="bottom"/>
          </w:tcPr>
          <w:p>
            <w:pPr>
              <w:spacing w:after="0"/>
              <w:rPr>
                <w:sz w:val="14"/>
                <w:szCs w:val="14"/>
                <w:color w:val="auto"/>
              </w:rPr>
            </w:pPr>
          </w:p>
        </w:tc>
        <w:tc>
          <w:tcPr>
            <w:tcW w:w="280" w:type="dxa"/>
            <w:vAlign w:val="bottom"/>
          </w:tcPr>
          <w:p>
            <w:pPr>
              <w:spacing w:after="0"/>
              <w:rPr>
                <w:sz w:val="14"/>
                <w:szCs w:val="14"/>
                <w:color w:val="auto"/>
              </w:rPr>
            </w:pPr>
          </w:p>
        </w:tc>
        <w:tc>
          <w:tcPr>
            <w:tcW w:w="1100" w:type="dxa"/>
            <w:vAlign w:val="bottom"/>
            <w:gridSpan w:val="2"/>
          </w:tcPr>
          <w:p>
            <w:pPr>
              <w:jc w:val="right"/>
              <w:ind w:right="102"/>
              <w:spacing w:after="0"/>
              <w:rPr>
                <w:sz w:val="20"/>
                <w:szCs w:val="20"/>
                <w:color w:val="auto"/>
              </w:rPr>
            </w:pPr>
            <w:r>
              <w:rPr>
                <w:rFonts w:ascii="Arial" w:cs="Arial" w:eastAsia="Arial" w:hAnsi="Arial"/>
                <w:sz w:val="13"/>
                <w:szCs w:val="13"/>
                <w:color w:val="auto"/>
              </w:rPr>
              <w:t>1,664,819</w:t>
            </w:r>
          </w:p>
        </w:tc>
        <w:tc>
          <w:tcPr>
            <w:tcW w:w="100" w:type="dxa"/>
            <w:vAlign w:val="bottom"/>
          </w:tcPr>
          <w:p>
            <w:pPr>
              <w:spacing w:after="0"/>
              <w:rPr>
                <w:sz w:val="14"/>
                <w:szCs w:val="14"/>
                <w:color w:val="auto"/>
              </w:rPr>
            </w:pPr>
          </w:p>
        </w:tc>
        <w:tc>
          <w:tcPr>
            <w:tcW w:w="260" w:type="dxa"/>
            <w:vAlign w:val="bottom"/>
          </w:tcPr>
          <w:p>
            <w:pPr>
              <w:spacing w:after="0"/>
              <w:rPr>
                <w:sz w:val="14"/>
                <w:szCs w:val="14"/>
                <w:color w:val="auto"/>
              </w:rPr>
            </w:pPr>
          </w:p>
        </w:tc>
        <w:tc>
          <w:tcPr>
            <w:tcW w:w="960" w:type="dxa"/>
            <w:vAlign w:val="bottom"/>
          </w:tcPr>
          <w:p>
            <w:pPr>
              <w:jc w:val="right"/>
              <w:spacing w:after="0"/>
              <w:rPr>
                <w:sz w:val="20"/>
                <w:szCs w:val="20"/>
                <w:color w:val="auto"/>
              </w:rPr>
            </w:pPr>
            <w:r>
              <w:rPr>
                <w:rFonts w:ascii="Arial" w:cs="Arial" w:eastAsia="Arial" w:hAnsi="Arial"/>
                <w:sz w:val="13"/>
                <w:szCs w:val="13"/>
                <w:color w:val="auto"/>
              </w:rPr>
              <w:t>980,089</w:t>
            </w:r>
          </w:p>
        </w:tc>
        <w:tc>
          <w:tcPr>
            <w:tcW w:w="10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147"/>
        </w:trPr>
        <w:tc>
          <w:tcPr>
            <w:tcW w:w="20" w:type="dxa"/>
            <w:vAlign w:val="bottom"/>
          </w:tcPr>
          <w:p>
            <w:pPr>
              <w:spacing w:after="0"/>
              <w:rPr>
                <w:sz w:val="12"/>
                <w:szCs w:val="12"/>
                <w:color w:val="auto"/>
              </w:rPr>
            </w:pPr>
          </w:p>
        </w:tc>
        <w:tc>
          <w:tcPr>
            <w:tcW w:w="6220" w:type="dxa"/>
            <w:vAlign w:val="bottom"/>
            <w:tcBorders>
              <w:top w:val="single" w:sz="8" w:color="CCEEFF"/>
            </w:tcBorders>
            <w:shd w:val="clear" w:color="auto" w:fill="CCEEFF"/>
          </w:tcPr>
          <w:p>
            <w:pPr>
              <w:ind w:left="220"/>
              <w:spacing w:after="0" w:line="145" w:lineRule="exact"/>
              <w:rPr>
                <w:sz w:val="20"/>
                <w:szCs w:val="20"/>
                <w:color w:val="auto"/>
              </w:rPr>
            </w:pPr>
            <w:r>
              <w:rPr>
                <w:rFonts w:ascii="Arial" w:cs="Arial" w:eastAsia="Arial" w:hAnsi="Arial"/>
                <w:sz w:val="13"/>
                <w:szCs w:val="13"/>
                <w:color w:val="auto"/>
              </w:rPr>
              <w:t>Total operating expenses</w:t>
            </w:r>
          </w:p>
        </w:tc>
        <w:tc>
          <w:tcPr>
            <w:tcW w:w="2240" w:type="dxa"/>
            <w:vAlign w:val="bottom"/>
            <w:tcBorders>
              <w:top w:val="single" w:sz="8" w:color="CCEEFF"/>
            </w:tcBorders>
            <w:shd w:val="clear" w:color="auto" w:fill="CCEEFF"/>
          </w:tcPr>
          <w:p>
            <w:pPr>
              <w:spacing w:after="0"/>
              <w:rPr>
                <w:sz w:val="12"/>
                <w:szCs w:val="12"/>
                <w:color w:val="auto"/>
              </w:rPr>
            </w:pPr>
          </w:p>
        </w:tc>
        <w:tc>
          <w:tcPr>
            <w:tcW w:w="280" w:type="dxa"/>
            <w:vAlign w:val="bottom"/>
            <w:tcBorders>
              <w:top w:val="single" w:sz="8" w:color="auto"/>
              <w:bottom w:val="single" w:sz="8" w:color="auto"/>
            </w:tcBorders>
            <w:shd w:val="clear" w:color="auto" w:fill="CCEEFF"/>
          </w:tcPr>
          <w:p>
            <w:pPr>
              <w:spacing w:after="0"/>
              <w:rPr>
                <w:sz w:val="12"/>
                <w:szCs w:val="12"/>
                <w:color w:val="auto"/>
              </w:rPr>
            </w:pPr>
          </w:p>
        </w:tc>
        <w:tc>
          <w:tcPr>
            <w:tcW w:w="960" w:type="dxa"/>
            <w:vAlign w:val="bottom"/>
            <w:tcBorders>
              <w:top w:val="single" w:sz="8" w:color="auto"/>
              <w:bottom w:val="single" w:sz="8" w:color="auto"/>
            </w:tcBorders>
            <w:shd w:val="clear" w:color="auto" w:fill="CCEEFF"/>
          </w:tcPr>
          <w:p>
            <w:pPr>
              <w:jc w:val="right"/>
              <w:spacing w:after="0" w:line="147" w:lineRule="exact"/>
              <w:rPr>
                <w:sz w:val="20"/>
                <w:szCs w:val="20"/>
                <w:color w:val="auto"/>
              </w:rPr>
            </w:pPr>
            <w:r>
              <w:rPr>
                <w:rFonts w:ascii="Arial" w:cs="Arial" w:eastAsia="Arial" w:hAnsi="Arial"/>
                <w:sz w:val="13"/>
                <w:szCs w:val="13"/>
                <w:color w:val="auto"/>
              </w:rPr>
              <w:t>10,950,699</w:t>
            </w:r>
          </w:p>
        </w:tc>
        <w:tc>
          <w:tcPr>
            <w:tcW w:w="140" w:type="dxa"/>
            <w:vAlign w:val="bottom"/>
            <w:tcBorders>
              <w:top w:val="single" w:sz="8" w:color="CCEEFF"/>
            </w:tcBorders>
            <w:shd w:val="clear" w:color="auto" w:fill="CCEEFF"/>
          </w:tcPr>
          <w:p>
            <w:pPr>
              <w:spacing w:after="0"/>
              <w:rPr>
                <w:sz w:val="12"/>
                <w:szCs w:val="12"/>
                <w:color w:val="auto"/>
              </w:rPr>
            </w:pPr>
          </w:p>
        </w:tc>
        <w:tc>
          <w:tcPr>
            <w:tcW w:w="100" w:type="dxa"/>
            <w:vAlign w:val="bottom"/>
            <w:tcBorders>
              <w:top w:val="single" w:sz="8" w:color="CCEEFF"/>
            </w:tcBorders>
            <w:shd w:val="clear" w:color="auto" w:fill="CCEEFF"/>
          </w:tcPr>
          <w:p>
            <w:pPr>
              <w:spacing w:after="0"/>
              <w:rPr>
                <w:sz w:val="12"/>
                <w:szCs w:val="12"/>
                <w:color w:val="auto"/>
              </w:rPr>
            </w:pPr>
          </w:p>
        </w:tc>
        <w:tc>
          <w:tcPr>
            <w:tcW w:w="260" w:type="dxa"/>
            <w:vAlign w:val="bottom"/>
            <w:tcBorders>
              <w:top w:val="single" w:sz="8" w:color="auto"/>
              <w:bottom w:val="single" w:sz="8" w:color="auto"/>
            </w:tcBorders>
            <w:shd w:val="clear" w:color="auto" w:fill="CCEEFF"/>
          </w:tcPr>
          <w:p>
            <w:pPr>
              <w:spacing w:after="0"/>
              <w:rPr>
                <w:sz w:val="12"/>
                <w:szCs w:val="12"/>
                <w:color w:val="auto"/>
              </w:rPr>
            </w:pPr>
          </w:p>
        </w:tc>
        <w:tc>
          <w:tcPr>
            <w:tcW w:w="960" w:type="dxa"/>
            <w:vAlign w:val="bottom"/>
            <w:tcBorders>
              <w:top w:val="single" w:sz="8" w:color="auto"/>
              <w:bottom w:val="single" w:sz="8" w:color="auto"/>
            </w:tcBorders>
            <w:shd w:val="clear" w:color="auto" w:fill="CCEEFF"/>
          </w:tcPr>
          <w:p>
            <w:pPr>
              <w:jc w:val="right"/>
              <w:spacing w:after="0" w:line="147" w:lineRule="exact"/>
              <w:rPr>
                <w:sz w:val="20"/>
                <w:szCs w:val="20"/>
                <w:color w:val="auto"/>
              </w:rPr>
            </w:pPr>
            <w:r>
              <w:rPr>
                <w:rFonts w:ascii="Arial" w:cs="Arial" w:eastAsia="Arial" w:hAnsi="Arial"/>
                <w:sz w:val="13"/>
                <w:szCs w:val="13"/>
                <w:color w:val="auto"/>
              </w:rPr>
              <w:t>5,116,699</w:t>
            </w:r>
          </w:p>
        </w:tc>
        <w:tc>
          <w:tcPr>
            <w:tcW w:w="100" w:type="dxa"/>
            <w:vAlign w:val="bottom"/>
            <w:tcBorders>
              <w:top w:val="single" w:sz="8" w:color="CCEEFF"/>
            </w:tcBorders>
            <w:shd w:val="clear" w:color="auto" w:fill="CCEEFF"/>
          </w:tcPr>
          <w:p>
            <w:pPr>
              <w:spacing w:after="0"/>
              <w:rPr>
                <w:sz w:val="12"/>
                <w:szCs w:val="12"/>
                <w:color w:val="auto"/>
              </w:rPr>
            </w:pPr>
          </w:p>
        </w:tc>
        <w:tc>
          <w:tcPr>
            <w:tcW w:w="0" w:type="dxa"/>
            <w:vAlign w:val="bottom"/>
          </w:tcPr>
          <w:p>
            <w:pPr>
              <w:spacing w:after="0"/>
              <w:rPr>
                <w:sz w:val="1"/>
                <w:szCs w:val="1"/>
                <w:color w:val="auto"/>
              </w:rPr>
            </w:pPr>
          </w:p>
        </w:tc>
      </w:tr>
      <w:tr>
        <w:trPr>
          <w:trHeight w:val="146"/>
        </w:trPr>
        <w:tc>
          <w:tcPr>
            <w:tcW w:w="20" w:type="dxa"/>
            <w:vAlign w:val="bottom"/>
            <w:vMerge w:val="restart"/>
          </w:tcPr>
          <w:p>
            <w:pPr>
              <w:spacing w:after="0"/>
              <w:rPr>
                <w:sz w:val="12"/>
                <w:szCs w:val="12"/>
                <w:color w:val="auto"/>
              </w:rPr>
            </w:pPr>
          </w:p>
        </w:tc>
        <w:tc>
          <w:tcPr>
            <w:tcW w:w="6220" w:type="dxa"/>
            <w:vAlign w:val="bottom"/>
          </w:tcPr>
          <w:p>
            <w:pPr>
              <w:spacing w:after="0"/>
              <w:rPr>
                <w:sz w:val="12"/>
                <w:szCs w:val="12"/>
                <w:color w:val="auto"/>
              </w:rPr>
            </w:pPr>
          </w:p>
        </w:tc>
        <w:tc>
          <w:tcPr>
            <w:tcW w:w="2240" w:type="dxa"/>
            <w:vAlign w:val="bottom"/>
          </w:tcPr>
          <w:p>
            <w:pPr>
              <w:spacing w:after="0"/>
              <w:rPr>
                <w:sz w:val="12"/>
                <w:szCs w:val="12"/>
                <w:color w:val="auto"/>
              </w:rPr>
            </w:pPr>
          </w:p>
        </w:tc>
        <w:tc>
          <w:tcPr>
            <w:tcW w:w="280" w:type="dxa"/>
            <w:vAlign w:val="bottom"/>
          </w:tcPr>
          <w:p>
            <w:pPr>
              <w:spacing w:after="0"/>
              <w:rPr>
                <w:sz w:val="12"/>
                <w:szCs w:val="12"/>
                <w:color w:val="auto"/>
              </w:rPr>
            </w:pPr>
          </w:p>
        </w:tc>
        <w:tc>
          <w:tcPr>
            <w:tcW w:w="960" w:type="dxa"/>
            <w:vAlign w:val="bottom"/>
          </w:tcPr>
          <w:p>
            <w:pPr>
              <w:spacing w:after="0"/>
              <w:rPr>
                <w:sz w:val="12"/>
                <w:szCs w:val="12"/>
                <w:color w:val="auto"/>
              </w:rPr>
            </w:pPr>
          </w:p>
        </w:tc>
        <w:tc>
          <w:tcPr>
            <w:tcW w:w="14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260" w:type="dxa"/>
            <w:vAlign w:val="bottom"/>
          </w:tcPr>
          <w:p>
            <w:pPr>
              <w:spacing w:after="0"/>
              <w:rPr>
                <w:sz w:val="12"/>
                <w:szCs w:val="12"/>
                <w:color w:val="auto"/>
              </w:rPr>
            </w:pPr>
          </w:p>
        </w:tc>
        <w:tc>
          <w:tcPr>
            <w:tcW w:w="96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166"/>
        </w:trPr>
        <w:tc>
          <w:tcPr>
            <w:tcW w:w="20" w:type="dxa"/>
            <w:vAlign w:val="bottom"/>
            <w:vMerge w:val="continue"/>
          </w:tcPr>
          <w:p>
            <w:pPr>
              <w:spacing w:after="0"/>
              <w:rPr>
                <w:sz w:val="14"/>
                <w:szCs w:val="14"/>
                <w:color w:val="auto"/>
              </w:rPr>
            </w:pPr>
          </w:p>
        </w:tc>
        <w:tc>
          <w:tcPr>
            <w:tcW w:w="6220" w:type="dxa"/>
            <w:vAlign w:val="bottom"/>
            <w:shd w:val="clear" w:color="auto" w:fill="CCEEFF"/>
          </w:tcPr>
          <w:p>
            <w:pPr>
              <w:spacing w:after="0"/>
              <w:rPr>
                <w:sz w:val="20"/>
                <w:szCs w:val="20"/>
                <w:color w:val="auto"/>
              </w:rPr>
            </w:pPr>
            <w:r>
              <w:rPr>
                <w:rFonts w:ascii="Arial" w:cs="Arial" w:eastAsia="Arial" w:hAnsi="Arial"/>
                <w:sz w:val="13"/>
                <w:szCs w:val="13"/>
                <w:color w:val="auto"/>
              </w:rPr>
              <w:t>Loss from operations</w:t>
            </w:r>
          </w:p>
        </w:tc>
        <w:tc>
          <w:tcPr>
            <w:tcW w:w="2240" w:type="dxa"/>
            <w:vAlign w:val="bottom"/>
            <w:shd w:val="clear" w:color="auto" w:fill="CCEEFF"/>
          </w:tcPr>
          <w:p>
            <w:pPr>
              <w:spacing w:after="0"/>
              <w:rPr>
                <w:sz w:val="14"/>
                <w:szCs w:val="14"/>
                <w:color w:val="auto"/>
              </w:rPr>
            </w:pPr>
          </w:p>
        </w:tc>
        <w:tc>
          <w:tcPr>
            <w:tcW w:w="280" w:type="dxa"/>
            <w:vAlign w:val="bottom"/>
            <w:shd w:val="clear" w:color="auto" w:fill="CCEEFF"/>
          </w:tcPr>
          <w:p>
            <w:pPr>
              <w:spacing w:after="0"/>
              <w:rPr>
                <w:sz w:val="14"/>
                <w:szCs w:val="14"/>
                <w:color w:val="auto"/>
              </w:rPr>
            </w:pPr>
          </w:p>
        </w:tc>
        <w:tc>
          <w:tcPr>
            <w:tcW w:w="1100" w:type="dxa"/>
            <w:vAlign w:val="bottom"/>
            <w:gridSpan w:val="2"/>
            <w:shd w:val="clear" w:color="auto" w:fill="CCEEFF"/>
          </w:tcPr>
          <w:p>
            <w:pPr>
              <w:jc w:val="right"/>
              <w:ind w:right="62"/>
              <w:spacing w:after="0"/>
              <w:rPr>
                <w:sz w:val="20"/>
                <w:szCs w:val="20"/>
                <w:color w:val="auto"/>
              </w:rPr>
            </w:pPr>
            <w:r>
              <w:rPr>
                <w:rFonts w:ascii="Arial" w:cs="Arial" w:eastAsia="Arial" w:hAnsi="Arial"/>
                <w:sz w:val="13"/>
                <w:szCs w:val="13"/>
                <w:color w:val="auto"/>
              </w:rPr>
              <w:t>(11,690,279)</w:t>
            </w:r>
          </w:p>
        </w:tc>
        <w:tc>
          <w:tcPr>
            <w:tcW w:w="100" w:type="dxa"/>
            <w:vAlign w:val="bottom"/>
            <w:shd w:val="clear" w:color="auto" w:fill="CCEEFF"/>
          </w:tcPr>
          <w:p>
            <w:pPr>
              <w:spacing w:after="0"/>
              <w:rPr>
                <w:sz w:val="14"/>
                <w:szCs w:val="14"/>
                <w:color w:val="auto"/>
              </w:rPr>
            </w:pPr>
          </w:p>
        </w:tc>
        <w:tc>
          <w:tcPr>
            <w:tcW w:w="260" w:type="dxa"/>
            <w:vAlign w:val="bottom"/>
            <w:shd w:val="clear" w:color="auto" w:fill="CCEEFF"/>
          </w:tcPr>
          <w:p>
            <w:pPr>
              <w:spacing w:after="0"/>
              <w:rPr>
                <w:sz w:val="14"/>
                <w:szCs w:val="14"/>
                <w:color w:val="auto"/>
              </w:rPr>
            </w:pPr>
          </w:p>
        </w:tc>
        <w:tc>
          <w:tcPr>
            <w:tcW w:w="1060" w:type="dxa"/>
            <w:vAlign w:val="bottom"/>
            <w:gridSpan w:val="2"/>
            <w:shd w:val="clear" w:color="auto" w:fill="CCEEFF"/>
          </w:tcPr>
          <w:p>
            <w:pPr>
              <w:jc w:val="right"/>
              <w:ind w:right="22"/>
              <w:spacing w:after="0"/>
              <w:rPr>
                <w:sz w:val="20"/>
                <w:szCs w:val="20"/>
                <w:color w:val="auto"/>
              </w:rPr>
            </w:pPr>
            <w:r>
              <w:rPr>
                <w:rFonts w:ascii="Arial" w:cs="Arial" w:eastAsia="Arial" w:hAnsi="Arial"/>
                <w:sz w:val="13"/>
                <w:szCs w:val="13"/>
                <w:color w:val="auto"/>
              </w:rPr>
              <w:t>(5,664,424)</w:t>
            </w:r>
          </w:p>
        </w:tc>
        <w:tc>
          <w:tcPr>
            <w:tcW w:w="0" w:type="dxa"/>
            <w:vAlign w:val="bottom"/>
          </w:tcPr>
          <w:p>
            <w:pPr>
              <w:spacing w:after="0"/>
              <w:rPr>
                <w:sz w:val="1"/>
                <w:szCs w:val="1"/>
                <w:color w:val="auto"/>
              </w:rPr>
            </w:pPr>
          </w:p>
        </w:tc>
      </w:tr>
      <w:tr>
        <w:trPr>
          <w:trHeight w:val="146"/>
        </w:trPr>
        <w:tc>
          <w:tcPr>
            <w:tcW w:w="20" w:type="dxa"/>
            <w:vAlign w:val="bottom"/>
            <w:vMerge w:val="restart"/>
          </w:tcPr>
          <w:p>
            <w:pPr>
              <w:spacing w:after="0"/>
              <w:rPr>
                <w:sz w:val="12"/>
                <w:szCs w:val="12"/>
                <w:color w:val="auto"/>
              </w:rPr>
            </w:pPr>
          </w:p>
        </w:tc>
        <w:tc>
          <w:tcPr>
            <w:tcW w:w="6220" w:type="dxa"/>
            <w:vAlign w:val="bottom"/>
          </w:tcPr>
          <w:p>
            <w:pPr>
              <w:spacing w:after="0"/>
              <w:rPr>
                <w:sz w:val="12"/>
                <w:szCs w:val="12"/>
                <w:color w:val="auto"/>
              </w:rPr>
            </w:pPr>
          </w:p>
        </w:tc>
        <w:tc>
          <w:tcPr>
            <w:tcW w:w="2240" w:type="dxa"/>
            <w:vAlign w:val="bottom"/>
          </w:tcPr>
          <w:p>
            <w:pPr>
              <w:spacing w:after="0"/>
              <w:rPr>
                <w:sz w:val="12"/>
                <w:szCs w:val="12"/>
                <w:color w:val="auto"/>
              </w:rPr>
            </w:pPr>
          </w:p>
        </w:tc>
        <w:tc>
          <w:tcPr>
            <w:tcW w:w="280" w:type="dxa"/>
            <w:vAlign w:val="bottom"/>
            <w:tcBorders>
              <w:top w:val="single" w:sz="8" w:color="auto"/>
            </w:tcBorders>
          </w:tcPr>
          <w:p>
            <w:pPr>
              <w:spacing w:after="0"/>
              <w:rPr>
                <w:sz w:val="12"/>
                <w:szCs w:val="12"/>
                <w:color w:val="auto"/>
              </w:rPr>
            </w:pPr>
          </w:p>
        </w:tc>
        <w:tc>
          <w:tcPr>
            <w:tcW w:w="960" w:type="dxa"/>
            <w:vAlign w:val="bottom"/>
            <w:tcBorders>
              <w:top w:val="single" w:sz="8" w:color="auto"/>
            </w:tcBorders>
          </w:tcPr>
          <w:p>
            <w:pPr>
              <w:spacing w:after="0"/>
              <w:rPr>
                <w:sz w:val="12"/>
                <w:szCs w:val="12"/>
                <w:color w:val="auto"/>
              </w:rPr>
            </w:pPr>
          </w:p>
        </w:tc>
        <w:tc>
          <w:tcPr>
            <w:tcW w:w="14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260" w:type="dxa"/>
            <w:vAlign w:val="bottom"/>
            <w:tcBorders>
              <w:top w:val="single" w:sz="8" w:color="auto"/>
            </w:tcBorders>
          </w:tcPr>
          <w:p>
            <w:pPr>
              <w:spacing w:after="0"/>
              <w:rPr>
                <w:sz w:val="12"/>
                <w:szCs w:val="12"/>
                <w:color w:val="auto"/>
              </w:rPr>
            </w:pPr>
          </w:p>
        </w:tc>
        <w:tc>
          <w:tcPr>
            <w:tcW w:w="960" w:type="dxa"/>
            <w:vAlign w:val="bottom"/>
            <w:tcBorders>
              <w:top w:val="single" w:sz="8" w:color="auto"/>
            </w:tcBorders>
          </w:tcPr>
          <w:p>
            <w:pPr>
              <w:spacing w:after="0"/>
              <w:rPr>
                <w:sz w:val="12"/>
                <w:szCs w:val="12"/>
                <w:color w:val="auto"/>
              </w:rPr>
            </w:pPr>
          </w:p>
        </w:tc>
        <w:tc>
          <w:tcPr>
            <w:tcW w:w="10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156"/>
        </w:trPr>
        <w:tc>
          <w:tcPr>
            <w:tcW w:w="20" w:type="dxa"/>
            <w:vAlign w:val="bottom"/>
            <w:vMerge w:val="continue"/>
          </w:tcPr>
          <w:p>
            <w:pPr>
              <w:spacing w:after="0"/>
              <w:rPr>
                <w:sz w:val="13"/>
                <w:szCs w:val="13"/>
                <w:color w:val="auto"/>
              </w:rPr>
            </w:pPr>
          </w:p>
        </w:tc>
        <w:tc>
          <w:tcPr>
            <w:tcW w:w="6220" w:type="dxa"/>
            <w:vAlign w:val="bottom"/>
            <w:shd w:val="clear" w:color="auto" w:fill="CCEEFF"/>
          </w:tcPr>
          <w:p>
            <w:pPr>
              <w:spacing w:after="0"/>
              <w:rPr>
                <w:sz w:val="20"/>
                <w:szCs w:val="20"/>
                <w:color w:val="auto"/>
              </w:rPr>
            </w:pPr>
            <w:r>
              <w:rPr>
                <w:rFonts w:ascii="Arial" w:cs="Arial" w:eastAsia="Arial" w:hAnsi="Arial"/>
                <w:sz w:val="13"/>
                <w:szCs w:val="13"/>
                <w:color w:val="auto"/>
              </w:rPr>
              <w:t>Other income (expense):</w:t>
            </w:r>
          </w:p>
        </w:tc>
        <w:tc>
          <w:tcPr>
            <w:tcW w:w="2240" w:type="dxa"/>
            <w:vAlign w:val="bottom"/>
            <w:shd w:val="clear" w:color="auto" w:fill="CCEEFF"/>
          </w:tcPr>
          <w:p>
            <w:pPr>
              <w:spacing w:after="0"/>
              <w:rPr>
                <w:sz w:val="13"/>
                <w:szCs w:val="13"/>
                <w:color w:val="auto"/>
              </w:rPr>
            </w:pPr>
          </w:p>
        </w:tc>
        <w:tc>
          <w:tcPr>
            <w:tcW w:w="280" w:type="dxa"/>
            <w:vAlign w:val="bottom"/>
            <w:shd w:val="clear" w:color="auto" w:fill="CCEEFF"/>
          </w:tcPr>
          <w:p>
            <w:pPr>
              <w:spacing w:after="0"/>
              <w:rPr>
                <w:sz w:val="13"/>
                <w:szCs w:val="13"/>
                <w:color w:val="auto"/>
              </w:rPr>
            </w:pPr>
          </w:p>
        </w:tc>
        <w:tc>
          <w:tcPr>
            <w:tcW w:w="960" w:type="dxa"/>
            <w:vAlign w:val="bottom"/>
            <w:shd w:val="clear" w:color="auto" w:fill="CCEEFF"/>
          </w:tcPr>
          <w:p>
            <w:pPr>
              <w:spacing w:after="0"/>
              <w:rPr>
                <w:sz w:val="13"/>
                <w:szCs w:val="13"/>
                <w:color w:val="auto"/>
              </w:rPr>
            </w:pPr>
          </w:p>
        </w:tc>
        <w:tc>
          <w:tcPr>
            <w:tcW w:w="140" w:type="dxa"/>
            <w:vAlign w:val="bottom"/>
            <w:shd w:val="clear" w:color="auto" w:fill="CCEEFF"/>
          </w:tcPr>
          <w:p>
            <w:pPr>
              <w:spacing w:after="0"/>
              <w:rPr>
                <w:sz w:val="13"/>
                <w:szCs w:val="13"/>
                <w:color w:val="auto"/>
              </w:rPr>
            </w:pPr>
          </w:p>
        </w:tc>
        <w:tc>
          <w:tcPr>
            <w:tcW w:w="100" w:type="dxa"/>
            <w:vAlign w:val="bottom"/>
            <w:shd w:val="clear" w:color="auto" w:fill="CCEEFF"/>
          </w:tcPr>
          <w:p>
            <w:pPr>
              <w:spacing w:after="0"/>
              <w:rPr>
                <w:sz w:val="13"/>
                <w:szCs w:val="13"/>
                <w:color w:val="auto"/>
              </w:rPr>
            </w:pPr>
          </w:p>
        </w:tc>
        <w:tc>
          <w:tcPr>
            <w:tcW w:w="260" w:type="dxa"/>
            <w:vAlign w:val="bottom"/>
            <w:shd w:val="clear" w:color="auto" w:fill="CCEEFF"/>
          </w:tcPr>
          <w:p>
            <w:pPr>
              <w:spacing w:after="0"/>
              <w:rPr>
                <w:sz w:val="13"/>
                <w:szCs w:val="13"/>
                <w:color w:val="auto"/>
              </w:rPr>
            </w:pPr>
          </w:p>
        </w:tc>
        <w:tc>
          <w:tcPr>
            <w:tcW w:w="960" w:type="dxa"/>
            <w:vAlign w:val="bottom"/>
            <w:shd w:val="clear" w:color="auto" w:fill="CCEEFF"/>
          </w:tcPr>
          <w:p>
            <w:pPr>
              <w:spacing w:after="0"/>
              <w:rPr>
                <w:sz w:val="13"/>
                <w:szCs w:val="13"/>
                <w:color w:val="auto"/>
              </w:rPr>
            </w:pPr>
          </w:p>
        </w:tc>
        <w:tc>
          <w:tcPr>
            <w:tcW w:w="100" w:type="dxa"/>
            <w:vAlign w:val="bottom"/>
            <w:shd w:val="clear" w:color="auto" w:fill="CCEEFF"/>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6220" w:type="dxa"/>
            <w:vAlign w:val="bottom"/>
          </w:tcPr>
          <w:p>
            <w:pPr>
              <w:ind w:left="100"/>
              <w:spacing w:after="0"/>
              <w:rPr>
                <w:sz w:val="20"/>
                <w:szCs w:val="20"/>
                <w:color w:val="auto"/>
              </w:rPr>
            </w:pPr>
            <w:r>
              <w:rPr>
                <w:rFonts w:ascii="Arial" w:cs="Arial" w:eastAsia="Arial" w:hAnsi="Arial"/>
                <w:sz w:val="13"/>
                <w:szCs w:val="13"/>
                <w:color w:val="auto"/>
              </w:rPr>
              <w:t>Interest expense, net</w:t>
            </w:r>
          </w:p>
        </w:tc>
        <w:tc>
          <w:tcPr>
            <w:tcW w:w="2240" w:type="dxa"/>
            <w:vAlign w:val="bottom"/>
          </w:tcPr>
          <w:p>
            <w:pPr>
              <w:spacing w:after="0"/>
              <w:rPr>
                <w:sz w:val="13"/>
                <w:szCs w:val="13"/>
                <w:color w:val="auto"/>
              </w:rPr>
            </w:pPr>
          </w:p>
        </w:tc>
        <w:tc>
          <w:tcPr>
            <w:tcW w:w="280" w:type="dxa"/>
            <w:vAlign w:val="bottom"/>
          </w:tcPr>
          <w:p>
            <w:pPr>
              <w:spacing w:after="0"/>
              <w:rPr>
                <w:sz w:val="13"/>
                <w:szCs w:val="13"/>
                <w:color w:val="auto"/>
              </w:rPr>
            </w:pPr>
          </w:p>
        </w:tc>
        <w:tc>
          <w:tcPr>
            <w:tcW w:w="1100" w:type="dxa"/>
            <w:vAlign w:val="bottom"/>
            <w:gridSpan w:val="2"/>
          </w:tcPr>
          <w:p>
            <w:pPr>
              <w:jc w:val="right"/>
              <w:ind w:right="62"/>
              <w:spacing w:after="0"/>
              <w:rPr>
                <w:sz w:val="20"/>
                <w:szCs w:val="20"/>
                <w:color w:val="auto"/>
              </w:rPr>
            </w:pPr>
            <w:r>
              <w:rPr>
                <w:rFonts w:ascii="Arial" w:cs="Arial" w:eastAsia="Arial" w:hAnsi="Arial"/>
                <w:sz w:val="13"/>
                <w:szCs w:val="13"/>
                <w:color w:val="auto"/>
              </w:rPr>
              <w:t>(1,133,755)</w:t>
            </w:r>
          </w:p>
        </w:tc>
        <w:tc>
          <w:tcPr>
            <w:tcW w:w="100" w:type="dxa"/>
            <w:vAlign w:val="bottom"/>
          </w:tcPr>
          <w:p>
            <w:pPr>
              <w:spacing w:after="0"/>
              <w:rPr>
                <w:sz w:val="13"/>
                <w:szCs w:val="13"/>
                <w:color w:val="auto"/>
              </w:rPr>
            </w:pPr>
          </w:p>
        </w:tc>
        <w:tc>
          <w:tcPr>
            <w:tcW w:w="260" w:type="dxa"/>
            <w:vAlign w:val="bottom"/>
          </w:tcPr>
          <w:p>
            <w:pPr>
              <w:spacing w:after="0"/>
              <w:rPr>
                <w:sz w:val="13"/>
                <w:szCs w:val="13"/>
                <w:color w:val="auto"/>
              </w:rPr>
            </w:pPr>
          </w:p>
        </w:tc>
        <w:tc>
          <w:tcPr>
            <w:tcW w:w="1060" w:type="dxa"/>
            <w:vAlign w:val="bottom"/>
            <w:gridSpan w:val="2"/>
          </w:tcPr>
          <w:p>
            <w:pPr>
              <w:jc w:val="right"/>
              <w:ind w:right="22"/>
              <w:spacing w:after="0"/>
              <w:rPr>
                <w:sz w:val="20"/>
                <w:szCs w:val="20"/>
                <w:color w:val="auto"/>
              </w:rPr>
            </w:pPr>
            <w:r>
              <w:rPr>
                <w:rFonts w:ascii="Arial" w:cs="Arial" w:eastAsia="Arial" w:hAnsi="Arial"/>
                <w:sz w:val="13"/>
                <w:szCs w:val="13"/>
                <w:color w:val="auto"/>
              </w:rPr>
              <w:t>(1,082,832)</w:t>
            </w: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6220" w:type="dxa"/>
            <w:vAlign w:val="bottom"/>
            <w:shd w:val="clear" w:color="auto" w:fill="CCEEFF"/>
          </w:tcPr>
          <w:p>
            <w:pPr>
              <w:ind w:left="100"/>
              <w:spacing w:after="0"/>
              <w:rPr>
                <w:sz w:val="20"/>
                <w:szCs w:val="20"/>
                <w:color w:val="auto"/>
              </w:rPr>
            </w:pPr>
            <w:r>
              <w:rPr>
                <w:rFonts w:ascii="Arial" w:cs="Arial" w:eastAsia="Arial" w:hAnsi="Arial"/>
                <w:sz w:val="13"/>
                <w:szCs w:val="13"/>
                <w:color w:val="auto"/>
              </w:rPr>
              <w:t>Change in fair value of warrant liabilities</w:t>
            </w:r>
          </w:p>
        </w:tc>
        <w:tc>
          <w:tcPr>
            <w:tcW w:w="2240" w:type="dxa"/>
            <w:vAlign w:val="bottom"/>
            <w:shd w:val="clear" w:color="auto" w:fill="CCEEFF"/>
          </w:tcPr>
          <w:p>
            <w:pPr>
              <w:spacing w:after="0"/>
              <w:rPr>
                <w:sz w:val="13"/>
                <w:szCs w:val="13"/>
                <w:color w:val="auto"/>
              </w:rPr>
            </w:pPr>
          </w:p>
        </w:tc>
        <w:tc>
          <w:tcPr>
            <w:tcW w:w="280" w:type="dxa"/>
            <w:vAlign w:val="bottom"/>
            <w:shd w:val="clear" w:color="auto" w:fill="CCEEFF"/>
          </w:tcPr>
          <w:p>
            <w:pPr>
              <w:spacing w:after="0"/>
              <w:rPr>
                <w:sz w:val="13"/>
                <w:szCs w:val="13"/>
                <w:color w:val="auto"/>
              </w:rPr>
            </w:pPr>
          </w:p>
        </w:tc>
        <w:tc>
          <w:tcPr>
            <w:tcW w:w="1100" w:type="dxa"/>
            <w:vAlign w:val="bottom"/>
            <w:gridSpan w:val="2"/>
            <w:shd w:val="clear" w:color="auto" w:fill="CCEEFF"/>
          </w:tcPr>
          <w:p>
            <w:pPr>
              <w:jc w:val="right"/>
              <w:ind w:right="62"/>
              <w:spacing w:after="0"/>
              <w:rPr>
                <w:sz w:val="20"/>
                <w:szCs w:val="20"/>
                <w:color w:val="auto"/>
              </w:rPr>
            </w:pPr>
            <w:r>
              <w:rPr>
                <w:rFonts w:ascii="Arial" w:cs="Arial" w:eastAsia="Arial" w:hAnsi="Arial"/>
                <w:sz w:val="13"/>
                <w:szCs w:val="13"/>
                <w:color w:val="auto"/>
              </w:rPr>
              <w:t>(10,737,001)</w:t>
            </w:r>
          </w:p>
        </w:tc>
        <w:tc>
          <w:tcPr>
            <w:tcW w:w="100" w:type="dxa"/>
            <w:vAlign w:val="bottom"/>
            <w:shd w:val="clear" w:color="auto" w:fill="CCEEFF"/>
          </w:tcPr>
          <w:p>
            <w:pPr>
              <w:spacing w:after="0"/>
              <w:rPr>
                <w:sz w:val="13"/>
                <w:szCs w:val="13"/>
                <w:color w:val="auto"/>
              </w:rPr>
            </w:pPr>
          </w:p>
        </w:tc>
        <w:tc>
          <w:tcPr>
            <w:tcW w:w="260" w:type="dxa"/>
            <w:vAlign w:val="bottom"/>
            <w:shd w:val="clear" w:color="auto" w:fill="CCEEFF"/>
          </w:tcPr>
          <w:p>
            <w:pPr>
              <w:spacing w:after="0"/>
              <w:rPr>
                <w:sz w:val="13"/>
                <w:szCs w:val="13"/>
                <w:color w:val="auto"/>
              </w:rPr>
            </w:pPr>
          </w:p>
        </w:tc>
        <w:tc>
          <w:tcPr>
            <w:tcW w:w="1060" w:type="dxa"/>
            <w:vAlign w:val="bottom"/>
            <w:gridSpan w:val="2"/>
            <w:shd w:val="clear" w:color="auto" w:fill="CCEEFF"/>
          </w:tcPr>
          <w:p>
            <w:pPr>
              <w:jc w:val="right"/>
              <w:ind w:right="22"/>
              <w:spacing w:after="0"/>
              <w:rPr>
                <w:sz w:val="20"/>
                <w:szCs w:val="20"/>
                <w:color w:val="auto"/>
              </w:rPr>
            </w:pPr>
            <w:r>
              <w:rPr>
                <w:rFonts w:ascii="Arial" w:cs="Arial" w:eastAsia="Arial" w:hAnsi="Arial"/>
                <w:sz w:val="13"/>
                <w:szCs w:val="13"/>
                <w:color w:val="auto"/>
              </w:rPr>
              <w:t>(2,424,706)</w:t>
            </w:r>
          </w:p>
        </w:tc>
        <w:tc>
          <w:tcPr>
            <w:tcW w:w="0" w:type="dxa"/>
            <w:vAlign w:val="bottom"/>
          </w:tcPr>
          <w:p>
            <w:pPr>
              <w:spacing w:after="0"/>
              <w:rPr>
                <w:sz w:val="1"/>
                <w:szCs w:val="1"/>
                <w:color w:val="auto"/>
              </w:rPr>
            </w:pPr>
          </w:p>
        </w:tc>
      </w:tr>
      <w:tr>
        <w:trPr>
          <w:trHeight w:val="166"/>
        </w:trPr>
        <w:tc>
          <w:tcPr>
            <w:tcW w:w="20" w:type="dxa"/>
            <w:vAlign w:val="bottom"/>
          </w:tcPr>
          <w:p>
            <w:pPr>
              <w:spacing w:after="0"/>
              <w:rPr>
                <w:sz w:val="14"/>
                <w:szCs w:val="14"/>
                <w:color w:val="auto"/>
              </w:rPr>
            </w:pPr>
          </w:p>
        </w:tc>
        <w:tc>
          <w:tcPr>
            <w:tcW w:w="6220" w:type="dxa"/>
            <w:vAlign w:val="bottom"/>
          </w:tcPr>
          <w:p>
            <w:pPr>
              <w:ind w:left="100"/>
              <w:spacing w:after="0"/>
              <w:rPr>
                <w:sz w:val="20"/>
                <w:szCs w:val="20"/>
                <w:color w:val="auto"/>
              </w:rPr>
            </w:pPr>
            <w:r>
              <w:rPr>
                <w:rFonts w:ascii="Arial" w:cs="Arial" w:eastAsia="Arial" w:hAnsi="Arial"/>
                <w:sz w:val="13"/>
                <w:szCs w:val="13"/>
                <w:color w:val="auto"/>
              </w:rPr>
              <w:t>Other income, net</w:t>
            </w:r>
          </w:p>
        </w:tc>
        <w:tc>
          <w:tcPr>
            <w:tcW w:w="2240" w:type="dxa"/>
            <w:vAlign w:val="bottom"/>
          </w:tcPr>
          <w:p>
            <w:pPr>
              <w:spacing w:after="0"/>
              <w:rPr>
                <w:sz w:val="14"/>
                <w:szCs w:val="14"/>
                <w:color w:val="auto"/>
              </w:rPr>
            </w:pPr>
          </w:p>
        </w:tc>
        <w:tc>
          <w:tcPr>
            <w:tcW w:w="280" w:type="dxa"/>
            <w:vAlign w:val="bottom"/>
          </w:tcPr>
          <w:p>
            <w:pPr>
              <w:spacing w:after="0"/>
              <w:rPr>
                <w:sz w:val="14"/>
                <w:szCs w:val="14"/>
                <w:color w:val="auto"/>
              </w:rPr>
            </w:pPr>
          </w:p>
        </w:tc>
        <w:tc>
          <w:tcPr>
            <w:tcW w:w="1100" w:type="dxa"/>
            <w:vAlign w:val="bottom"/>
            <w:gridSpan w:val="2"/>
          </w:tcPr>
          <w:p>
            <w:pPr>
              <w:jc w:val="right"/>
              <w:ind w:right="102"/>
              <w:spacing w:after="0"/>
              <w:rPr>
                <w:sz w:val="20"/>
                <w:szCs w:val="20"/>
                <w:color w:val="auto"/>
              </w:rPr>
            </w:pPr>
            <w:r>
              <w:rPr>
                <w:rFonts w:ascii="Arial" w:cs="Arial" w:eastAsia="Arial" w:hAnsi="Arial"/>
                <w:sz w:val="13"/>
                <w:szCs w:val="13"/>
                <w:color w:val="auto"/>
              </w:rPr>
              <w:t>820,722</w:t>
            </w:r>
          </w:p>
        </w:tc>
        <w:tc>
          <w:tcPr>
            <w:tcW w:w="100" w:type="dxa"/>
            <w:vAlign w:val="bottom"/>
          </w:tcPr>
          <w:p>
            <w:pPr>
              <w:spacing w:after="0"/>
              <w:rPr>
                <w:sz w:val="14"/>
                <w:szCs w:val="14"/>
                <w:color w:val="auto"/>
              </w:rPr>
            </w:pPr>
          </w:p>
        </w:tc>
        <w:tc>
          <w:tcPr>
            <w:tcW w:w="260" w:type="dxa"/>
            <w:vAlign w:val="bottom"/>
          </w:tcPr>
          <w:p>
            <w:pPr>
              <w:spacing w:after="0"/>
              <w:rPr>
                <w:sz w:val="14"/>
                <w:szCs w:val="14"/>
                <w:color w:val="auto"/>
              </w:rPr>
            </w:pPr>
          </w:p>
        </w:tc>
        <w:tc>
          <w:tcPr>
            <w:tcW w:w="1060" w:type="dxa"/>
            <w:vAlign w:val="bottom"/>
            <w:gridSpan w:val="2"/>
          </w:tcPr>
          <w:p>
            <w:pPr>
              <w:jc w:val="right"/>
              <w:ind w:right="62"/>
              <w:spacing w:after="0"/>
              <w:rPr>
                <w:sz w:val="20"/>
                <w:szCs w:val="20"/>
                <w:color w:val="auto"/>
              </w:rPr>
            </w:pPr>
            <w:r>
              <w:rPr>
                <w:rFonts w:ascii="Arial" w:cs="Arial" w:eastAsia="Arial" w:hAnsi="Arial"/>
                <w:sz w:val="13"/>
                <w:szCs w:val="13"/>
                <w:color w:val="auto"/>
              </w:rPr>
              <w:t>31,853</w:t>
            </w:r>
          </w:p>
        </w:tc>
        <w:tc>
          <w:tcPr>
            <w:tcW w:w="0" w:type="dxa"/>
            <w:vAlign w:val="bottom"/>
          </w:tcPr>
          <w:p>
            <w:pPr>
              <w:spacing w:after="0"/>
              <w:rPr>
                <w:sz w:val="1"/>
                <w:szCs w:val="1"/>
                <w:color w:val="auto"/>
              </w:rPr>
            </w:pPr>
          </w:p>
        </w:tc>
      </w:tr>
      <w:tr>
        <w:trPr>
          <w:trHeight w:val="147"/>
        </w:trPr>
        <w:tc>
          <w:tcPr>
            <w:tcW w:w="20" w:type="dxa"/>
            <w:vAlign w:val="bottom"/>
          </w:tcPr>
          <w:p>
            <w:pPr>
              <w:spacing w:after="0"/>
              <w:rPr>
                <w:sz w:val="12"/>
                <w:szCs w:val="12"/>
                <w:color w:val="auto"/>
              </w:rPr>
            </w:pPr>
          </w:p>
        </w:tc>
        <w:tc>
          <w:tcPr>
            <w:tcW w:w="6220" w:type="dxa"/>
            <w:vAlign w:val="bottom"/>
            <w:tcBorders>
              <w:top w:val="single" w:sz="8" w:color="CCEEFF"/>
            </w:tcBorders>
            <w:shd w:val="clear" w:color="auto" w:fill="CCEEFF"/>
          </w:tcPr>
          <w:p>
            <w:pPr>
              <w:ind w:left="220"/>
              <w:spacing w:after="0" w:line="145" w:lineRule="exact"/>
              <w:rPr>
                <w:sz w:val="20"/>
                <w:szCs w:val="20"/>
                <w:color w:val="auto"/>
              </w:rPr>
            </w:pPr>
            <w:r>
              <w:rPr>
                <w:rFonts w:ascii="Arial" w:cs="Arial" w:eastAsia="Arial" w:hAnsi="Arial"/>
                <w:sz w:val="13"/>
                <w:szCs w:val="13"/>
                <w:color w:val="auto"/>
              </w:rPr>
              <w:t>Total other income (expense)</w:t>
            </w:r>
          </w:p>
        </w:tc>
        <w:tc>
          <w:tcPr>
            <w:tcW w:w="2240" w:type="dxa"/>
            <w:vAlign w:val="bottom"/>
            <w:tcBorders>
              <w:top w:val="single" w:sz="8" w:color="CCEEFF"/>
            </w:tcBorders>
            <w:shd w:val="clear" w:color="auto" w:fill="CCEEFF"/>
          </w:tcPr>
          <w:p>
            <w:pPr>
              <w:spacing w:after="0"/>
              <w:rPr>
                <w:sz w:val="12"/>
                <w:szCs w:val="12"/>
                <w:color w:val="auto"/>
              </w:rPr>
            </w:pPr>
          </w:p>
        </w:tc>
        <w:tc>
          <w:tcPr>
            <w:tcW w:w="280" w:type="dxa"/>
            <w:vAlign w:val="bottom"/>
            <w:tcBorders>
              <w:top w:val="single" w:sz="8" w:color="auto"/>
              <w:bottom w:val="single" w:sz="8" w:color="auto"/>
            </w:tcBorders>
            <w:shd w:val="clear" w:color="auto" w:fill="CCEEFF"/>
          </w:tcPr>
          <w:p>
            <w:pPr>
              <w:spacing w:after="0"/>
              <w:rPr>
                <w:sz w:val="12"/>
                <w:szCs w:val="12"/>
                <w:color w:val="auto"/>
              </w:rPr>
            </w:pPr>
          </w:p>
        </w:tc>
        <w:tc>
          <w:tcPr>
            <w:tcW w:w="960" w:type="dxa"/>
            <w:vAlign w:val="bottom"/>
            <w:tcBorders>
              <w:top w:val="single" w:sz="8" w:color="auto"/>
              <w:bottom w:val="single" w:sz="8" w:color="auto"/>
            </w:tcBorders>
            <w:shd w:val="clear" w:color="auto" w:fill="CCEEFF"/>
          </w:tcPr>
          <w:p>
            <w:pPr>
              <w:jc w:val="right"/>
              <w:spacing w:after="0" w:line="147" w:lineRule="exact"/>
              <w:rPr>
                <w:sz w:val="20"/>
                <w:szCs w:val="20"/>
                <w:color w:val="auto"/>
              </w:rPr>
            </w:pPr>
            <w:r>
              <w:rPr>
                <w:rFonts w:ascii="Arial" w:cs="Arial" w:eastAsia="Arial" w:hAnsi="Arial"/>
                <w:sz w:val="13"/>
                <w:szCs w:val="13"/>
                <w:color w:val="auto"/>
              </w:rPr>
              <w:t>(11,050,034)</w:t>
            </w:r>
          </w:p>
        </w:tc>
        <w:tc>
          <w:tcPr>
            <w:tcW w:w="140" w:type="dxa"/>
            <w:vAlign w:val="bottom"/>
            <w:tcBorders>
              <w:top w:val="single" w:sz="8" w:color="CCEEFF"/>
            </w:tcBorders>
            <w:shd w:val="clear" w:color="auto" w:fill="CCEEFF"/>
          </w:tcPr>
          <w:p>
            <w:pPr>
              <w:spacing w:after="0"/>
              <w:rPr>
                <w:sz w:val="12"/>
                <w:szCs w:val="12"/>
                <w:color w:val="auto"/>
              </w:rPr>
            </w:pPr>
          </w:p>
        </w:tc>
        <w:tc>
          <w:tcPr>
            <w:tcW w:w="100" w:type="dxa"/>
            <w:vAlign w:val="bottom"/>
            <w:tcBorders>
              <w:top w:val="single" w:sz="8" w:color="CCEEFF"/>
            </w:tcBorders>
            <w:shd w:val="clear" w:color="auto" w:fill="CCEEFF"/>
          </w:tcPr>
          <w:p>
            <w:pPr>
              <w:spacing w:after="0"/>
              <w:rPr>
                <w:sz w:val="12"/>
                <w:szCs w:val="12"/>
                <w:color w:val="auto"/>
              </w:rPr>
            </w:pPr>
          </w:p>
        </w:tc>
        <w:tc>
          <w:tcPr>
            <w:tcW w:w="260" w:type="dxa"/>
            <w:vAlign w:val="bottom"/>
            <w:tcBorders>
              <w:top w:val="single" w:sz="8" w:color="auto"/>
              <w:bottom w:val="single" w:sz="8" w:color="auto"/>
            </w:tcBorders>
            <w:shd w:val="clear" w:color="auto" w:fill="CCEEFF"/>
          </w:tcPr>
          <w:p>
            <w:pPr>
              <w:spacing w:after="0"/>
              <w:rPr>
                <w:sz w:val="12"/>
                <w:szCs w:val="12"/>
                <w:color w:val="auto"/>
              </w:rPr>
            </w:pPr>
          </w:p>
        </w:tc>
        <w:tc>
          <w:tcPr>
            <w:tcW w:w="960" w:type="dxa"/>
            <w:vAlign w:val="bottom"/>
            <w:tcBorders>
              <w:top w:val="single" w:sz="8" w:color="auto"/>
              <w:bottom w:val="single" w:sz="8" w:color="auto"/>
            </w:tcBorders>
            <w:shd w:val="clear" w:color="auto" w:fill="CCEEFF"/>
          </w:tcPr>
          <w:p>
            <w:pPr>
              <w:jc w:val="right"/>
              <w:spacing w:after="0" w:line="147" w:lineRule="exact"/>
              <w:rPr>
                <w:sz w:val="20"/>
                <w:szCs w:val="20"/>
                <w:color w:val="auto"/>
              </w:rPr>
            </w:pPr>
            <w:r>
              <w:rPr>
                <w:rFonts w:ascii="Arial" w:cs="Arial" w:eastAsia="Arial" w:hAnsi="Arial"/>
                <w:sz w:val="13"/>
                <w:szCs w:val="13"/>
                <w:color w:val="auto"/>
              </w:rPr>
              <w:t>(3,475,685)</w:t>
            </w:r>
          </w:p>
        </w:tc>
        <w:tc>
          <w:tcPr>
            <w:tcW w:w="100" w:type="dxa"/>
            <w:vAlign w:val="bottom"/>
            <w:tcBorders>
              <w:top w:val="single" w:sz="8" w:color="CCEEFF"/>
            </w:tcBorders>
            <w:shd w:val="clear" w:color="auto" w:fill="CCEEFF"/>
          </w:tcPr>
          <w:p>
            <w:pPr>
              <w:spacing w:after="0"/>
              <w:rPr>
                <w:sz w:val="12"/>
                <w:szCs w:val="12"/>
                <w:color w:val="auto"/>
              </w:rPr>
            </w:pPr>
          </w:p>
        </w:tc>
        <w:tc>
          <w:tcPr>
            <w:tcW w:w="0" w:type="dxa"/>
            <w:vAlign w:val="bottom"/>
          </w:tcPr>
          <w:p>
            <w:pPr>
              <w:spacing w:after="0"/>
              <w:rPr>
                <w:sz w:val="1"/>
                <w:szCs w:val="1"/>
                <w:color w:val="auto"/>
              </w:rPr>
            </w:pPr>
          </w:p>
        </w:tc>
      </w:tr>
      <w:tr>
        <w:trPr>
          <w:trHeight w:val="146"/>
        </w:trPr>
        <w:tc>
          <w:tcPr>
            <w:tcW w:w="20" w:type="dxa"/>
            <w:vAlign w:val="bottom"/>
            <w:vMerge w:val="restart"/>
          </w:tcPr>
          <w:p>
            <w:pPr>
              <w:spacing w:after="0"/>
              <w:rPr>
                <w:sz w:val="12"/>
                <w:szCs w:val="12"/>
                <w:color w:val="auto"/>
              </w:rPr>
            </w:pPr>
          </w:p>
        </w:tc>
        <w:tc>
          <w:tcPr>
            <w:tcW w:w="6220" w:type="dxa"/>
            <w:vAlign w:val="bottom"/>
          </w:tcPr>
          <w:p>
            <w:pPr>
              <w:spacing w:after="0"/>
              <w:rPr>
                <w:sz w:val="12"/>
                <w:szCs w:val="12"/>
                <w:color w:val="auto"/>
              </w:rPr>
            </w:pPr>
          </w:p>
        </w:tc>
        <w:tc>
          <w:tcPr>
            <w:tcW w:w="2240" w:type="dxa"/>
            <w:vAlign w:val="bottom"/>
          </w:tcPr>
          <w:p>
            <w:pPr>
              <w:spacing w:after="0"/>
              <w:rPr>
                <w:sz w:val="12"/>
                <w:szCs w:val="12"/>
                <w:color w:val="auto"/>
              </w:rPr>
            </w:pPr>
          </w:p>
        </w:tc>
        <w:tc>
          <w:tcPr>
            <w:tcW w:w="280" w:type="dxa"/>
            <w:vAlign w:val="bottom"/>
          </w:tcPr>
          <w:p>
            <w:pPr>
              <w:spacing w:after="0"/>
              <w:rPr>
                <w:sz w:val="12"/>
                <w:szCs w:val="12"/>
                <w:color w:val="auto"/>
              </w:rPr>
            </w:pPr>
          </w:p>
        </w:tc>
        <w:tc>
          <w:tcPr>
            <w:tcW w:w="960" w:type="dxa"/>
            <w:vAlign w:val="bottom"/>
          </w:tcPr>
          <w:p>
            <w:pPr>
              <w:spacing w:after="0"/>
              <w:rPr>
                <w:sz w:val="12"/>
                <w:szCs w:val="12"/>
                <w:color w:val="auto"/>
              </w:rPr>
            </w:pPr>
          </w:p>
        </w:tc>
        <w:tc>
          <w:tcPr>
            <w:tcW w:w="14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260" w:type="dxa"/>
            <w:vAlign w:val="bottom"/>
          </w:tcPr>
          <w:p>
            <w:pPr>
              <w:spacing w:after="0"/>
              <w:rPr>
                <w:sz w:val="12"/>
                <w:szCs w:val="12"/>
                <w:color w:val="auto"/>
              </w:rPr>
            </w:pPr>
          </w:p>
        </w:tc>
        <w:tc>
          <w:tcPr>
            <w:tcW w:w="96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156"/>
        </w:trPr>
        <w:tc>
          <w:tcPr>
            <w:tcW w:w="20" w:type="dxa"/>
            <w:vAlign w:val="bottom"/>
            <w:vMerge w:val="continue"/>
          </w:tcPr>
          <w:p>
            <w:pPr>
              <w:spacing w:after="0"/>
              <w:rPr>
                <w:sz w:val="13"/>
                <w:szCs w:val="13"/>
                <w:color w:val="auto"/>
              </w:rPr>
            </w:pPr>
          </w:p>
        </w:tc>
        <w:tc>
          <w:tcPr>
            <w:tcW w:w="6220" w:type="dxa"/>
            <w:vAlign w:val="bottom"/>
            <w:shd w:val="clear" w:color="auto" w:fill="CCEEFF"/>
          </w:tcPr>
          <w:p>
            <w:pPr>
              <w:spacing w:after="0"/>
              <w:rPr>
                <w:sz w:val="20"/>
                <w:szCs w:val="20"/>
                <w:color w:val="auto"/>
              </w:rPr>
            </w:pPr>
            <w:r>
              <w:rPr>
                <w:rFonts w:ascii="Arial" w:cs="Arial" w:eastAsia="Arial" w:hAnsi="Arial"/>
                <w:sz w:val="13"/>
                <w:szCs w:val="13"/>
                <w:color w:val="auto"/>
              </w:rPr>
              <w:t>Net loss before income tax expense</w:t>
            </w:r>
          </w:p>
        </w:tc>
        <w:tc>
          <w:tcPr>
            <w:tcW w:w="2240" w:type="dxa"/>
            <w:vAlign w:val="bottom"/>
            <w:shd w:val="clear" w:color="auto" w:fill="CCEEFF"/>
          </w:tcPr>
          <w:p>
            <w:pPr>
              <w:spacing w:after="0"/>
              <w:rPr>
                <w:sz w:val="13"/>
                <w:szCs w:val="13"/>
                <w:color w:val="auto"/>
              </w:rPr>
            </w:pPr>
          </w:p>
        </w:tc>
        <w:tc>
          <w:tcPr>
            <w:tcW w:w="280" w:type="dxa"/>
            <w:vAlign w:val="bottom"/>
            <w:shd w:val="clear" w:color="auto" w:fill="CCEEFF"/>
          </w:tcPr>
          <w:p>
            <w:pPr>
              <w:spacing w:after="0"/>
              <w:rPr>
                <w:sz w:val="13"/>
                <w:szCs w:val="13"/>
                <w:color w:val="auto"/>
              </w:rPr>
            </w:pPr>
          </w:p>
        </w:tc>
        <w:tc>
          <w:tcPr>
            <w:tcW w:w="1100" w:type="dxa"/>
            <w:vAlign w:val="bottom"/>
            <w:gridSpan w:val="2"/>
            <w:shd w:val="clear" w:color="auto" w:fill="CCEEFF"/>
          </w:tcPr>
          <w:p>
            <w:pPr>
              <w:jc w:val="right"/>
              <w:ind w:right="62"/>
              <w:spacing w:after="0"/>
              <w:rPr>
                <w:sz w:val="20"/>
                <w:szCs w:val="20"/>
                <w:color w:val="auto"/>
              </w:rPr>
            </w:pPr>
            <w:r>
              <w:rPr>
                <w:rFonts w:ascii="Arial" w:cs="Arial" w:eastAsia="Arial" w:hAnsi="Arial"/>
                <w:sz w:val="13"/>
                <w:szCs w:val="13"/>
                <w:color w:val="auto"/>
              </w:rPr>
              <w:t>(22,740,313)</w:t>
            </w:r>
          </w:p>
        </w:tc>
        <w:tc>
          <w:tcPr>
            <w:tcW w:w="100" w:type="dxa"/>
            <w:vAlign w:val="bottom"/>
            <w:shd w:val="clear" w:color="auto" w:fill="CCEEFF"/>
          </w:tcPr>
          <w:p>
            <w:pPr>
              <w:spacing w:after="0"/>
              <w:rPr>
                <w:sz w:val="13"/>
                <w:szCs w:val="13"/>
                <w:color w:val="auto"/>
              </w:rPr>
            </w:pPr>
          </w:p>
        </w:tc>
        <w:tc>
          <w:tcPr>
            <w:tcW w:w="260" w:type="dxa"/>
            <w:vAlign w:val="bottom"/>
            <w:shd w:val="clear" w:color="auto" w:fill="CCEEFF"/>
          </w:tcPr>
          <w:p>
            <w:pPr>
              <w:spacing w:after="0"/>
              <w:rPr>
                <w:sz w:val="13"/>
                <w:szCs w:val="13"/>
                <w:color w:val="auto"/>
              </w:rPr>
            </w:pPr>
          </w:p>
        </w:tc>
        <w:tc>
          <w:tcPr>
            <w:tcW w:w="1060" w:type="dxa"/>
            <w:vAlign w:val="bottom"/>
            <w:gridSpan w:val="2"/>
            <w:shd w:val="clear" w:color="auto" w:fill="CCEEFF"/>
          </w:tcPr>
          <w:p>
            <w:pPr>
              <w:jc w:val="right"/>
              <w:ind w:right="22"/>
              <w:spacing w:after="0"/>
              <w:rPr>
                <w:sz w:val="20"/>
                <w:szCs w:val="20"/>
                <w:color w:val="auto"/>
              </w:rPr>
            </w:pPr>
            <w:r>
              <w:rPr>
                <w:rFonts w:ascii="Arial" w:cs="Arial" w:eastAsia="Arial" w:hAnsi="Arial"/>
                <w:sz w:val="13"/>
                <w:szCs w:val="13"/>
                <w:color w:val="auto"/>
              </w:rPr>
              <w:t>(9,140,109)</w:t>
            </w:r>
          </w:p>
        </w:tc>
        <w:tc>
          <w:tcPr>
            <w:tcW w:w="0" w:type="dxa"/>
            <w:vAlign w:val="bottom"/>
          </w:tcPr>
          <w:p>
            <w:pPr>
              <w:spacing w:after="0"/>
              <w:rPr>
                <w:sz w:val="1"/>
                <w:szCs w:val="1"/>
                <w:color w:val="auto"/>
              </w:rPr>
            </w:pPr>
          </w:p>
        </w:tc>
      </w:tr>
      <w:tr>
        <w:trPr>
          <w:trHeight w:val="166"/>
        </w:trPr>
        <w:tc>
          <w:tcPr>
            <w:tcW w:w="20" w:type="dxa"/>
            <w:vAlign w:val="bottom"/>
          </w:tcPr>
          <w:p>
            <w:pPr>
              <w:spacing w:after="0"/>
              <w:rPr>
                <w:sz w:val="14"/>
                <w:szCs w:val="14"/>
                <w:color w:val="auto"/>
              </w:rPr>
            </w:pPr>
          </w:p>
        </w:tc>
        <w:tc>
          <w:tcPr>
            <w:tcW w:w="6220" w:type="dxa"/>
            <w:vAlign w:val="bottom"/>
          </w:tcPr>
          <w:p>
            <w:pPr>
              <w:spacing w:after="0"/>
              <w:rPr>
                <w:sz w:val="20"/>
                <w:szCs w:val="20"/>
                <w:color w:val="auto"/>
              </w:rPr>
            </w:pPr>
            <w:r>
              <w:rPr>
                <w:rFonts w:ascii="Arial" w:cs="Arial" w:eastAsia="Arial" w:hAnsi="Arial"/>
                <w:sz w:val="13"/>
                <w:szCs w:val="13"/>
                <w:color w:val="auto"/>
              </w:rPr>
              <w:t>Income tax expense</w:t>
            </w:r>
          </w:p>
        </w:tc>
        <w:tc>
          <w:tcPr>
            <w:tcW w:w="2240" w:type="dxa"/>
            <w:vAlign w:val="bottom"/>
          </w:tcPr>
          <w:p>
            <w:pPr>
              <w:spacing w:after="0"/>
              <w:rPr>
                <w:sz w:val="14"/>
                <w:szCs w:val="14"/>
                <w:color w:val="auto"/>
              </w:rPr>
            </w:pPr>
          </w:p>
        </w:tc>
        <w:tc>
          <w:tcPr>
            <w:tcW w:w="280" w:type="dxa"/>
            <w:vAlign w:val="bottom"/>
          </w:tcPr>
          <w:p>
            <w:pPr>
              <w:spacing w:after="0"/>
              <w:rPr>
                <w:sz w:val="14"/>
                <w:szCs w:val="14"/>
                <w:color w:val="auto"/>
              </w:rPr>
            </w:pPr>
          </w:p>
        </w:tc>
        <w:tc>
          <w:tcPr>
            <w:tcW w:w="1100" w:type="dxa"/>
            <w:vAlign w:val="bottom"/>
            <w:gridSpan w:val="2"/>
          </w:tcPr>
          <w:p>
            <w:pPr>
              <w:jc w:val="right"/>
              <w:ind w:right="102"/>
              <w:spacing w:after="0"/>
              <w:rPr>
                <w:sz w:val="20"/>
                <w:szCs w:val="20"/>
                <w:color w:val="auto"/>
              </w:rPr>
            </w:pPr>
            <w:r>
              <w:rPr>
                <w:rFonts w:ascii="Arial" w:cs="Arial" w:eastAsia="Arial" w:hAnsi="Arial"/>
                <w:sz w:val="13"/>
                <w:szCs w:val="13"/>
                <w:color w:val="auto"/>
              </w:rPr>
              <w:t>-</w:t>
            </w:r>
          </w:p>
        </w:tc>
        <w:tc>
          <w:tcPr>
            <w:tcW w:w="100" w:type="dxa"/>
            <w:vAlign w:val="bottom"/>
          </w:tcPr>
          <w:p>
            <w:pPr>
              <w:spacing w:after="0"/>
              <w:rPr>
                <w:sz w:val="14"/>
                <w:szCs w:val="14"/>
                <w:color w:val="auto"/>
              </w:rPr>
            </w:pPr>
          </w:p>
        </w:tc>
        <w:tc>
          <w:tcPr>
            <w:tcW w:w="260" w:type="dxa"/>
            <w:vAlign w:val="bottom"/>
          </w:tcPr>
          <w:p>
            <w:pPr>
              <w:spacing w:after="0"/>
              <w:rPr>
                <w:sz w:val="14"/>
                <w:szCs w:val="14"/>
                <w:color w:val="auto"/>
              </w:rPr>
            </w:pPr>
          </w:p>
        </w:tc>
        <w:tc>
          <w:tcPr>
            <w:tcW w:w="1060" w:type="dxa"/>
            <w:vAlign w:val="bottom"/>
            <w:gridSpan w:val="2"/>
          </w:tcPr>
          <w:p>
            <w:pPr>
              <w:jc w:val="right"/>
              <w:ind w:right="22"/>
              <w:spacing w:after="0"/>
              <w:rPr>
                <w:sz w:val="20"/>
                <w:szCs w:val="20"/>
                <w:color w:val="auto"/>
              </w:rPr>
            </w:pPr>
            <w:r>
              <w:rPr>
                <w:rFonts w:ascii="Arial" w:cs="Arial" w:eastAsia="Arial" w:hAnsi="Arial"/>
                <w:sz w:val="13"/>
                <w:szCs w:val="13"/>
                <w:color w:val="auto"/>
              </w:rPr>
              <w:t>(800)</w:t>
            </w:r>
          </w:p>
        </w:tc>
        <w:tc>
          <w:tcPr>
            <w:tcW w:w="0" w:type="dxa"/>
            <w:vAlign w:val="bottom"/>
          </w:tcPr>
          <w:p>
            <w:pPr>
              <w:spacing w:after="0"/>
              <w:rPr>
                <w:sz w:val="1"/>
                <w:szCs w:val="1"/>
                <w:color w:val="auto"/>
              </w:rPr>
            </w:pPr>
          </w:p>
        </w:tc>
      </w:tr>
      <w:tr>
        <w:trPr>
          <w:trHeight w:val="146"/>
        </w:trPr>
        <w:tc>
          <w:tcPr>
            <w:tcW w:w="20" w:type="dxa"/>
            <w:vAlign w:val="bottom"/>
          </w:tcPr>
          <w:p>
            <w:pPr>
              <w:spacing w:after="0"/>
              <w:rPr>
                <w:sz w:val="12"/>
                <w:szCs w:val="12"/>
                <w:color w:val="auto"/>
              </w:rPr>
            </w:pPr>
          </w:p>
        </w:tc>
        <w:tc>
          <w:tcPr>
            <w:tcW w:w="6220" w:type="dxa"/>
            <w:vAlign w:val="bottom"/>
            <w:tcBorders>
              <w:top w:val="single" w:sz="8" w:color="CCEEFF"/>
            </w:tcBorders>
            <w:shd w:val="clear" w:color="auto" w:fill="CCEEFF"/>
          </w:tcPr>
          <w:p>
            <w:pPr>
              <w:spacing w:after="0" w:line="145" w:lineRule="exact"/>
              <w:rPr>
                <w:sz w:val="20"/>
                <w:szCs w:val="20"/>
                <w:color w:val="auto"/>
              </w:rPr>
            </w:pPr>
            <w:r>
              <w:rPr>
                <w:rFonts w:ascii="Arial" w:cs="Arial" w:eastAsia="Arial" w:hAnsi="Arial"/>
                <w:sz w:val="13"/>
                <w:szCs w:val="13"/>
                <w:color w:val="auto"/>
              </w:rPr>
              <w:t>Net loss</w:t>
            </w:r>
          </w:p>
        </w:tc>
        <w:tc>
          <w:tcPr>
            <w:tcW w:w="2240" w:type="dxa"/>
            <w:vAlign w:val="bottom"/>
            <w:tcBorders>
              <w:top w:val="single" w:sz="8" w:color="CCEEFF"/>
            </w:tcBorders>
            <w:shd w:val="clear" w:color="auto" w:fill="CCEEFF"/>
          </w:tcPr>
          <w:p>
            <w:pPr>
              <w:spacing w:after="0"/>
              <w:rPr>
                <w:sz w:val="12"/>
                <w:szCs w:val="12"/>
                <w:color w:val="auto"/>
              </w:rPr>
            </w:pPr>
          </w:p>
        </w:tc>
        <w:tc>
          <w:tcPr>
            <w:tcW w:w="280" w:type="dxa"/>
            <w:vAlign w:val="bottom"/>
            <w:tcBorders>
              <w:top w:val="single" w:sz="8" w:color="auto"/>
            </w:tcBorders>
            <w:shd w:val="clear" w:color="auto" w:fill="CCEEFF"/>
          </w:tcPr>
          <w:p>
            <w:pPr>
              <w:spacing w:after="0"/>
              <w:rPr>
                <w:sz w:val="12"/>
                <w:szCs w:val="12"/>
                <w:color w:val="auto"/>
              </w:rPr>
            </w:pPr>
          </w:p>
        </w:tc>
        <w:tc>
          <w:tcPr>
            <w:tcW w:w="960" w:type="dxa"/>
            <w:vAlign w:val="bottom"/>
            <w:tcBorders>
              <w:top w:val="single" w:sz="8" w:color="auto"/>
            </w:tcBorders>
            <w:shd w:val="clear" w:color="auto" w:fill="CCEEFF"/>
          </w:tcPr>
          <w:p>
            <w:pPr>
              <w:jc w:val="right"/>
              <w:spacing w:after="0" w:line="146" w:lineRule="exact"/>
              <w:rPr>
                <w:sz w:val="20"/>
                <w:szCs w:val="20"/>
                <w:color w:val="auto"/>
              </w:rPr>
            </w:pPr>
            <w:r>
              <w:rPr>
                <w:rFonts w:ascii="Arial" w:cs="Arial" w:eastAsia="Arial" w:hAnsi="Arial"/>
                <w:sz w:val="13"/>
                <w:szCs w:val="13"/>
                <w:color w:val="auto"/>
              </w:rPr>
              <w:t>(22,740,313)</w:t>
            </w:r>
          </w:p>
        </w:tc>
        <w:tc>
          <w:tcPr>
            <w:tcW w:w="140" w:type="dxa"/>
            <w:vAlign w:val="bottom"/>
            <w:tcBorders>
              <w:top w:val="single" w:sz="8" w:color="CCEEFF"/>
            </w:tcBorders>
            <w:shd w:val="clear" w:color="auto" w:fill="CCEEFF"/>
          </w:tcPr>
          <w:p>
            <w:pPr>
              <w:spacing w:after="0"/>
              <w:rPr>
                <w:sz w:val="12"/>
                <w:szCs w:val="12"/>
                <w:color w:val="auto"/>
              </w:rPr>
            </w:pPr>
          </w:p>
        </w:tc>
        <w:tc>
          <w:tcPr>
            <w:tcW w:w="100" w:type="dxa"/>
            <w:vAlign w:val="bottom"/>
            <w:tcBorders>
              <w:top w:val="single" w:sz="8" w:color="CCEEFF"/>
            </w:tcBorders>
            <w:shd w:val="clear" w:color="auto" w:fill="CCEEFF"/>
          </w:tcPr>
          <w:p>
            <w:pPr>
              <w:spacing w:after="0"/>
              <w:rPr>
                <w:sz w:val="12"/>
                <w:szCs w:val="12"/>
                <w:color w:val="auto"/>
              </w:rPr>
            </w:pPr>
          </w:p>
        </w:tc>
        <w:tc>
          <w:tcPr>
            <w:tcW w:w="260" w:type="dxa"/>
            <w:vAlign w:val="bottom"/>
            <w:tcBorders>
              <w:top w:val="single" w:sz="8" w:color="auto"/>
            </w:tcBorders>
            <w:shd w:val="clear" w:color="auto" w:fill="CCEEFF"/>
          </w:tcPr>
          <w:p>
            <w:pPr>
              <w:spacing w:after="0"/>
              <w:rPr>
                <w:sz w:val="12"/>
                <w:szCs w:val="12"/>
                <w:color w:val="auto"/>
              </w:rPr>
            </w:pPr>
          </w:p>
        </w:tc>
        <w:tc>
          <w:tcPr>
            <w:tcW w:w="960" w:type="dxa"/>
            <w:vAlign w:val="bottom"/>
            <w:tcBorders>
              <w:top w:val="single" w:sz="8" w:color="auto"/>
            </w:tcBorders>
            <w:shd w:val="clear" w:color="auto" w:fill="CCEEFF"/>
          </w:tcPr>
          <w:p>
            <w:pPr>
              <w:jc w:val="right"/>
              <w:spacing w:after="0" w:line="146" w:lineRule="exact"/>
              <w:rPr>
                <w:sz w:val="20"/>
                <w:szCs w:val="20"/>
                <w:color w:val="auto"/>
              </w:rPr>
            </w:pPr>
            <w:r>
              <w:rPr>
                <w:rFonts w:ascii="Arial" w:cs="Arial" w:eastAsia="Arial" w:hAnsi="Arial"/>
                <w:sz w:val="13"/>
                <w:szCs w:val="13"/>
                <w:color w:val="auto"/>
              </w:rPr>
              <w:t>(9,140,909)</w:t>
            </w:r>
          </w:p>
        </w:tc>
        <w:tc>
          <w:tcPr>
            <w:tcW w:w="100" w:type="dxa"/>
            <w:vAlign w:val="bottom"/>
            <w:tcBorders>
              <w:top w:val="single" w:sz="8" w:color="CCEEFF"/>
            </w:tcBorders>
            <w:shd w:val="clear" w:color="auto" w:fill="CCEEFF"/>
          </w:tcPr>
          <w:p>
            <w:pPr>
              <w:spacing w:after="0"/>
              <w:rPr>
                <w:sz w:val="12"/>
                <w:szCs w:val="12"/>
                <w:color w:val="auto"/>
              </w:rPr>
            </w:pPr>
          </w:p>
        </w:tc>
        <w:tc>
          <w:tcPr>
            <w:tcW w:w="0" w:type="dxa"/>
            <w:vAlign w:val="bottom"/>
          </w:tcPr>
          <w:p>
            <w:pPr>
              <w:spacing w:after="0"/>
              <w:rPr>
                <w:sz w:val="1"/>
                <w:szCs w:val="1"/>
                <w:color w:val="auto"/>
              </w:rPr>
            </w:pPr>
          </w:p>
        </w:tc>
      </w:tr>
      <w:tr>
        <w:trPr>
          <w:trHeight w:val="166"/>
        </w:trPr>
        <w:tc>
          <w:tcPr>
            <w:tcW w:w="20" w:type="dxa"/>
            <w:vAlign w:val="bottom"/>
          </w:tcPr>
          <w:p>
            <w:pPr>
              <w:spacing w:after="0"/>
              <w:rPr>
                <w:sz w:val="14"/>
                <w:szCs w:val="14"/>
                <w:color w:val="auto"/>
              </w:rPr>
            </w:pPr>
          </w:p>
        </w:tc>
        <w:tc>
          <w:tcPr>
            <w:tcW w:w="6220" w:type="dxa"/>
            <w:vAlign w:val="bottom"/>
          </w:tcPr>
          <w:p>
            <w:pPr>
              <w:ind w:left="100"/>
              <w:spacing w:after="0"/>
              <w:rPr>
                <w:sz w:val="20"/>
                <w:szCs w:val="20"/>
                <w:color w:val="auto"/>
              </w:rPr>
            </w:pPr>
            <w:r>
              <w:rPr>
                <w:rFonts w:ascii="Arial" w:cs="Arial" w:eastAsia="Arial" w:hAnsi="Arial"/>
                <w:sz w:val="13"/>
                <w:szCs w:val="13"/>
                <w:color w:val="auto"/>
              </w:rPr>
              <w:t>Preferred stock dividends</w:t>
            </w:r>
          </w:p>
        </w:tc>
        <w:tc>
          <w:tcPr>
            <w:tcW w:w="2240" w:type="dxa"/>
            <w:vAlign w:val="bottom"/>
          </w:tcPr>
          <w:p>
            <w:pPr>
              <w:spacing w:after="0"/>
              <w:rPr>
                <w:sz w:val="14"/>
                <w:szCs w:val="14"/>
                <w:color w:val="auto"/>
              </w:rPr>
            </w:pPr>
          </w:p>
        </w:tc>
        <w:tc>
          <w:tcPr>
            <w:tcW w:w="280" w:type="dxa"/>
            <w:vAlign w:val="bottom"/>
          </w:tcPr>
          <w:p>
            <w:pPr>
              <w:spacing w:after="0"/>
              <w:rPr>
                <w:sz w:val="14"/>
                <w:szCs w:val="14"/>
                <w:color w:val="auto"/>
              </w:rPr>
            </w:pPr>
          </w:p>
        </w:tc>
        <w:tc>
          <w:tcPr>
            <w:tcW w:w="1100" w:type="dxa"/>
            <w:vAlign w:val="bottom"/>
            <w:gridSpan w:val="2"/>
          </w:tcPr>
          <w:p>
            <w:pPr>
              <w:jc w:val="right"/>
              <w:ind w:right="62"/>
              <w:spacing w:after="0"/>
              <w:rPr>
                <w:sz w:val="20"/>
                <w:szCs w:val="20"/>
                <w:color w:val="auto"/>
              </w:rPr>
            </w:pPr>
            <w:r>
              <w:rPr>
                <w:rFonts w:ascii="Arial" w:cs="Arial" w:eastAsia="Arial" w:hAnsi="Arial"/>
                <w:sz w:val="13"/>
                <w:szCs w:val="13"/>
                <w:color w:val="auto"/>
              </w:rPr>
              <w:t>(359,028)</w:t>
            </w:r>
          </w:p>
        </w:tc>
        <w:tc>
          <w:tcPr>
            <w:tcW w:w="100" w:type="dxa"/>
            <w:vAlign w:val="bottom"/>
          </w:tcPr>
          <w:p>
            <w:pPr>
              <w:spacing w:after="0"/>
              <w:rPr>
                <w:sz w:val="14"/>
                <w:szCs w:val="14"/>
                <w:color w:val="auto"/>
              </w:rPr>
            </w:pPr>
          </w:p>
        </w:tc>
        <w:tc>
          <w:tcPr>
            <w:tcW w:w="260" w:type="dxa"/>
            <w:vAlign w:val="bottom"/>
          </w:tcPr>
          <w:p>
            <w:pPr>
              <w:spacing w:after="0"/>
              <w:rPr>
                <w:sz w:val="14"/>
                <w:szCs w:val="14"/>
                <w:color w:val="auto"/>
              </w:rPr>
            </w:pPr>
          </w:p>
        </w:tc>
        <w:tc>
          <w:tcPr>
            <w:tcW w:w="1060" w:type="dxa"/>
            <w:vAlign w:val="bottom"/>
            <w:gridSpan w:val="2"/>
          </w:tcPr>
          <w:p>
            <w:pPr>
              <w:jc w:val="right"/>
              <w:ind w:right="22"/>
              <w:spacing w:after="0"/>
              <w:rPr>
                <w:sz w:val="20"/>
                <w:szCs w:val="20"/>
                <w:color w:val="auto"/>
              </w:rPr>
            </w:pPr>
            <w:r>
              <w:rPr>
                <w:rFonts w:ascii="Arial" w:cs="Arial" w:eastAsia="Arial" w:hAnsi="Arial"/>
                <w:sz w:val="13"/>
                <w:szCs w:val="13"/>
                <w:color w:val="auto"/>
              </w:rPr>
              <w:t>(319,690)</w:t>
            </w:r>
          </w:p>
        </w:tc>
        <w:tc>
          <w:tcPr>
            <w:tcW w:w="0" w:type="dxa"/>
            <w:vAlign w:val="bottom"/>
          </w:tcPr>
          <w:p>
            <w:pPr>
              <w:spacing w:after="0"/>
              <w:rPr>
                <w:sz w:val="1"/>
                <w:szCs w:val="1"/>
                <w:color w:val="auto"/>
              </w:rPr>
            </w:pPr>
          </w:p>
        </w:tc>
      </w:tr>
      <w:tr>
        <w:trPr>
          <w:trHeight w:val="20"/>
        </w:trPr>
        <w:tc>
          <w:tcPr>
            <w:tcW w:w="20" w:type="dxa"/>
            <w:vAlign w:val="bottom"/>
          </w:tcPr>
          <w:p>
            <w:pPr>
              <w:spacing w:after="0" w:line="20" w:lineRule="exact"/>
              <w:rPr>
                <w:sz w:val="1"/>
                <w:szCs w:val="1"/>
                <w:color w:val="auto"/>
              </w:rPr>
            </w:pPr>
          </w:p>
        </w:tc>
        <w:tc>
          <w:tcPr>
            <w:tcW w:w="6220" w:type="dxa"/>
            <w:vAlign w:val="bottom"/>
            <w:vMerge w:val="restart"/>
            <w:shd w:val="clear" w:color="auto" w:fill="CCEEFF"/>
          </w:tcPr>
          <w:p>
            <w:pPr>
              <w:spacing w:after="0"/>
              <w:rPr>
                <w:sz w:val="20"/>
                <w:szCs w:val="20"/>
                <w:color w:val="auto"/>
              </w:rPr>
            </w:pPr>
            <w:r>
              <w:rPr>
                <w:rFonts w:ascii="Arial" w:cs="Arial" w:eastAsia="Arial" w:hAnsi="Arial"/>
                <w:sz w:val="13"/>
                <w:szCs w:val="13"/>
                <w:color w:val="auto"/>
              </w:rPr>
              <w:t>Net loss attributable to common stockholders</w:t>
            </w:r>
          </w:p>
        </w:tc>
        <w:tc>
          <w:tcPr>
            <w:tcW w:w="2240" w:type="dxa"/>
            <w:vAlign w:val="bottom"/>
            <w:shd w:val="clear" w:color="auto" w:fill="CCEEFF"/>
          </w:tcPr>
          <w:p>
            <w:pPr>
              <w:spacing w:after="0" w:line="20" w:lineRule="exact"/>
              <w:rPr>
                <w:sz w:val="1"/>
                <w:szCs w:val="1"/>
                <w:color w:val="auto"/>
              </w:rPr>
            </w:pPr>
          </w:p>
        </w:tc>
        <w:tc>
          <w:tcPr>
            <w:tcW w:w="280" w:type="dxa"/>
            <w:vAlign w:val="bottom"/>
            <w:shd w:val="clear" w:color="auto" w:fill="000000"/>
          </w:tcPr>
          <w:p>
            <w:pPr>
              <w:spacing w:after="0" w:line="20" w:lineRule="exact"/>
              <w:rPr>
                <w:sz w:val="1"/>
                <w:szCs w:val="1"/>
                <w:color w:val="auto"/>
              </w:rPr>
            </w:pPr>
          </w:p>
        </w:tc>
        <w:tc>
          <w:tcPr>
            <w:tcW w:w="960" w:type="dxa"/>
            <w:vAlign w:val="bottom"/>
            <w:shd w:val="clear" w:color="auto" w:fill="000000"/>
          </w:tcPr>
          <w:p>
            <w:pPr>
              <w:spacing w:after="0" w:line="20" w:lineRule="exact"/>
              <w:rPr>
                <w:sz w:val="1"/>
                <w:szCs w:val="1"/>
                <w:color w:val="auto"/>
              </w:rPr>
            </w:pPr>
          </w:p>
        </w:tc>
        <w:tc>
          <w:tcPr>
            <w:tcW w:w="140" w:type="dxa"/>
            <w:vAlign w:val="bottom"/>
            <w:vMerge w:val="restart"/>
            <w:shd w:val="clear" w:color="auto" w:fill="CCEEFF"/>
          </w:tcPr>
          <w:p>
            <w:pPr>
              <w:jc w:val="right"/>
              <w:ind w:right="62"/>
              <w:spacing w:after="0"/>
              <w:rPr>
                <w:sz w:val="20"/>
                <w:szCs w:val="20"/>
                <w:color w:val="auto"/>
              </w:rPr>
            </w:pPr>
            <w:r>
              <w:rPr>
                <w:rFonts w:ascii="Arial" w:cs="Arial" w:eastAsia="Arial" w:hAnsi="Arial"/>
                <w:sz w:val="8"/>
                <w:szCs w:val="8"/>
                <w:color w:val="auto"/>
                <w:w w:val="73"/>
              </w:rPr>
              <w:t>)</w:t>
            </w:r>
          </w:p>
        </w:tc>
        <w:tc>
          <w:tcPr>
            <w:tcW w:w="100" w:type="dxa"/>
            <w:vAlign w:val="bottom"/>
            <w:shd w:val="clear" w:color="auto" w:fill="CCEEFF"/>
          </w:tcPr>
          <w:p>
            <w:pPr>
              <w:spacing w:after="0" w:line="20" w:lineRule="exact"/>
              <w:rPr>
                <w:sz w:val="1"/>
                <w:szCs w:val="1"/>
                <w:color w:val="auto"/>
              </w:rPr>
            </w:pPr>
          </w:p>
        </w:tc>
        <w:tc>
          <w:tcPr>
            <w:tcW w:w="260" w:type="dxa"/>
            <w:vAlign w:val="bottom"/>
            <w:shd w:val="clear" w:color="auto" w:fill="000000"/>
          </w:tcPr>
          <w:p>
            <w:pPr>
              <w:spacing w:after="0" w:line="20" w:lineRule="exact"/>
              <w:rPr>
                <w:sz w:val="1"/>
                <w:szCs w:val="1"/>
                <w:color w:val="auto"/>
              </w:rPr>
            </w:pPr>
          </w:p>
        </w:tc>
        <w:tc>
          <w:tcPr>
            <w:tcW w:w="960" w:type="dxa"/>
            <w:vAlign w:val="bottom"/>
            <w:shd w:val="clear" w:color="auto" w:fill="000000"/>
          </w:tcPr>
          <w:p>
            <w:pPr>
              <w:spacing w:after="0" w:line="20" w:lineRule="exact"/>
              <w:rPr>
                <w:sz w:val="1"/>
                <w:szCs w:val="1"/>
                <w:color w:val="auto"/>
              </w:rPr>
            </w:pPr>
          </w:p>
        </w:tc>
        <w:tc>
          <w:tcPr>
            <w:tcW w:w="100" w:type="dxa"/>
            <w:vAlign w:val="bottom"/>
            <w:vMerge w:val="restart"/>
            <w:shd w:val="clear" w:color="auto" w:fill="CCEEFF"/>
          </w:tcPr>
          <w:p>
            <w:pPr>
              <w:jc w:val="right"/>
              <w:ind w:right="22"/>
              <w:spacing w:after="0"/>
              <w:rPr>
                <w:sz w:val="20"/>
                <w:szCs w:val="20"/>
                <w:color w:val="auto"/>
              </w:rPr>
            </w:pPr>
            <w:r>
              <w:rPr>
                <w:rFonts w:ascii="Arial" w:cs="Arial" w:eastAsia="Arial" w:hAnsi="Arial"/>
                <w:sz w:val="8"/>
                <w:szCs w:val="8"/>
                <w:color w:val="auto"/>
                <w:w w:val="73"/>
              </w:rPr>
              <w:t>)</w:t>
            </w:r>
          </w:p>
        </w:tc>
        <w:tc>
          <w:tcPr>
            <w:tcW w:w="0" w:type="dxa"/>
            <w:vAlign w:val="bottom"/>
          </w:tcPr>
          <w:p>
            <w:pPr>
              <w:spacing w:after="0" w:line="20" w:lineRule="exact"/>
              <w:rPr>
                <w:sz w:val="1"/>
                <w:szCs w:val="1"/>
                <w:color w:val="auto"/>
              </w:rPr>
            </w:pPr>
          </w:p>
        </w:tc>
      </w:tr>
      <w:tr>
        <w:trPr>
          <w:trHeight w:val="175"/>
        </w:trPr>
        <w:tc>
          <w:tcPr>
            <w:tcW w:w="20" w:type="dxa"/>
            <w:vAlign w:val="bottom"/>
          </w:tcPr>
          <w:p>
            <w:pPr>
              <w:spacing w:after="0"/>
              <w:rPr>
                <w:sz w:val="15"/>
                <w:szCs w:val="15"/>
                <w:color w:val="auto"/>
              </w:rPr>
            </w:pPr>
          </w:p>
        </w:tc>
        <w:tc>
          <w:tcPr>
            <w:tcW w:w="6220" w:type="dxa"/>
            <w:vAlign w:val="bottom"/>
            <w:vMerge w:val="continue"/>
            <w:shd w:val="clear" w:color="auto" w:fill="CCEEFF"/>
          </w:tcPr>
          <w:p>
            <w:pPr>
              <w:spacing w:after="0"/>
              <w:rPr>
                <w:sz w:val="15"/>
                <w:szCs w:val="15"/>
                <w:color w:val="auto"/>
              </w:rPr>
            </w:pPr>
          </w:p>
        </w:tc>
        <w:tc>
          <w:tcPr>
            <w:tcW w:w="2520" w:type="dxa"/>
            <w:vAlign w:val="bottom"/>
            <w:gridSpan w:val="2"/>
            <w:shd w:val="clear" w:color="auto" w:fill="CCEEFF"/>
          </w:tcPr>
          <w:p>
            <w:pPr>
              <w:jc w:val="right"/>
              <w:ind w:right="171"/>
              <w:spacing w:after="0"/>
              <w:rPr>
                <w:sz w:val="20"/>
                <w:szCs w:val="20"/>
                <w:color w:val="auto"/>
              </w:rPr>
            </w:pPr>
            <w:r>
              <w:rPr>
                <w:rFonts w:ascii="Arial" w:cs="Arial" w:eastAsia="Arial" w:hAnsi="Arial"/>
                <w:sz w:val="13"/>
                <w:szCs w:val="13"/>
                <w:color w:val="auto"/>
              </w:rPr>
              <w:t>$</w:t>
            </w:r>
          </w:p>
        </w:tc>
        <w:tc>
          <w:tcPr>
            <w:tcW w:w="960" w:type="dxa"/>
            <w:vAlign w:val="bottom"/>
            <w:shd w:val="clear" w:color="auto" w:fill="CCEEFF"/>
          </w:tcPr>
          <w:p>
            <w:pPr>
              <w:jc w:val="right"/>
              <w:spacing w:after="0"/>
              <w:rPr>
                <w:sz w:val="20"/>
                <w:szCs w:val="20"/>
                <w:color w:val="auto"/>
              </w:rPr>
            </w:pPr>
            <w:r>
              <w:rPr>
                <w:rFonts w:ascii="Arial" w:cs="Arial" w:eastAsia="Arial" w:hAnsi="Arial"/>
                <w:sz w:val="13"/>
                <w:szCs w:val="13"/>
                <w:color w:val="auto"/>
              </w:rPr>
              <w:t>(23,099,341</w:t>
            </w:r>
          </w:p>
        </w:tc>
        <w:tc>
          <w:tcPr>
            <w:tcW w:w="140" w:type="dxa"/>
            <w:vAlign w:val="bottom"/>
            <w:vMerge w:val="continue"/>
            <w:shd w:val="clear" w:color="auto" w:fill="CCEEFF"/>
          </w:tcPr>
          <w:p>
            <w:pPr>
              <w:spacing w:after="0"/>
              <w:rPr>
                <w:sz w:val="15"/>
                <w:szCs w:val="15"/>
                <w:color w:val="auto"/>
              </w:rPr>
            </w:pPr>
          </w:p>
        </w:tc>
        <w:tc>
          <w:tcPr>
            <w:tcW w:w="360" w:type="dxa"/>
            <w:vAlign w:val="bottom"/>
            <w:gridSpan w:val="2"/>
            <w:shd w:val="clear" w:color="auto" w:fill="CCEEFF"/>
          </w:tcPr>
          <w:p>
            <w:pPr>
              <w:jc w:val="right"/>
              <w:ind w:right="151"/>
              <w:spacing w:after="0"/>
              <w:rPr>
                <w:sz w:val="20"/>
                <w:szCs w:val="20"/>
                <w:color w:val="auto"/>
              </w:rPr>
            </w:pPr>
            <w:r>
              <w:rPr>
                <w:rFonts w:ascii="Arial" w:cs="Arial" w:eastAsia="Arial" w:hAnsi="Arial"/>
                <w:sz w:val="13"/>
                <w:szCs w:val="13"/>
                <w:color w:val="auto"/>
              </w:rPr>
              <w:t>$</w:t>
            </w:r>
          </w:p>
        </w:tc>
        <w:tc>
          <w:tcPr>
            <w:tcW w:w="960" w:type="dxa"/>
            <w:vAlign w:val="bottom"/>
            <w:shd w:val="clear" w:color="auto" w:fill="CCEEFF"/>
          </w:tcPr>
          <w:p>
            <w:pPr>
              <w:jc w:val="right"/>
              <w:spacing w:after="0"/>
              <w:rPr>
                <w:sz w:val="20"/>
                <w:szCs w:val="20"/>
                <w:color w:val="auto"/>
              </w:rPr>
            </w:pPr>
            <w:r>
              <w:rPr>
                <w:rFonts w:ascii="Arial" w:cs="Arial" w:eastAsia="Arial" w:hAnsi="Arial"/>
                <w:sz w:val="13"/>
                <w:szCs w:val="13"/>
                <w:color w:val="auto"/>
              </w:rPr>
              <w:t>(9,460,599</w:t>
            </w:r>
          </w:p>
        </w:tc>
        <w:tc>
          <w:tcPr>
            <w:tcW w:w="100" w:type="dxa"/>
            <w:vAlign w:val="bottom"/>
            <w:vMerge w:val="continue"/>
            <w:shd w:val="clear" w:color="auto" w:fill="CCEEFF"/>
          </w:tcPr>
          <w:p>
            <w:pPr>
              <w:spacing w:after="0"/>
              <w:rPr>
                <w:sz w:val="15"/>
                <w:szCs w:val="15"/>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6220" w:type="dxa"/>
            <w:vAlign w:val="bottom"/>
            <w:tcBorders>
              <w:top w:val="single" w:sz="8" w:color="CCEEFF"/>
              <w:bottom w:val="single" w:sz="8" w:color="CCEEFF"/>
            </w:tcBorders>
          </w:tcPr>
          <w:p>
            <w:pPr>
              <w:spacing w:after="0" w:line="144" w:lineRule="exact"/>
              <w:rPr>
                <w:sz w:val="20"/>
                <w:szCs w:val="20"/>
                <w:color w:val="auto"/>
              </w:rPr>
            </w:pPr>
            <w:r>
              <w:rPr>
                <w:rFonts w:ascii="Arial" w:cs="Arial" w:eastAsia="Arial" w:hAnsi="Arial"/>
                <w:sz w:val="13"/>
                <w:szCs w:val="13"/>
                <w:color w:val="auto"/>
              </w:rPr>
              <w:t>Basic and diluted net loss per common share</w:t>
            </w:r>
          </w:p>
        </w:tc>
        <w:tc>
          <w:tcPr>
            <w:tcW w:w="2240" w:type="dxa"/>
            <w:vAlign w:val="bottom"/>
            <w:tcBorders>
              <w:top w:val="single" w:sz="8" w:color="CCEEFF"/>
              <w:bottom w:val="single" w:sz="8" w:color="CCEEFF"/>
            </w:tcBorders>
          </w:tcPr>
          <w:p>
            <w:pPr>
              <w:spacing w:after="0"/>
              <w:rPr>
                <w:sz w:val="13"/>
                <w:szCs w:val="13"/>
                <w:color w:val="auto"/>
              </w:rPr>
            </w:pPr>
          </w:p>
        </w:tc>
        <w:tc>
          <w:tcPr>
            <w:tcW w:w="280" w:type="dxa"/>
            <w:vAlign w:val="bottom"/>
            <w:tcBorders>
              <w:top w:val="single" w:sz="8" w:color="auto"/>
              <w:bottom w:val="single" w:sz="8" w:color="auto"/>
            </w:tcBorders>
          </w:tcPr>
          <w:p>
            <w:pPr>
              <w:jc w:val="right"/>
              <w:ind w:right="171"/>
              <w:spacing w:after="0"/>
              <w:rPr>
                <w:sz w:val="20"/>
                <w:szCs w:val="20"/>
                <w:color w:val="auto"/>
              </w:rPr>
            </w:pPr>
            <w:r>
              <w:rPr>
                <w:rFonts w:ascii="Arial" w:cs="Arial" w:eastAsia="Arial" w:hAnsi="Arial"/>
                <w:sz w:val="10"/>
                <w:szCs w:val="10"/>
                <w:color w:val="auto"/>
                <w:w w:val="71"/>
              </w:rPr>
              <w:t>$</w:t>
            </w:r>
          </w:p>
        </w:tc>
        <w:tc>
          <w:tcPr>
            <w:tcW w:w="960" w:type="dxa"/>
            <w:vAlign w:val="bottom"/>
            <w:tcBorders>
              <w:top w:val="single" w:sz="8" w:color="auto"/>
              <w:bottom w:val="single" w:sz="8" w:color="auto"/>
            </w:tcBorders>
          </w:tcPr>
          <w:p>
            <w:pPr>
              <w:jc w:val="right"/>
              <w:spacing w:after="0" w:line="146" w:lineRule="exact"/>
              <w:rPr>
                <w:sz w:val="20"/>
                <w:szCs w:val="20"/>
                <w:color w:val="auto"/>
              </w:rPr>
            </w:pPr>
            <w:r>
              <w:rPr>
                <w:rFonts w:ascii="Arial" w:cs="Arial" w:eastAsia="Arial" w:hAnsi="Arial"/>
                <w:sz w:val="13"/>
                <w:szCs w:val="13"/>
                <w:color w:val="auto"/>
              </w:rPr>
              <w:t>(2.27</w:t>
            </w:r>
          </w:p>
        </w:tc>
        <w:tc>
          <w:tcPr>
            <w:tcW w:w="140" w:type="dxa"/>
            <w:vAlign w:val="bottom"/>
            <w:tcBorders>
              <w:top w:val="single" w:sz="8" w:color="CCEEFF"/>
              <w:bottom w:val="single" w:sz="8" w:color="CCEEFF"/>
            </w:tcBorders>
          </w:tcPr>
          <w:p>
            <w:pPr>
              <w:jc w:val="right"/>
              <w:ind w:right="62"/>
              <w:spacing w:after="0"/>
              <w:rPr>
                <w:sz w:val="20"/>
                <w:szCs w:val="20"/>
                <w:color w:val="auto"/>
              </w:rPr>
            </w:pPr>
            <w:r>
              <w:rPr>
                <w:rFonts w:ascii="Arial" w:cs="Arial" w:eastAsia="Arial" w:hAnsi="Arial"/>
                <w:sz w:val="8"/>
                <w:szCs w:val="8"/>
                <w:color w:val="auto"/>
                <w:w w:val="73"/>
              </w:rPr>
              <w:t>)</w:t>
            </w:r>
          </w:p>
        </w:tc>
        <w:tc>
          <w:tcPr>
            <w:tcW w:w="100" w:type="dxa"/>
            <w:vAlign w:val="bottom"/>
            <w:tcBorders>
              <w:top w:val="single" w:sz="8" w:color="CCEEFF"/>
              <w:bottom w:val="single" w:sz="8" w:color="CCEEFF"/>
            </w:tcBorders>
          </w:tcPr>
          <w:p>
            <w:pPr>
              <w:spacing w:after="0"/>
              <w:rPr>
                <w:sz w:val="13"/>
                <w:szCs w:val="13"/>
                <w:color w:val="auto"/>
              </w:rPr>
            </w:pPr>
          </w:p>
        </w:tc>
        <w:tc>
          <w:tcPr>
            <w:tcW w:w="260" w:type="dxa"/>
            <w:vAlign w:val="bottom"/>
            <w:tcBorders>
              <w:top w:val="single" w:sz="8" w:color="auto"/>
              <w:bottom w:val="single" w:sz="8" w:color="auto"/>
            </w:tcBorders>
          </w:tcPr>
          <w:p>
            <w:pPr>
              <w:jc w:val="right"/>
              <w:ind w:right="151"/>
              <w:spacing w:after="0"/>
              <w:rPr>
                <w:sz w:val="20"/>
                <w:szCs w:val="20"/>
                <w:color w:val="auto"/>
              </w:rPr>
            </w:pPr>
            <w:r>
              <w:rPr>
                <w:rFonts w:ascii="Arial" w:cs="Arial" w:eastAsia="Arial" w:hAnsi="Arial"/>
                <w:sz w:val="10"/>
                <w:szCs w:val="10"/>
                <w:color w:val="auto"/>
                <w:w w:val="71"/>
              </w:rPr>
              <w:t>$</w:t>
            </w:r>
          </w:p>
        </w:tc>
        <w:tc>
          <w:tcPr>
            <w:tcW w:w="960" w:type="dxa"/>
            <w:vAlign w:val="bottom"/>
            <w:tcBorders>
              <w:top w:val="single" w:sz="8" w:color="auto"/>
              <w:bottom w:val="single" w:sz="8" w:color="auto"/>
            </w:tcBorders>
          </w:tcPr>
          <w:p>
            <w:pPr>
              <w:jc w:val="right"/>
              <w:spacing w:after="0" w:line="146" w:lineRule="exact"/>
              <w:rPr>
                <w:sz w:val="20"/>
                <w:szCs w:val="20"/>
                <w:color w:val="auto"/>
              </w:rPr>
            </w:pPr>
            <w:r>
              <w:rPr>
                <w:rFonts w:ascii="Arial" w:cs="Arial" w:eastAsia="Arial" w:hAnsi="Arial"/>
                <w:sz w:val="13"/>
                <w:szCs w:val="13"/>
                <w:color w:val="auto"/>
              </w:rPr>
              <w:t>(0.93</w:t>
            </w:r>
          </w:p>
        </w:tc>
        <w:tc>
          <w:tcPr>
            <w:tcW w:w="100" w:type="dxa"/>
            <w:vAlign w:val="bottom"/>
            <w:tcBorders>
              <w:top w:val="single" w:sz="8" w:color="CCEEFF"/>
              <w:bottom w:val="single" w:sz="8" w:color="CCEEFF"/>
            </w:tcBorders>
          </w:tcPr>
          <w:p>
            <w:pPr>
              <w:jc w:val="right"/>
              <w:ind w:right="22"/>
              <w:spacing w:after="0"/>
              <w:rPr>
                <w:sz w:val="20"/>
                <w:szCs w:val="20"/>
                <w:color w:val="auto"/>
              </w:rPr>
            </w:pPr>
            <w:r>
              <w:rPr>
                <w:rFonts w:ascii="Arial" w:cs="Arial" w:eastAsia="Arial" w:hAnsi="Arial"/>
                <w:sz w:val="8"/>
                <w:szCs w:val="8"/>
                <w:color w:val="auto"/>
                <w:w w:val="73"/>
              </w:rPr>
              <w:t>)</w:t>
            </w:r>
          </w:p>
        </w:tc>
        <w:tc>
          <w:tcPr>
            <w:tcW w:w="0" w:type="dxa"/>
            <w:vAlign w:val="bottom"/>
          </w:tcPr>
          <w:p>
            <w:pPr>
              <w:spacing w:after="0"/>
              <w:rPr>
                <w:sz w:val="1"/>
                <w:szCs w:val="1"/>
                <w:color w:val="auto"/>
              </w:rPr>
            </w:pPr>
          </w:p>
        </w:tc>
      </w:tr>
      <w:tr>
        <w:trPr>
          <w:trHeight w:val="166"/>
        </w:trPr>
        <w:tc>
          <w:tcPr>
            <w:tcW w:w="20" w:type="dxa"/>
            <w:vAlign w:val="bottom"/>
          </w:tcPr>
          <w:p>
            <w:pPr>
              <w:spacing w:after="0"/>
              <w:rPr>
                <w:sz w:val="14"/>
                <w:szCs w:val="14"/>
                <w:color w:val="auto"/>
              </w:rPr>
            </w:pPr>
          </w:p>
        </w:tc>
        <w:tc>
          <w:tcPr>
            <w:tcW w:w="6220" w:type="dxa"/>
            <w:vAlign w:val="bottom"/>
            <w:tcBorders>
              <w:bottom w:val="single" w:sz="8" w:color="CCEEFF"/>
            </w:tcBorders>
            <w:shd w:val="clear" w:color="auto" w:fill="CCEEFF"/>
          </w:tcPr>
          <w:p>
            <w:pPr>
              <w:spacing w:after="0" w:line="145" w:lineRule="exact"/>
              <w:rPr>
                <w:sz w:val="20"/>
                <w:szCs w:val="20"/>
                <w:color w:val="auto"/>
              </w:rPr>
            </w:pPr>
            <w:r>
              <w:rPr>
                <w:rFonts w:ascii="Arial" w:cs="Arial" w:eastAsia="Arial" w:hAnsi="Arial"/>
                <w:sz w:val="13"/>
                <w:szCs w:val="13"/>
                <w:color w:val="auto"/>
              </w:rPr>
              <w:t>Weighted average shares used to compute basic and diluted net loss per share</w:t>
            </w:r>
          </w:p>
        </w:tc>
        <w:tc>
          <w:tcPr>
            <w:tcW w:w="2240" w:type="dxa"/>
            <w:vAlign w:val="bottom"/>
            <w:tcBorders>
              <w:bottom w:val="single" w:sz="8" w:color="CCEEFF"/>
            </w:tcBorders>
            <w:shd w:val="clear" w:color="auto" w:fill="CCEEFF"/>
          </w:tcPr>
          <w:p>
            <w:pPr>
              <w:spacing w:after="0"/>
              <w:rPr>
                <w:sz w:val="14"/>
                <w:szCs w:val="14"/>
                <w:color w:val="auto"/>
              </w:rPr>
            </w:pPr>
          </w:p>
        </w:tc>
        <w:tc>
          <w:tcPr>
            <w:tcW w:w="280" w:type="dxa"/>
            <w:vAlign w:val="bottom"/>
            <w:tcBorders>
              <w:bottom w:val="single" w:sz="8" w:color="auto"/>
            </w:tcBorders>
            <w:shd w:val="clear" w:color="auto" w:fill="CCEEFF"/>
          </w:tcPr>
          <w:p>
            <w:pPr>
              <w:spacing w:after="0"/>
              <w:rPr>
                <w:sz w:val="14"/>
                <w:szCs w:val="14"/>
                <w:color w:val="auto"/>
              </w:rPr>
            </w:pPr>
          </w:p>
        </w:tc>
        <w:tc>
          <w:tcPr>
            <w:tcW w:w="960" w:type="dxa"/>
            <w:vAlign w:val="bottom"/>
            <w:tcBorders>
              <w:bottom w:val="single" w:sz="8" w:color="auto"/>
            </w:tcBorders>
            <w:shd w:val="clear" w:color="auto" w:fill="CCEEFF"/>
          </w:tcPr>
          <w:p>
            <w:pPr>
              <w:jc w:val="right"/>
              <w:spacing w:after="0"/>
              <w:rPr>
                <w:sz w:val="20"/>
                <w:szCs w:val="20"/>
                <w:color w:val="auto"/>
              </w:rPr>
            </w:pPr>
            <w:r>
              <w:rPr>
                <w:rFonts w:ascii="Arial" w:cs="Arial" w:eastAsia="Arial" w:hAnsi="Arial"/>
                <w:sz w:val="13"/>
                <w:szCs w:val="13"/>
                <w:color w:val="auto"/>
              </w:rPr>
              <w:t>10,189,000</w:t>
            </w:r>
          </w:p>
        </w:tc>
        <w:tc>
          <w:tcPr>
            <w:tcW w:w="140" w:type="dxa"/>
            <w:vAlign w:val="bottom"/>
            <w:tcBorders>
              <w:bottom w:val="single" w:sz="8" w:color="CCEEFF"/>
            </w:tcBorders>
            <w:shd w:val="clear" w:color="auto" w:fill="CCEEFF"/>
          </w:tcPr>
          <w:p>
            <w:pPr>
              <w:spacing w:after="0"/>
              <w:rPr>
                <w:sz w:val="14"/>
                <w:szCs w:val="14"/>
                <w:color w:val="auto"/>
              </w:rPr>
            </w:pPr>
          </w:p>
        </w:tc>
        <w:tc>
          <w:tcPr>
            <w:tcW w:w="100" w:type="dxa"/>
            <w:vAlign w:val="bottom"/>
            <w:tcBorders>
              <w:bottom w:val="single" w:sz="8" w:color="CCEEFF"/>
            </w:tcBorders>
            <w:shd w:val="clear" w:color="auto" w:fill="CCEEFF"/>
          </w:tcPr>
          <w:p>
            <w:pPr>
              <w:spacing w:after="0"/>
              <w:rPr>
                <w:sz w:val="14"/>
                <w:szCs w:val="14"/>
                <w:color w:val="auto"/>
              </w:rPr>
            </w:pPr>
          </w:p>
        </w:tc>
        <w:tc>
          <w:tcPr>
            <w:tcW w:w="260" w:type="dxa"/>
            <w:vAlign w:val="bottom"/>
            <w:tcBorders>
              <w:bottom w:val="single" w:sz="8" w:color="auto"/>
            </w:tcBorders>
            <w:shd w:val="clear" w:color="auto" w:fill="CCEEFF"/>
          </w:tcPr>
          <w:p>
            <w:pPr>
              <w:spacing w:after="0"/>
              <w:rPr>
                <w:sz w:val="14"/>
                <w:szCs w:val="14"/>
                <w:color w:val="auto"/>
              </w:rPr>
            </w:pPr>
          </w:p>
        </w:tc>
        <w:tc>
          <w:tcPr>
            <w:tcW w:w="960" w:type="dxa"/>
            <w:vAlign w:val="bottom"/>
            <w:tcBorders>
              <w:bottom w:val="single" w:sz="8" w:color="auto"/>
            </w:tcBorders>
            <w:shd w:val="clear" w:color="auto" w:fill="CCEEFF"/>
          </w:tcPr>
          <w:p>
            <w:pPr>
              <w:jc w:val="right"/>
              <w:spacing w:after="0"/>
              <w:rPr>
                <w:sz w:val="20"/>
                <w:szCs w:val="20"/>
                <w:color w:val="auto"/>
              </w:rPr>
            </w:pPr>
            <w:r>
              <w:rPr>
                <w:rFonts w:ascii="Arial" w:cs="Arial" w:eastAsia="Arial" w:hAnsi="Arial"/>
                <w:sz w:val="13"/>
                <w:szCs w:val="13"/>
                <w:color w:val="auto"/>
              </w:rPr>
              <w:t>10,189,000</w:t>
            </w:r>
          </w:p>
        </w:tc>
        <w:tc>
          <w:tcPr>
            <w:tcW w:w="100" w:type="dxa"/>
            <w:vAlign w:val="bottom"/>
            <w:tcBorders>
              <w:bottom w:val="single" w:sz="8" w:color="CCEEFF"/>
            </w:tcBorders>
            <w:shd w:val="clear" w:color="auto" w:fill="CCEEFF"/>
          </w:tcPr>
          <w:p>
            <w:pPr>
              <w:spacing w:after="0"/>
              <w:rPr>
                <w:sz w:val="14"/>
                <w:szCs w:val="14"/>
                <w:color w:val="auto"/>
              </w:rPr>
            </w:pPr>
          </w:p>
        </w:tc>
        <w:tc>
          <w:tcPr>
            <w:tcW w:w="0" w:type="dxa"/>
            <w:vAlign w:val="bottom"/>
          </w:tcPr>
          <w:p>
            <w:pPr>
              <w:spacing w:after="0"/>
              <w:rPr>
                <w:sz w:val="1"/>
                <w:szCs w:val="1"/>
                <w:color w:val="auto"/>
              </w:rPr>
            </w:pPr>
          </w:p>
        </w:tc>
      </w:tr>
    </w:tbl>
    <w:p>
      <w:pPr>
        <w:spacing w:after="0" w:line="148" w:lineRule="exact"/>
        <w:rPr>
          <w:sz w:val="20"/>
          <w:szCs w:val="20"/>
          <w:color w:val="auto"/>
        </w:rPr>
      </w:pPr>
    </w:p>
    <w:p>
      <w:pPr>
        <w:jc w:val="center"/>
        <w:spacing w:after="0"/>
        <w:rPr>
          <w:sz w:val="20"/>
          <w:szCs w:val="20"/>
          <w:color w:val="auto"/>
        </w:rPr>
      </w:pPr>
      <w:r>
        <w:rPr>
          <w:rFonts w:ascii="Arial" w:cs="Arial" w:eastAsia="Arial" w:hAnsi="Arial"/>
          <w:sz w:val="13"/>
          <w:szCs w:val="13"/>
          <w:color w:val="auto"/>
        </w:rPr>
        <w:t>See accompanying Notes to Financial Statements.</w:t>
      </w:r>
    </w:p>
    <w:p>
      <w:pPr>
        <w:spacing w:after="0" w:line="320" w:lineRule="exact"/>
        <w:rPr>
          <w:sz w:val="20"/>
          <w:szCs w:val="20"/>
          <w:color w:val="auto"/>
        </w:rPr>
      </w:pPr>
    </w:p>
    <w:p>
      <w:pPr>
        <w:jc w:val="center"/>
        <w:ind w:right="20"/>
        <w:spacing w:after="0"/>
        <w:rPr>
          <w:sz w:val="20"/>
          <w:szCs w:val="20"/>
          <w:color w:val="auto"/>
        </w:rPr>
      </w:pPr>
      <w:r>
        <w:rPr>
          <w:rFonts w:ascii="Arial" w:cs="Arial" w:eastAsia="Arial" w:hAnsi="Arial"/>
          <w:sz w:val="13"/>
          <w:szCs w:val="13"/>
          <w:color w:val="auto"/>
        </w:rPr>
        <w:t>13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10160</wp:posOffset>
            </wp:positionV>
            <wp:extent cx="7170420" cy="635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extLst>
                    </a:blip>
                    <a:srcRect/>
                    <a:stretch>
                      <a:fillRect/>
                    </a:stretch>
                  </pic:blipFill>
                  <pic:spPr bwMode="auto">
                    <a:xfrm>
                      <a:off x="0" y="0"/>
                      <a:ext cx="7170420" cy="6350"/>
                    </a:xfrm>
                    <a:prstGeom prst="rect">
                      <a:avLst/>
                    </a:prstGeom>
                    <a:noFill/>
                  </pic:spPr>
                </pic:pic>
              </a:graphicData>
            </a:graphic>
          </wp:anchor>
        </w:drawing>
      </w:r>
    </w:p>
    <w:p>
      <w:pPr>
        <w:sectPr>
          <w:pgSz w:w="11900" w:h="16838" w:orient="portrait"/>
          <w:cols w:equalWidth="0" w:num="1">
            <w:col w:w="11280"/>
          </w:cols>
          <w:pgMar w:left="300" w:top="850" w:right="319" w:bottom="1440" w:gutter="0" w:footer="0" w:header="0"/>
        </w:sectPr>
      </w:pPr>
    </w:p>
    <w:bookmarkStart w:id="13" w:name="page14"/>
    <w:bookmarkEnd w:id="13"/>
    <w:p>
      <w:pPr>
        <w:jc w:val="center"/>
        <w:spacing w:after="0"/>
        <w:rPr>
          <w:sz w:val="20"/>
          <w:szCs w:val="20"/>
          <w:color w:val="auto"/>
        </w:rPr>
      </w:pPr>
      <w:r>
        <w:rPr>
          <w:rFonts w:ascii="Arial" w:cs="Arial" w:eastAsia="Arial" w:hAnsi="Arial"/>
          <w:sz w:val="13"/>
          <w:szCs w:val="13"/>
          <w:b w:val="1"/>
          <w:bCs w:val="1"/>
          <w:color w:val="auto"/>
        </w:rPr>
        <w:t>KNIGHTSCOPE, INC.</w:t>
      </w:r>
    </w:p>
    <w:p>
      <w:pPr>
        <w:spacing w:after="0" w:line="19" w:lineRule="exact"/>
        <w:rPr>
          <w:sz w:val="20"/>
          <w:szCs w:val="20"/>
          <w:color w:val="auto"/>
        </w:rPr>
      </w:pPr>
    </w:p>
    <w:p>
      <w:pPr>
        <w:jc w:val="center"/>
        <w:spacing w:after="0"/>
        <w:rPr>
          <w:sz w:val="20"/>
          <w:szCs w:val="20"/>
          <w:color w:val="auto"/>
        </w:rPr>
      </w:pPr>
      <w:r>
        <w:rPr>
          <w:rFonts w:ascii="Arial" w:cs="Arial" w:eastAsia="Arial" w:hAnsi="Arial"/>
          <w:sz w:val="13"/>
          <w:szCs w:val="13"/>
          <w:b w:val="1"/>
          <w:bCs w:val="1"/>
          <w:color w:val="auto"/>
        </w:rPr>
        <w:t>CONDENSED STATEMENTS OF CASH FLOWS</w:t>
      </w:r>
    </w:p>
    <w:p>
      <w:pPr>
        <w:spacing w:after="0" w:line="7" w:lineRule="exact"/>
        <w:rPr>
          <w:sz w:val="20"/>
          <w:szCs w:val="20"/>
          <w:color w:val="auto"/>
        </w:rPr>
      </w:pPr>
    </w:p>
    <w:p>
      <w:pPr>
        <w:jc w:val="center"/>
        <w:spacing w:after="0"/>
        <w:rPr>
          <w:sz w:val="20"/>
          <w:szCs w:val="20"/>
          <w:color w:val="auto"/>
        </w:rPr>
      </w:pPr>
      <w:r>
        <w:rPr>
          <w:rFonts w:ascii="Arial" w:cs="Arial" w:eastAsia="Arial" w:hAnsi="Arial"/>
          <w:sz w:val="13"/>
          <w:szCs w:val="13"/>
          <w:b w:val="1"/>
          <w:bCs w:val="1"/>
          <w:color w:val="auto"/>
        </w:rPr>
        <w:t>(Unaudited)</w:t>
      </w:r>
    </w:p>
    <w:p>
      <w:pPr>
        <w:spacing w:after="0" w:line="161" w:lineRule="exact"/>
        <w:rPr>
          <w:sz w:val="20"/>
          <w:szCs w:val="20"/>
          <w:color w:val="auto"/>
        </w:rPr>
      </w:pPr>
    </w:p>
    <w:tbl>
      <w:tblPr>
        <w:tblLayout w:type="fixed"/>
        <w:tblInd w:w="0" w:type="dxa"/>
        <w:tblCellMar>
          <w:top w:w="0" w:type="dxa"/>
          <w:left w:w="0" w:type="dxa"/>
          <w:bottom w:w="0" w:type="dxa"/>
          <w:right w:w="0" w:type="dxa"/>
        </w:tblCellMar>
      </w:tblPr>
      <w:tr>
        <w:trPr>
          <w:trHeight w:val="169"/>
        </w:trPr>
        <w:tc>
          <w:tcPr>
            <w:tcW w:w="20" w:type="dxa"/>
            <w:vAlign w:val="bottom"/>
          </w:tcPr>
          <w:p>
            <w:pPr>
              <w:spacing w:after="0"/>
              <w:rPr>
                <w:sz w:val="14"/>
                <w:szCs w:val="14"/>
                <w:color w:val="auto"/>
              </w:rPr>
            </w:pPr>
          </w:p>
        </w:tc>
        <w:tc>
          <w:tcPr>
            <w:tcW w:w="6400" w:type="dxa"/>
            <w:vAlign w:val="bottom"/>
          </w:tcPr>
          <w:p>
            <w:pPr>
              <w:spacing w:after="0"/>
              <w:rPr>
                <w:sz w:val="14"/>
                <w:szCs w:val="14"/>
                <w:color w:val="auto"/>
              </w:rPr>
            </w:pPr>
          </w:p>
        </w:tc>
        <w:tc>
          <w:tcPr>
            <w:tcW w:w="2060" w:type="dxa"/>
            <w:vAlign w:val="bottom"/>
          </w:tcPr>
          <w:p>
            <w:pPr>
              <w:spacing w:after="0"/>
              <w:rPr>
                <w:sz w:val="14"/>
                <w:szCs w:val="14"/>
                <w:color w:val="auto"/>
              </w:rPr>
            </w:pPr>
          </w:p>
        </w:tc>
        <w:tc>
          <w:tcPr>
            <w:tcW w:w="280" w:type="dxa"/>
            <w:vAlign w:val="bottom"/>
          </w:tcPr>
          <w:p>
            <w:pPr>
              <w:spacing w:after="0"/>
              <w:rPr>
                <w:sz w:val="14"/>
                <w:szCs w:val="14"/>
                <w:color w:val="auto"/>
              </w:rPr>
            </w:pPr>
          </w:p>
        </w:tc>
        <w:tc>
          <w:tcPr>
            <w:tcW w:w="2520" w:type="dxa"/>
            <w:vAlign w:val="bottom"/>
            <w:gridSpan w:val="6"/>
          </w:tcPr>
          <w:p>
            <w:pPr>
              <w:jc w:val="right"/>
              <w:ind w:right="720"/>
              <w:spacing w:after="0"/>
              <w:rPr>
                <w:sz w:val="20"/>
                <w:szCs w:val="20"/>
                <w:color w:val="auto"/>
              </w:rPr>
            </w:pPr>
            <w:r>
              <w:rPr>
                <w:rFonts w:ascii="Arial" w:cs="Arial" w:eastAsia="Arial" w:hAnsi="Arial"/>
                <w:sz w:val="13"/>
                <w:szCs w:val="13"/>
                <w:b w:val="1"/>
                <w:bCs w:val="1"/>
                <w:color w:val="auto"/>
              </w:rPr>
              <w:t>Six months ended June 30,</w:t>
            </w:r>
          </w:p>
        </w:tc>
        <w:tc>
          <w:tcPr>
            <w:tcW w:w="0" w:type="dxa"/>
            <w:vAlign w:val="bottom"/>
          </w:tcPr>
          <w:p>
            <w:pPr>
              <w:spacing w:after="0"/>
              <w:rPr>
                <w:sz w:val="1"/>
                <w:szCs w:val="1"/>
                <w:color w:val="auto"/>
              </w:rPr>
            </w:pPr>
          </w:p>
        </w:tc>
      </w:tr>
      <w:tr>
        <w:trPr>
          <w:trHeight w:val="157"/>
        </w:trPr>
        <w:tc>
          <w:tcPr>
            <w:tcW w:w="20" w:type="dxa"/>
            <w:vAlign w:val="bottom"/>
          </w:tcPr>
          <w:p>
            <w:pPr>
              <w:spacing w:after="0"/>
              <w:rPr>
                <w:sz w:val="13"/>
                <w:szCs w:val="13"/>
                <w:color w:val="auto"/>
              </w:rPr>
            </w:pPr>
          </w:p>
        </w:tc>
        <w:tc>
          <w:tcPr>
            <w:tcW w:w="6400" w:type="dxa"/>
            <w:vAlign w:val="bottom"/>
            <w:tcBorders>
              <w:bottom w:val="single" w:sz="8" w:color="CCEEFF"/>
            </w:tcBorders>
          </w:tcPr>
          <w:p>
            <w:pPr>
              <w:spacing w:after="0"/>
              <w:rPr>
                <w:sz w:val="13"/>
                <w:szCs w:val="13"/>
                <w:color w:val="auto"/>
              </w:rPr>
            </w:pPr>
          </w:p>
        </w:tc>
        <w:tc>
          <w:tcPr>
            <w:tcW w:w="2060" w:type="dxa"/>
            <w:vAlign w:val="bottom"/>
            <w:tcBorders>
              <w:bottom w:val="single" w:sz="8" w:color="CCEEFF"/>
            </w:tcBorders>
          </w:tcPr>
          <w:p>
            <w:pPr>
              <w:spacing w:after="0"/>
              <w:rPr>
                <w:sz w:val="13"/>
                <w:szCs w:val="13"/>
                <w:color w:val="auto"/>
              </w:rPr>
            </w:pPr>
          </w:p>
        </w:tc>
        <w:tc>
          <w:tcPr>
            <w:tcW w:w="280" w:type="dxa"/>
            <w:vAlign w:val="bottom"/>
            <w:tcBorders>
              <w:top w:val="single" w:sz="8" w:color="auto"/>
              <w:bottom w:val="single" w:sz="8" w:color="auto"/>
            </w:tcBorders>
          </w:tcPr>
          <w:p>
            <w:pPr>
              <w:spacing w:after="0"/>
              <w:rPr>
                <w:sz w:val="13"/>
                <w:szCs w:val="13"/>
                <w:color w:val="auto"/>
              </w:rPr>
            </w:pPr>
          </w:p>
        </w:tc>
        <w:tc>
          <w:tcPr>
            <w:tcW w:w="960" w:type="dxa"/>
            <w:vAlign w:val="bottom"/>
            <w:tcBorders>
              <w:top w:val="single" w:sz="8" w:color="auto"/>
              <w:bottom w:val="single" w:sz="8" w:color="auto"/>
            </w:tcBorders>
          </w:tcPr>
          <w:p>
            <w:pPr>
              <w:jc w:val="right"/>
              <w:ind w:right="415"/>
              <w:spacing w:after="0"/>
              <w:rPr>
                <w:sz w:val="20"/>
                <w:szCs w:val="20"/>
                <w:color w:val="auto"/>
              </w:rPr>
            </w:pPr>
            <w:r>
              <w:rPr>
                <w:rFonts w:ascii="Arial" w:cs="Arial" w:eastAsia="Arial" w:hAnsi="Arial"/>
                <w:sz w:val="13"/>
                <w:szCs w:val="13"/>
                <w:b w:val="1"/>
                <w:bCs w:val="1"/>
                <w:color w:val="auto"/>
              </w:rPr>
              <w:t>2021</w:t>
            </w:r>
          </w:p>
        </w:tc>
        <w:tc>
          <w:tcPr>
            <w:tcW w:w="140" w:type="dxa"/>
            <w:vAlign w:val="bottom"/>
            <w:tcBorders>
              <w:top w:val="single" w:sz="8" w:color="auto"/>
              <w:bottom w:val="single" w:sz="8" w:color="CCEEFF"/>
            </w:tcBorders>
          </w:tcPr>
          <w:p>
            <w:pPr>
              <w:spacing w:after="0"/>
              <w:rPr>
                <w:sz w:val="13"/>
                <w:szCs w:val="13"/>
                <w:color w:val="auto"/>
              </w:rPr>
            </w:pPr>
          </w:p>
        </w:tc>
        <w:tc>
          <w:tcPr>
            <w:tcW w:w="100" w:type="dxa"/>
            <w:vAlign w:val="bottom"/>
            <w:tcBorders>
              <w:top w:val="single" w:sz="8" w:color="auto"/>
              <w:bottom w:val="single" w:sz="8" w:color="CCEEFF"/>
            </w:tcBorders>
          </w:tcPr>
          <w:p>
            <w:pPr>
              <w:spacing w:after="0"/>
              <w:rPr>
                <w:sz w:val="13"/>
                <w:szCs w:val="13"/>
                <w:color w:val="auto"/>
              </w:rPr>
            </w:pPr>
          </w:p>
        </w:tc>
        <w:tc>
          <w:tcPr>
            <w:tcW w:w="260" w:type="dxa"/>
            <w:vAlign w:val="bottom"/>
            <w:tcBorders>
              <w:top w:val="single" w:sz="8" w:color="auto"/>
              <w:bottom w:val="single" w:sz="8" w:color="auto"/>
            </w:tcBorders>
          </w:tcPr>
          <w:p>
            <w:pPr>
              <w:spacing w:after="0"/>
              <w:rPr>
                <w:sz w:val="13"/>
                <w:szCs w:val="13"/>
                <w:color w:val="auto"/>
              </w:rPr>
            </w:pPr>
          </w:p>
        </w:tc>
        <w:tc>
          <w:tcPr>
            <w:tcW w:w="960" w:type="dxa"/>
            <w:vAlign w:val="bottom"/>
            <w:tcBorders>
              <w:top w:val="single" w:sz="8" w:color="auto"/>
              <w:bottom w:val="single" w:sz="8" w:color="auto"/>
            </w:tcBorders>
          </w:tcPr>
          <w:p>
            <w:pPr>
              <w:jc w:val="right"/>
              <w:ind w:right="415"/>
              <w:spacing w:after="0"/>
              <w:rPr>
                <w:sz w:val="20"/>
                <w:szCs w:val="20"/>
                <w:color w:val="auto"/>
              </w:rPr>
            </w:pPr>
            <w:r>
              <w:rPr>
                <w:rFonts w:ascii="Arial" w:cs="Arial" w:eastAsia="Arial" w:hAnsi="Arial"/>
                <w:sz w:val="13"/>
                <w:szCs w:val="13"/>
                <w:b w:val="1"/>
                <w:bCs w:val="1"/>
                <w:color w:val="auto"/>
              </w:rPr>
              <w:t>2020</w:t>
            </w:r>
          </w:p>
        </w:tc>
        <w:tc>
          <w:tcPr>
            <w:tcW w:w="100" w:type="dxa"/>
            <w:vAlign w:val="bottom"/>
            <w:tcBorders>
              <w:bottom w:val="single" w:sz="8" w:color="CCEEFF"/>
            </w:tcBorders>
          </w:tcPr>
          <w:p>
            <w:pPr>
              <w:spacing w:after="0"/>
              <w:rPr>
                <w:sz w:val="13"/>
                <w:szCs w:val="13"/>
                <w:color w:val="auto"/>
              </w:rPr>
            </w:pPr>
          </w:p>
        </w:tc>
        <w:tc>
          <w:tcPr>
            <w:tcW w:w="0" w:type="dxa"/>
            <w:vAlign w:val="bottom"/>
          </w:tcPr>
          <w:p>
            <w:pPr>
              <w:spacing w:after="0"/>
              <w:rPr>
                <w:sz w:val="1"/>
                <w:szCs w:val="1"/>
                <w:color w:val="auto"/>
              </w:rPr>
            </w:pPr>
          </w:p>
        </w:tc>
      </w:tr>
      <w:tr>
        <w:trPr>
          <w:trHeight w:val="146"/>
        </w:trPr>
        <w:tc>
          <w:tcPr>
            <w:tcW w:w="20" w:type="dxa"/>
            <w:vAlign w:val="bottom"/>
          </w:tcPr>
          <w:p>
            <w:pPr>
              <w:spacing w:after="0"/>
              <w:rPr>
                <w:sz w:val="12"/>
                <w:szCs w:val="12"/>
                <w:color w:val="auto"/>
              </w:rPr>
            </w:pPr>
          </w:p>
        </w:tc>
        <w:tc>
          <w:tcPr>
            <w:tcW w:w="6400" w:type="dxa"/>
            <w:vAlign w:val="bottom"/>
            <w:shd w:val="clear" w:color="auto" w:fill="CCEEFF"/>
          </w:tcPr>
          <w:p>
            <w:pPr>
              <w:spacing w:after="0" w:line="146" w:lineRule="exact"/>
              <w:rPr>
                <w:sz w:val="20"/>
                <w:szCs w:val="20"/>
                <w:color w:val="auto"/>
              </w:rPr>
            </w:pPr>
            <w:r>
              <w:rPr>
                <w:rFonts w:ascii="Arial" w:cs="Arial" w:eastAsia="Arial" w:hAnsi="Arial"/>
                <w:sz w:val="13"/>
                <w:szCs w:val="13"/>
                <w:b w:val="1"/>
                <w:bCs w:val="1"/>
                <w:color w:val="auto"/>
              </w:rPr>
              <w:t>Cash Flows From Operating Activities</w:t>
            </w:r>
          </w:p>
        </w:tc>
        <w:tc>
          <w:tcPr>
            <w:tcW w:w="2060" w:type="dxa"/>
            <w:vAlign w:val="bottom"/>
            <w:shd w:val="clear" w:color="auto" w:fill="CCEEFF"/>
          </w:tcPr>
          <w:p>
            <w:pPr>
              <w:spacing w:after="0"/>
              <w:rPr>
                <w:sz w:val="12"/>
                <w:szCs w:val="12"/>
                <w:color w:val="auto"/>
              </w:rPr>
            </w:pPr>
          </w:p>
        </w:tc>
        <w:tc>
          <w:tcPr>
            <w:tcW w:w="280" w:type="dxa"/>
            <w:vAlign w:val="bottom"/>
            <w:shd w:val="clear" w:color="auto" w:fill="CCEEFF"/>
          </w:tcPr>
          <w:p>
            <w:pPr>
              <w:spacing w:after="0"/>
              <w:rPr>
                <w:sz w:val="12"/>
                <w:szCs w:val="12"/>
                <w:color w:val="auto"/>
              </w:rPr>
            </w:pPr>
          </w:p>
        </w:tc>
        <w:tc>
          <w:tcPr>
            <w:tcW w:w="960" w:type="dxa"/>
            <w:vAlign w:val="bottom"/>
            <w:shd w:val="clear" w:color="auto" w:fill="CCEEFF"/>
          </w:tcPr>
          <w:p>
            <w:pPr>
              <w:spacing w:after="0"/>
              <w:rPr>
                <w:sz w:val="12"/>
                <w:szCs w:val="12"/>
                <w:color w:val="auto"/>
              </w:rPr>
            </w:pPr>
          </w:p>
        </w:tc>
        <w:tc>
          <w:tcPr>
            <w:tcW w:w="14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260" w:type="dxa"/>
            <w:vAlign w:val="bottom"/>
            <w:shd w:val="clear" w:color="auto" w:fill="CCEEFF"/>
          </w:tcPr>
          <w:p>
            <w:pPr>
              <w:spacing w:after="0"/>
              <w:rPr>
                <w:sz w:val="12"/>
                <w:szCs w:val="12"/>
                <w:color w:val="auto"/>
              </w:rPr>
            </w:pPr>
          </w:p>
        </w:tc>
        <w:tc>
          <w:tcPr>
            <w:tcW w:w="96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6400" w:type="dxa"/>
            <w:vAlign w:val="bottom"/>
          </w:tcPr>
          <w:p>
            <w:pPr>
              <w:spacing w:after="0"/>
              <w:rPr>
                <w:sz w:val="20"/>
                <w:szCs w:val="20"/>
                <w:color w:val="auto"/>
              </w:rPr>
            </w:pPr>
            <w:r>
              <w:rPr>
                <w:rFonts w:ascii="Arial" w:cs="Arial" w:eastAsia="Arial" w:hAnsi="Arial"/>
                <w:sz w:val="13"/>
                <w:szCs w:val="13"/>
                <w:color w:val="auto"/>
              </w:rPr>
              <w:t>Net loss</w:t>
            </w:r>
          </w:p>
        </w:tc>
        <w:tc>
          <w:tcPr>
            <w:tcW w:w="2340" w:type="dxa"/>
            <w:vAlign w:val="bottom"/>
            <w:gridSpan w:val="2"/>
          </w:tcPr>
          <w:p>
            <w:pPr>
              <w:jc w:val="right"/>
              <w:ind w:right="171"/>
              <w:spacing w:after="0"/>
              <w:rPr>
                <w:sz w:val="20"/>
                <w:szCs w:val="20"/>
                <w:color w:val="auto"/>
              </w:rPr>
            </w:pPr>
            <w:r>
              <w:rPr>
                <w:rFonts w:ascii="Arial" w:cs="Arial" w:eastAsia="Arial" w:hAnsi="Arial"/>
                <w:sz w:val="13"/>
                <w:szCs w:val="13"/>
                <w:color w:val="auto"/>
              </w:rPr>
              <w:t>$</w:t>
            </w:r>
          </w:p>
        </w:tc>
        <w:tc>
          <w:tcPr>
            <w:tcW w:w="1100" w:type="dxa"/>
            <w:vAlign w:val="bottom"/>
            <w:gridSpan w:val="2"/>
          </w:tcPr>
          <w:p>
            <w:pPr>
              <w:jc w:val="right"/>
              <w:ind w:right="100"/>
              <w:spacing w:after="0"/>
              <w:rPr>
                <w:sz w:val="20"/>
                <w:szCs w:val="20"/>
                <w:color w:val="auto"/>
              </w:rPr>
            </w:pPr>
            <w:r>
              <w:rPr>
                <w:rFonts w:ascii="Arial" w:cs="Arial" w:eastAsia="Arial" w:hAnsi="Arial"/>
                <w:sz w:val="13"/>
                <w:szCs w:val="13"/>
                <w:color w:val="auto"/>
              </w:rPr>
              <w:t>(22,740,313)</w:t>
            </w:r>
          </w:p>
        </w:tc>
        <w:tc>
          <w:tcPr>
            <w:tcW w:w="360" w:type="dxa"/>
            <w:vAlign w:val="bottom"/>
            <w:gridSpan w:val="2"/>
          </w:tcPr>
          <w:p>
            <w:pPr>
              <w:jc w:val="right"/>
              <w:ind w:right="151"/>
              <w:spacing w:after="0"/>
              <w:rPr>
                <w:sz w:val="20"/>
                <w:szCs w:val="20"/>
                <w:color w:val="auto"/>
              </w:rPr>
            </w:pPr>
            <w:r>
              <w:rPr>
                <w:rFonts w:ascii="Arial" w:cs="Arial" w:eastAsia="Arial" w:hAnsi="Arial"/>
                <w:sz w:val="13"/>
                <w:szCs w:val="13"/>
                <w:color w:val="auto"/>
              </w:rPr>
              <w:t>$</w:t>
            </w:r>
          </w:p>
        </w:tc>
        <w:tc>
          <w:tcPr>
            <w:tcW w:w="1060" w:type="dxa"/>
            <w:vAlign w:val="bottom"/>
            <w:gridSpan w:val="2"/>
          </w:tcPr>
          <w:p>
            <w:pPr>
              <w:jc w:val="right"/>
              <w:ind w:right="60"/>
              <w:spacing w:after="0"/>
              <w:rPr>
                <w:sz w:val="20"/>
                <w:szCs w:val="20"/>
                <w:color w:val="auto"/>
              </w:rPr>
            </w:pPr>
            <w:r>
              <w:rPr>
                <w:rFonts w:ascii="Arial" w:cs="Arial" w:eastAsia="Arial" w:hAnsi="Arial"/>
                <w:sz w:val="13"/>
                <w:szCs w:val="13"/>
                <w:color w:val="auto"/>
              </w:rPr>
              <w:t>(9,140,909)</w:t>
            </w: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6400" w:type="dxa"/>
            <w:vAlign w:val="bottom"/>
            <w:shd w:val="clear" w:color="auto" w:fill="CCEEFF"/>
          </w:tcPr>
          <w:p>
            <w:pPr>
              <w:spacing w:after="0"/>
              <w:rPr>
                <w:sz w:val="20"/>
                <w:szCs w:val="20"/>
                <w:color w:val="auto"/>
              </w:rPr>
            </w:pPr>
            <w:r>
              <w:rPr>
                <w:rFonts w:ascii="Arial" w:cs="Arial" w:eastAsia="Arial" w:hAnsi="Arial"/>
                <w:sz w:val="13"/>
                <w:szCs w:val="13"/>
                <w:color w:val="auto"/>
              </w:rPr>
              <w:t>Adjustments to reconcile net loss to net cash used in operating activities:</w:t>
            </w:r>
          </w:p>
        </w:tc>
        <w:tc>
          <w:tcPr>
            <w:tcW w:w="2060" w:type="dxa"/>
            <w:vAlign w:val="bottom"/>
            <w:shd w:val="clear" w:color="auto" w:fill="CCEEFF"/>
          </w:tcPr>
          <w:p>
            <w:pPr>
              <w:spacing w:after="0"/>
              <w:rPr>
                <w:sz w:val="13"/>
                <w:szCs w:val="13"/>
                <w:color w:val="auto"/>
              </w:rPr>
            </w:pPr>
          </w:p>
        </w:tc>
        <w:tc>
          <w:tcPr>
            <w:tcW w:w="280" w:type="dxa"/>
            <w:vAlign w:val="bottom"/>
            <w:shd w:val="clear" w:color="auto" w:fill="CCEEFF"/>
          </w:tcPr>
          <w:p>
            <w:pPr>
              <w:spacing w:after="0"/>
              <w:rPr>
                <w:sz w:val="13"/>
                <w:szCs w:val="13"/>
                <w:color w:val="auto"/>
              </w:rPr>
            </w:pPr>
          </w:p>
        </w:tc>
        <w:tc>
          <w:tcPr>
            <w:tcW w:w="960" w:type="dxa"/>
            <w:vAlign w:val="bottom"/>
            <w:shd w:val="clear" w:color="auto" w:fill="CCEEFF"/>
          </w:tcPr>
          <w:p>
            <w:pPr>
              <w:spacing w:after="0"/>
              <w:rPr>
                <w:sz w:val="13"/>
                <w:szCs w:val="13"/>
                <w:color w:val="auto"/>
              </w:rPr>
            </w:pPr>
          </w:p>
        </w:tc>
        <w:tc>
          <w:tcPr>
            <w:tcW w:w="140" w:type="dxa"/>
            <w:vAlign w:val="bottom"/>
            <w:shd w:val="clear" w:color="auto" w:fill="CCEEFF"/>
          </w:tcPr>
          <w:p>
            <w:pPr>
              <w:spacing w:after="0"/>
              <w:rPr>
                <w:sz w:val="13"/>
                <w:szCs w:val="13"/>
                <w:color w:val="auto"/>
              </w:rPr>
            </w:pPr>
          </w:p>
        </w:tc>
        <w:tc>
          <w:tcPr>
            <w:tcW w:w="100" w:type="dxa"/>
            <w:vAlign w:val="bottom"/>
            <w:shd w:val="clear" w:color="auto" w:fill="CCEEFF"/>
          </w:tcPr>
          <w:p>
            <w:pPr>
              <w:spacing w:after="0"/>
              <w:rPr>
                <w:sz w:val="13"/>
                <w:szCs w:val="13"/>
                <w:color w:val="auto"/>
              </w:rPr>
            </w:pPr>
          </w:p>
        </w:tc>
        <w:tc>
          <w:tcPr>
            <w:tcW w:w="260" w:type="dxa"/>
            <w:vAlign w:val="bottom"/>
            <w:shd w:val="clear" w:color="auto" w:fill="CCEEFF"/>
          </w:tcPr>
          <w:p>
            <w:pPr>
              <w:spacing w:after="0"/>
              <w:rPr>
                <w:sz w:val="13"/>
                <w:szCs w:val="13"/>
                <w:color w:val="auto"/>
              </w:rPr>
            </w:pPr>
          </w:p>
        </w:tc>
        <w:tc>
          <w:tcPr>
            <w:tcW w:w="960" w:type="dxa"/>
            <w:vAlign w:val="bottom"/>
            <w:shd w:val="clear" w:color="auto" w:fill="CCEEFF"/>
          </w:tcPr>
          <w:p>
            <w:pPr>
              <w:spacing w:after="0"/>
              <w:rPr>
                <w:sz w:val="13"/>
                <w:szCs w:val="13"/>
                <w:color w:val="auto"/>
              </w:rPr>
            </w:pPr>
          </w:p>
        </w:tc>
        <w:tc>
          <w:tcPr>
            <w:tcW w:w="100" w:type="dxa"/>
            <w:vAlign w:val="bottom"/>
            <w:shd w:val="clear" w:color="auto" w:fill="CCEEFF"/>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6400" w:type="dxa"/>
            <w:vAlign w:val="bottom"/>
          </w:tcPr>
          <w:p>
            <w:pPr>
              <w:ind w:left="100"/>
              <w:spacing w:after="0"/>
              <w:rPr>
                <w:sz w:val="20"/>
                <w:szCs w:val="20"/>
                <w:color w:val="auto"/>
              </w:rPr>
            </w:pPr>
            <w:r>
              <w:rPr>
                <w:rFonts w:ascii="Arial" w:cs="Arial" w:eastAsia="Arial" w:hAnsi="Arial"/>
                <w:sz w:val="13"/>
                <w:szCs w:val="13"/>
                <w:color w:val="auto"/>
              </w:rPr>
              <w:t>Depreciation and amortization</w:t>
            </w:r>
          </w:p>
        </w:tc>
        <w:tc>
          <w:tcPr>
            <w:tcW w:w="2060" w:type="dxa"/>
            <w:vAlign w:val="bottom"/>
          </w:tcPr>
          <w:p>
            <w:pPr>
              <w:spacing w:after="0"/>
              <w:rPr>
                <w:sz w:val="13"/>
                <w:szCs w:val="13"/>
                <w:color w:val="auto"/>
              </w:rPr>
            </w:pPr>
          </w:p>
        </w:tc>
        <w:tc>
          <w:tcPr>
            <w:tcW w:w="280" w:type="dxa"/>
            <w:vAlign w:val="bottom"/>
          </w:tcPr>
          <w:p>
            <w:pPr>
              <w:spacing w:after="0"/>
              <w:rPr>
                <w:sz w:val="13"/>
                <w:szCs w:val="13"/>
                <w:color w:val="auto"/>
              </w:rPr>
            </w:pPr>
          </w:p>
        </w:tc>
        <w:tc>
          <w:tcPr>
            <w:tcW w:w="1100" w:type="dxa"/>
            <w:vAlign w:val="bottom"/>
            <w:gridSpan w:val="2"/>
          </w:tcPr>
          <w:p>
            <w:pPr>
              <w:jc w:val="right"/>
              <w:ind w:right="140"/>
              <w:spacing w:after="0"/>
              <w:rPr>
                <w:sz w:val="20"/>
                <w:szCs w:val="20"/>
                <w:color w:val="auto"/>
              </w:rPr>
            </w:pPr>
            <w:r>
              <w:rPr>
                <w:rFonts w:ascii="Arial" w:cs="Arial" w:eastAsia="Arial" w:hAnsi="Arial"/>
                <w:sz w:val="13"/>
                <w:szCs w:val="13"/>
                <w:color w:val="auto"/>
              </w:rPr>
              <w:t>759,001</w:t>
            </w:r>
          </w:p>
        </w:tc>
        <w:tc>
          <w:tcPr>
            <w:tcW w:w="100" w:type="dxa"/>
            <w:vAlign w:val="bottom"/>
          </w:tcPr>
          <w:p>
            <w:pPr>
              <w:spacing w:after="0"/>
              <w:rPr>
                <w:sz w:val="13"/>
                <w:szCs w:val="13"/>
                <w:color w:val="auto"/>
              </w:rPr>
            </w:pPr>
          </w:p>
        </w:tc>
        <w:tc>
          <w:tcPr>
            <w:tcW w:w="260" w:type="dxa"/>
            <w:vAlign w:val="bottom"/>
          </w:tcPr>
          <w:p>
            <w:pPr>
              <w:spacing w:after="0"/>
              <w:rPr>
                <w:sz w:val="13"/>
                <w:szCs w:val="13"/>
                <w:color w:val="auto"/>
              </w:rPr>
            </w:pPr>
          </w:p>
        </w:tc>
        <w:tc>
          <w:tcPr>
            <w:tcW w:w="960" w:type="dxa"/>
            <w:vAlign w:val="bottom"/>
          </w:tcPr>
          <w:p>
            <w:pPr>
              <w:jc w:val="right"/>
              <w:spacing w:after="0"/>
              <w:rPr>
                <w:sz w:val="20"/>
                <w:szCs w:val="20"/>
                <w:color w:val="auto"/>
              </w:rPr>
            </w:pPr>
            <w:r>
              <w:rPr>
                <w:rFonts w:ascii="Arial" w:cs="Arial" w:eastAsia="Arial" w:hAnsi="Arial"/>
                <w:sz w:val="13"/>
                <w:szCs w:val="13"/>
                <w:color w:val="auto"/>
              </w:rPr>
              <w:t>965,969</w:t>
            </w:r>
          </w:p>
        </w:tc>
        <w:tc>
          <w:tcPr>
            <w:tcW w:w="10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6400" w:type="dxa"/>
            <w:vAlign w:val="bottom"/>
            <w:shd w:val="clear" w:color="auto" w:fill="CCEEFF"/>
          </w:tcPr>
          <w:p>
            <w:pPr>
              <w:ind w:left="100"/>
              <w:spacing w:after="0"/>
              <w:rPr>
                <w:sz w:val="20"/>
                <w:szCs w:val="20"/>
                <w:color w:val="auto"/>
              </w:rPr>
            </w:pPr>
            <w:r>
              <w:rPr>
                <w:rFonts w:ascii="Arial" w:cs="Arial" w:eastAsia="Arial" w:hAnsi="Arial"/>
                <w:sz w:val="13"/>
                <w:szCs w:val="13"/>
                <w:color w:val="auto"/>
              </w:rPr>
              <w:t>Stock compensation expense</w:t>
            </w:r>
          </w:p>
        </w:tc>
        <w:tc>
          <w:tcPr>
            <w:tcW w:w="2060" w:type="dxa"/>
            <w:vAlign w:val="bottom"/>
            <w:shd w:val="clear" w:color="auto" w:fill="CCEEFF"/>
          </w:tcPr>
          <w:p>
            <w:pPr>
              <w:spacing w:after="0"/>
              <w:rPr>
                <w:sz w:val="13"/>
                <w:szCs w:val="13"/>
                <w:color w:val="auto"/>
              </w:rPr>
            </w:pPr>
          </w:p>
        </w:tc>
        <w:tc>
          <w:tcPr>
            <w:tcW w:w="280" w:type="dxa"/>
            <w:vAlign w:val="bottom"/>
            <w:shd w:val="clear" w:color="auto" w:fill="CCEEFF"/>
          </w:tcPr>
          <w:p>
            <w:pPr>
              <w:spacing w:after="0"/>
              <w:rPr>
                <w:sz w:val="13"/>
                <w:szCs w:val="13"/>
                <w:color w:val="auto"/>
              </w:rPr>
            </w:pPr>
          </w:p>
        </w:tc>
        <w:tc>
          <w:tcPr>
            <w:tcW w:w="1100" w:type="dxa"/>
            <w:vAlign w:val="bottom"/>
            <w:gridSpan w:val="2"/>
            <w:shd w:val="clear" w:color="auto" w:fill="CCEEFF"/>
          </w:tcPr>
          <w:p>
            <w:pPr>
              <w:jc w:val="right"/>
              <w:ind w:right="140"/>
              <w:spacing w:after="0"/>
              <w:rPr>
                <w:sz w:val="20"/>
                <w:szCs w:val="20"/>
                <w:color w:val="auto"/>
              </w:rPr>
            </w:pPr>
            <w:r>
              <w:rPr>
                <w:rFonts w:ascii="Arial" w:cs="Arial" w:eastAsia="Arial" w:hAnsi="Arial"/>
                <w:sz w:val="13"/>
                <w:szCs w:val="13"/>
                <w:color w:val="auto"/>
              </w:rPr>
              <w:t>458,488</w:t>
            </w:r>
          </w:p>
        </w:tc>
        <w:tc>
          <w:tcPr>
            <w:tcW w:w="100" w:type="dxa"/>
            <w:vAlign w:val="bottom"/>
            <w:shd w:val="clear" w:color="auto" w:fill="CCEEFF"/>
          </w:tcPr>
          <w:p>
            <w:pPr>
              <w:spacing w:after="0"/>
              <w:rPr>
                <w:sz w:val="13"/>
                <w:szCs w:val="13"/>
                <w:color w:val="auto"/>
              </w:rPr>
            </w:pPr>
          </w:p>
        </w:tc>
        <w:tc>
          <w:tcPr>
            <w:tcW w:w="260" w:type="dxa"/>
            <w:vAlign w:val="bottom"/>
            <w:shd w:val="clear" w:color="auto" w:fill="CCEEFF"/>
          </w:tcPr>
          <w:p>
            <w:pPr>
              <w:spacing w:after="0"/>
              <w:rPr>
                <w:sz w:val="13"/>
                <w:szCs w:val="13"/>
                <w:color w:val="auto"/>
              </w:rPr>
            </w:pPr>
          </w:p>
        </w:tc>
        <w:tc>
          <w:tcPr>
            <w:tcW w:w="960" w:type="dxa"/>
            <w:vAlign w:val="bottom"/>
            <w:shd w:val="clear" w:color="auto" w:fill="CCEEFF"/>
          </w:tcPr>
          <w:p>
            <w:pPr>
              <w:jc w:val="right"/>
              <w:spacing w:after="0"/>
              <w:rPr>
                <w:sz w:val="20"/>
                <w:szCs w:val="20"/>
                <w:color w:val="auto"/>
              </w:rPr>
            </w:pPr>
            <w:r>
              <w:rPr>
                <w:rFonts w:ascii="Arial" w:cs="Arial" w:eastAsia="Arial" w:hAnsi="Arial"/>
                <w:sz w:val="13"/>
                <w:szCs w:val="13"/>
                <w:color w:val="auto"/>
              </w:rPr>
              <w:t>187,627</w:t>
            </w:r>
          </w:p>
        </w:tc>
        <w:tc>
          <w:tcPr>
            <w:tcW w:w="100" w:type="dxa"/>
            <w:vAlign w:val="bottom"/>
            <w:shd w:val="clear" w:color="auto" w:fill="CCEEFF"/>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6400" w:type="dxa"/>
            <w:vAlign w:val="bottom"/>
          </w:tcPr>
          <w:p>
            <w:pPr>
              <w:ind w:left="100"/>
              <w:spacing w:after="0"/>
              <w:rPr>
                <w:sz w:val="20"/>
                <w:szCs w:val="20"/>
                <w:color w:val="auto"/>
              </w:rPr>
            </w:pPr>
            <w:r>
              <w:rPr>
                <w:rFonts w:ascii="Arial" w:cs="Arial" w:eastAsia="Arial" w:hAnsi="Arial"/>
                <w:sz w:val="13"/>
                <w:szCs w:val="13"/>
                <w:color w:val="auto"/>
              </w:rPr>
              <w:t>Change in fair value of warrant liabilities</w:t>
            </w:r>
          </w:p>
        </w:tc>
        <w:tc>
          <w:tcPr>
            <w:tcW w:w="2060" w:type="dxa"/>
            <w:vAlign w:val="bottom"/>
          </w:tcPr>
          <w:p>
            <w:pPr>
              <w:spacing w:after="0"/>
              <w:rPr>
                <w:sz w:val="13"/>
                <w:szCs w:val="13"/>
                <w:color w:val="auto"/>
              </w:rPr>
            </w:pPr>
          </w:p>
        </w:tc>
        <w:tc>
          <w:tcPr>
            <w:tcW w:w="280" w:type="dxa"/>
            <w:vAlign w:val="bottom"/>
          </w:tcPr>
          <w:p>
            <w:pPr>
              <w:spacing w:after="0"/>
              <w:rPr>
                <w:sz w:val="13"/>
                <w:szCs w:val="13"/>
                <w:color w:val="auto"/>
              </w:rPr>
            </w:pPr>
          </w:p>
        </w:tc>
        <w:tc>
          <w:tcPr>
            <w:tcW w:w="1100" w:type="dxa"/>
            <w:vAlign w:val="bottom"/>
            <w:gridSpan w:val="2"/>
          </w:tcPr>
          <w:p>
            <w:pPr>
              <w:jc w:val="right"/>
              <w:ind w:right="140"/>
              <w:spacing w:after="0"/>
              <w:rPr>
                <w:sz w:val="20"/>
                <w:szCs w:val="20"/>
                <w:color w:val="auto"/>
              </w:rPr>
            </w:pPr>
            <w:r>
              <w:rPr>
                <w:rFonts w:ascii="Arial" w:cs="Arial" w:eastAsia="Arial" w:hAnsi="Arial"/>
                <w:sz w:val="13"/>
                <w:szCs w:val="13"/>
                <w:color w:val="auto"/>
              </w:rPr>
              <w:t>10,737,001</w:t>
            </w:r>
          </w:p>
        </w:tc>
        <w:tc>
          <w:tcPr>
            <w:tcW w:w="100" w:type="dxa"/>
            <w:vAlign w:val="bottom"/>
          </w:tcPr>
          <w:p>
            <w:pPr>
              <w:spacing w:after="0"/>
              <w:rPr>
                <w:sz w:val="13"/>
                <w:szCs w:val="13"/>
                <w:color w:val="auto"/>
              </w:rPr>
            </w:pPr>
          </w:p>
        </w:tc>
        <w:tc>
          <w:tcPr>
            <w:tcW w:w="260" w:type="dxa"/>
            <w:vAlign w:val="bottom"/>
          </w:tcPr>
          <w:p>
            <w:pPr>
              <w:spacing w:after="0"/>
              <w:rPr>
                <w:sz w:val="13"/>
                <w:szCs w:val="13"/>
                <w:color w:val="auto"/>
              </w:rPr>
            </w:pPr>
          </w:p>
        </w:tc>
        <w:tc>
          <w:tcPr>
            <w:tcW w:w="960" w:type="dxa"/>
            <w:vAlign w:val="bottom"/>
          </w:tcPr>
          <w:p>
            <w:pPr>
              <w:jc w:val="right"/>
              <w:spacing w:after="0"/>
              <w:rPr>
                <w:sz w:val="20"/>
                <w:szCs w:val="20"/>
                <w:color w:val="auto"/>
              </w:rPr>
            </w:pPr>
            <w:r>
              <w:rPr>
                <w:rFonts w:ascii="Arial" w:cs="Arial" w:eastAsia="Arial" w:hAnsi="Arial"/>
                <w:sz w:val="13"/>
                <w:szCs w:val="13"/>
                <w:color w:val="auto"/>
              </w:rPr>
              <w:t>2,424,706</w:t>
            </w:r>
          </w:p>
        </w:tc>
        <w:tc>
          <w:tcPr>
            <w:tcW w:w="10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6400" w:type="dxa"/>
            <w:vAlign w:val="bottom"/>
            <w:shd w:val="clear" w:color="auto" w:fill="CCEEFF"/>
          </w:tcPr>
          <w:p>
            <w:pPr>
              <w:ind w:left="100"/>
              <w:spacing w:after="0"/>
              <w:rPr>
                <w:sz w:val="20"/>
                <w:szCs w:val="20"/>
                <w:color w:val="auto"/>
              </w:rPr>
            </w:pPr>
            <w:r>
              <w:rPr>
                <w:rFonts w:ascii="Arial" w:cs="Arial" w:eastAsia="Arial" w:hAnsi="Arial"/>
                <w:sz w:val="13"/>
                <w:szCs w:val="13"/>
                <w:color w:val="auto"/>
              </w:rPr>
              <w:t>PPP loan and interest forgiveness</w:t>
            </w:r>
          </w:p>
        </w:tc>
        <w:tc>
          <w:tcPr>
            <w:tcW w:w="2060" w:type="dxa"/>
            <w:vAlign w:val="bottom"/>
            <w:shd w:val="clear" w:color="auto" w:fill="CCEEFF"/>
          </w:tcPr>
          <w:p>
            <w:pPr>
              <w:spacing w:after="0"/>
              <w:rPr>
                <w:sz w:val="13"/>
                <w:szCs w:val="13"/>
                <w:color w:val="auto"/>
              </w:rPr>
            </w:pPr>
          </w:p>
        </w:tc>
        <w:tc>
          <w:tcPr>
            <w:tcW w:w="280" w:type="dxa"/>
            <w:vAlign w:val="bottom"/>
            <w:shd w:val="clear" w:color="auto" w:fill="CCEEFF"/>
          </w:tcPr>
          <w:p>
            <w:pPr>
              <w:spacing w:after="0"/>
              <w:rPr>
                <w:sz w:val="13"/>
                <w:szCs w:val="13"/>
                <w:color w:val="auto"/>
              </w:rPr>
            </w:pPr>
          </w:p>
        </w:tc>
        <w:tc>
          <w:tcPr>
            <w:tcW w:w="1100" w:type="dxa"/>
            <w:vAlign w:val="bottom"/>
            <w:gridSpan w:val="2"/>
            <w:shd w:val="clear" w:color="auto" w:fill="CCEEFF"/>
          </w:tcPr>
          <w:p>
            <w:pPr>
              <w:jc w:val="right"/>
              <w:ind w:right="100"/>
              <w:spacing w:after="0"/>
              <w:rPr>
                <w:sz w:val="20"/>
                <w:szCs w:val="20"/>
                <w:color w:val="auto"/>
              </w:rPr>
            </w:pPr>
            <w:r>
              <w:rPr>
                <w:rFonts w:ascii="Arial" w:cs="Arial" w:eastAsia="Arial" w:hAnsi="Arial"/>
                <w:sz w:val="13"/>
                <w:szCs w:val="13"/>
                <w:color w:val="auto"/>
              </w:rPr>
              <w:t>(831,811)</w:t>
            </w:r>
          </w:p>
        </w:tc>
        <w:tc>
          <w:tcPr>
            <w:tcW w:w="100" w:type="dxa"/>
            <w:vAlign w:val="bottom"/>
            <w:shd w:val="clear" w:color="auto" w:fill="CCEEFF"/>
          </w:tcPr>
          <w:p>
            <w:pPr>
              <w:spacing w:after="0"/>
              <w:rPr>
                <w:sz w:val="13"/>
                <w:szCs w:val="13"/>
                <w:color w:val="auto"/>
              </w:rPr>
            </w:pPr>
          </w:p>
        </w:tc>
        <w:tc>
          <w:tcPr>
            <w:tcW w:w="260" w:type="dxa"/>
            <w:vAlign w:val="bottom"/>
            <w:shd w:val="clear" w:color="auto" w:fill="CCEEFF"/>
          </w:tcPr>
          <w:p>
            <w:pPr>
              <w:spacing w:after="0"/>
              <w:rPr>
                <w:sz w:val="13"/>
                <w:szCs w:val="13"/>
                <w:color w:val="auto"/>
              </w:rPr>
            </w:pPr>
          </w:p>
        </w:tc>
        <w:tc>
          <w:tcPr>
            <w:tcW w:w="960" w:type="dxa"/>
            <w:vAlign w:val="bottom"/>
            <w:shd w:val="clear" w:color="auto" w:fill="CCEEFF"/>
          </w:tcPr>
          <w:p>
            <w:pPr>
              <w:jc w:val="right"/>
              <w:spacing w:after="0"/>
              <w:rPr>
                <w:sz w:val="20"/>
                <w:szCs w:val="20"/>
                <w:color w:val="auto"/>
              </w:rPr>
            </w:pPr>
            <w:r>
              <w:rPr>
                <w:rFonts w:ascii="Arial" w:cs="Arial" w:eastAsia="Arial" w:hAnsi="Arial"/>
                <w:sz w:val="13"/>
                <w:szCs w:val="13"/>
                <w:color w:val="auto"/>
              </w:rPr>
              <w:t>-</w:t>
            </w:r>
          </w:p>
        </w:tc>
        <w:tc>
          <w:tcPr>
            <w:tcW w:w="100" w:type="dxa"/>
            <w:vAlign w:val="bottom"/>
            <w:shd w:val="clear" w:color="auto" w:fill="CCEEFF"/>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6400" w:type="dxa"/>
            <w:vAlign w:val="bottom"/>
          </w:tcPr>
          <w:p>
            <w:pPr>
              <w:ind w:left="100"/>
              <w:spacing w:after="0"/>
              <w:rPr>
                <w:sz w:val="20"/>
                <w:szCs w:val="20"/>
                <w:color w:val="auto"/>
              </w:rPr>
            </w:pPr>
            <w:r>
              <w:rPr>
                <w:rFonts w:ascii="Arial" w:cs="Arial" w:eastAsia="Arial" w:hAnsi="Arial"/>
                <w:sz w:val="13"/>
                <w:szCs w:val="13"/>
                <w:color w:val="auto"/>
              </w:rPr>
              <w:t>Amortization of debt discount</w:t>
            </w:r>
          </w:p>
        </w:tc>
        <w:tc>
          <w:tcPr>
            <w:tcW w:w="2060" w:type="dxa"/>
            <w:vAlign w:val="bottom"/>
          </w:tcPr>
          <w:p>
            <w:pPr>
              <w:spacing w:after="0"/>
              <w:rPr>
                <w:sz w:val="13"/>
                <w:szCs w:val="13"/>
                <w:color w:val="auto"/>
              </w:rPr>
            </w:pPr>
          </w:p>
        </w:tc>
        <w:tc>
          <w:tcPr>
            <w:tcW w:w="280" w:type="dxa"/>
            <w:vAlign w:val="bottom"/>
          </w:tcPr>
          <w:p>
            <w:pPr>
              <w:spacing w:after="0"/>
              <w:rPr>
                <w:sz w:val="13"/>
                <w:szCs w:val="13"/>
                <w:color w:val="auto"/>
              </w:rPr>
            </w:pPr>
          </w:p>
        </w:tc>
        <w:tc>
          <w:tcPr>
            <w:tcW w:w="1100" w:type="dxa"/>
            <w:vAlign w:val="bottom"/>
            <w:gridSpan w:val="2"/>
          </w:tcPr>
          <w:p>
            <w:pPr>
              <w:jc w:val="right"/>
              <w:ind w:right="140"/>
              <w:spacing w:after="0"/>
              <w:rPr>
                <w:sz w:val="20"/>
                <w:szCs w:val="20"/>
                <w:color w:val="auto"/>
              </w:rPr>
            </w:pPr>
            <w:r>
              <w:rPr>
                <w:rFonts w:ascii="Arial" w:cs="Arial" w:eastAsia="Arial" w:hAnsi="Arial"/>
                <w:sz w:val="13"/>
                <w:szCs w:val="13"/>
                <w:color w:val="auto"/>
              </w:rPr>
              <w:t>832,732</w:t>
            </w:r>
          </w:p>
        </w:tc>
        <w:tc>
          <w:tcPr>
            <w:tcW w:w="100" w:type="dxa"/>
            <w:vAlign w:val="bottom"/>
          </w:tcPr>
          <w:p>
            <w:pPr>
              <w:spacing w:after="0"/>
              <w:rPr>
                <w:sz w:val="13"/>
                <w:szCs w:val="13"/>
                <w:color w:val="auto"/>
              </w:rPr>
            </w:pPr>
          </w:p>
        </w:tc>
        <w:tc>
          <w:tcPr>
            <w:tcW w:w="260" w:type="dxa"/>
            <w:vAlign w:val="bottom"/>
          </w:tcPr>
          <w:p>
            <w:pPr>
              <w:spacing w:after="0"/>
              <w:rPr>
                <w:sz w:val="13"/>
                <w:szCs w:val="13"/>
                <w:color w:val="auto"/>
              </w:rPr>
            </w:pPr>
          </w:p>
        </w:tc>
        <w:tc>
          <w:tcPr>
            <w:tcW w:w="960" w:type="dxa"/>
            <w:vAlign w:val="bottom"/>
          </w:tcPr>
          <w:p>
            <w:pPr>
              <w:jc w:val="right"/>
              <w:spacing w:after="0"/>
              <w:rPr>
                <w:sz w:val="20"/>
                <w:szCs w:val="20"/>
                <w:color w:val="auto"/>
              </w:rPr>
            </w:pPr>
            <w:r>
              <w:rPr>
                <w:rFonts w:ascii="Arial" w:cs="Arial" w:eastAsia="Arial" w:hAnsi="Arial"/>
                <w:sz w:val="13"/>
                <w:szCs w:val="13"/>
                <w:color w:val="auto"/>
              </w:rPr>
              <w:t>400,187</w:t>
            </w:r>
          </w:p>
        </w:tc>
        <w:tc>
          <w:tcPr>
            <w:tcW w:w="10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6400" w:type="dxa"/>
            <w:vAlign w:val="bottom"/>
            <w:shd w:val="clear" w:color="auto" w:fill="CCEEFF"/>
          </w:tcPr>
          <w:p>
            <w:pPr>
              <w:ind w:left="100"/>
              <w:spacing w:after="0"/>
              <w:rPr>
                <w:sz w:val="20"/>
                <w:szCs w:val="20"/>
                <w:color w:val="auto"/>
              </w:rPr>
            </w:pPr>
            <w:r>
              <w:rPr>
                <w:rFonts w:ascii="Arial" w:cs="Arial" w:eastAsia="Arial" w:hAnsi="Arial"/>
                <w:sz w:val="13"/>
                <w:szCs w:val="13"/>
                <w:color w:val="auto"/>
              </w:rPr>
              <w:t>(Gain) loss from damage of Autonomous Security Robots</w:t>
            </w:r>
          </w:p>
        </w:tc>
        <w:tc>
          <w:tcPr>
            <w:tcW w:w="2060" w:type="dxa"/>
            <w:vAlign w:val="bottom"/>
            <w:shd w:val="clear" w:color="auto" w:fill="CCEEFF"/>
          </w:tcPr>
          <w:p>
            <w:pPr>
              <w:spacing w:after="0"/>
              <w:rPr>
                <w:sz w:val="13"/>
                <w:szCs w:val="13"/>
                <w:color w:val="auto"/>
              </w:rPr>
            </w:pPr>
          </w:p>
        </w:tc>
        <w:tc>
          <w:tcPr>
            <w:tcW w:w="280" w:type="dxa"/>
            <w:vAlign w:val="bottom"/>
            <w:shd w:val="clear" w:color="auto" w:fill="CCEEFF"/>
          </w:tcPr>
          <w:p>
            <w:pPr>
              <w:spacing w:after="0"/>
              <w:rPr>
                <w:sz w:val="13"/>
                <w:szCs w:val="13"/>
                <w:color w:val="auto"/>
              </w:rPr>
            </w:pPr>
          </w:p>
        </w:tc>
        <w:tc>
          <w:tcPr>
            <w:tcW w:w="1100" w:type="dxa"/>
            <w:vAlign w:val="bottom"/>
            <w:gridSpan w:val="2"/>
            <w:shd w:val="clear" w:color="auto" w:fill="CCEEFF"/>
          </w:tcPr>
          <w:p>
            <w:pPr>
              <w:jc w:val="right"/>
              <w:ind w:right="140"/>
              <w:spacing w:after="0"/>
              <w:rPr>
                <w:sz w:val="20"/>
                <w:szCs w:val="20"/>
                <w:color w:val="auto"/>
              </w:rPr>
            </w:pPr>
            <w:r>
              <w:rPr>
                <w:rFonts w:ascii="Arial" w:cs="Arial" w:eastAsia="Arial" w:hAnsi="Arial"/>
                <w:sz w:val="13"/>
                <w:szCs w:val="13"/>
                <w:color w:val="auto"/>
              </w:rPr>
              <w:t>4,998</w:t>
            </w:r>
          </w:p>
        </w:tc>
        <w:tc>
          <w:tcPr>
            <w:tcW w:w="100" w:type="dxa"/>
            <w:vAlign w:val="bottom"/>
            <w:shd w:val="clear" w:color="auto" w:fill="CCEEFF"/>
          </w:tcPr>
          <w:p>
            <w:pPr>
              <w:spacing w:after="0"/>
              <w:rPr>
                <w:sz w:val="13"/>
                <w:szCs w:val="13"/>
                <w:color w:val="auto"/>
              </w:rPr>
            </w:pPr>
          </w:p>
        </w:tc>
        <w:tc>
          <w:tcPr>
            <w:tcW w:w="260" w:type="dxa"/>
            <w:vAlign w:val="bottom"/>
            <w:shd w:val="clear" w:color="auto" w:fill="CCEEFF"/>
          </w:tcPr>
          <w:p>
            <w:pPr>
              <w:spacing w:after="0"/>
              <w:rPr>
                <w:sz w:val="13"/>
                <w:szCs w:val="13"/>
                <w:color w:val="auto"/>
              </w:rPr>
            </w:pPr>
          </w:p>
        </w:tc>
        <w:tc>
          <w:tcPr>
            <w:tcW w:w="1060" w:type="dxa"/>
            <w:vAlign w:val="bottom"/>
            <w:gridSpan w:val="2"/>
            <w:shd w:val="clear" w:color="auto" w:fill="CCEEFF"/>
          </w:tcPr>
          <w:p>
            <w:pPr>
              <w:jc w:val="right"/>
              <w:ind w:right="60"/>
              <w:spacing w:after="0"/>
              <w:rPr>
                <w:sz w:val="20"/>
                <w:szCs w:val="20"/>
                <w:color w:val="auto"/>
              </w:rPr>
            </w:pPr>
            <w:r>
              <w:rPr>
                <w:rFonts w:ascii="Arial" w:cs="Arial" w:eastAsia="Arial" w:hAnsi="Arial"/>
                <w:sz w:val="13"/>
                <w:szCs w:val="13"/>
                <w:color w:val="auto"/>
              </w:rPr>
              <w:t>(926)</w:t>
            </w: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6400" w:type="dxa"/>
            <w:vAlign w:val="bottom"/>
          </w:tcPr>
          <w:p>
            <w:pPr>
              <w:ind w:left="100"/>
              <w:spacing w:after="0"/>
              <w:rPr>
                <w:sz w:val="20"/>
                <w:szCs w:val="20"/>
                <w:color w:val="auto"/>
              </w:rPr>
            </w:pPr>
            <w:r>
              <w:rPr>
                <w:rFonts w:ascii="Arial" w:cs="Arial" w:eastAsia="Arial" w:hAnsi="Arial"/>
                <w:sz w:val="13"/>
                <w:szCs w:val="13"/>
                <w:color w:val="auto"/>
              </w:rPr>
              <w:t>Changes in operating assets and liabilities:</w:t>
            </w:r>
          </w:p>
        </w:tc>
        <w:tc>
          <w:tcPr>
            <w:tcW w:w="2060" w:type="dxa"/>
            <w:vAlign w:val="bottom"/>
          </w:tcPr>
          <w:p>
            <w:pPr>
              <w:spacing w:after="0"/>
              <w:rPr>
                <w:sz w:val="13"/>
                <w:szCs w:val="13"/>
                <w:color w:val="auto"/>
              </w:rPr>
            </w:pPr>
          </w:p>
        </w:tc>
        <w:tc>
          <w:tcPr>
            <w:tcW w:w="280" w:type="dxa"/>
            <w:vAlign w:val="bottom"/>
          </w:tcPr>
          <w:p>
            <w:pPr>
              <w:spacing w:after="0"/>
              <w:rPr>
                <w:sz w:val="13"/>
                <w:szCs w:val="13"/>
                <w:color w:val="auto"/>
              </w:rPr>
            </w:pPr>
          </w:p>
        </w:tc>
        <w:tc>
          <w:tcPr>
            <w:tcW w:w="960" w:type="dxa"/>
            <w:vAlign w:val="bottom"/>
          </w:tcPr>
          <w:p>
            <w:pPr>
              <w:spacing w:after="0"/>
              <w:rPr>
                <w:sz w:val="13"/>
                <w:szCs w:val="13"/>
                <w:color w:val="auto"/>
              </w:rPr>
            </w:pPr>
          </w:p>
        </w:tc>
        <w:tc>
          <w:tcPr>
            <w:tcW w:w="140" w:type="dxa"/>
            <w:vAlign w:val="bottom"/>
          </w:tcPr>
          <w:p>
            <w:pPr>
              <w:spacing w:after="0"/>
              <w:rPr>
                <w:sz w:val="13"/>
                <w:szCs w:val="13"/>
                <w:color w:val="auto"/>
              </w:rPr>
            </w:pPr>
          </w:p>
        </w:tc>
        <w:tc>
          <w:tcPr>
            <w:tcW w:w="100" w:type="dxa"/>
            <w:vAlign w:val="bottom"/>
          </w:tcPr>
          <w:p>
            <w:pPr>
              <w:spacing w:after="0"/>
              <w:rPr>
                <w:sz w:val="13"/>
                <w:szCs w:val="13"/>
                <w:color w:val="auto"/>
              </w:rPr>
            </w:pPr>
          </w:p>
        </w:tc>
        <w:tc>
          <w:tcPr>
            <w:tcW w:w="260" w:type="dxa"/>
            <w:vAlign w:val="bottom"/>
          </w:tcPr>
          <w:p>
            <w:pPr>
              <w:spacing w:after="0"/>
              <w:rPr>
                <w:sz w:val="13"/>
                <w:szCs w:val="13"/>
                <w:color w:val="auto"/>
              </w:rPr>
            </w:pPr>
          </w:p>
        </w:tc>
        <w:tc>
          <w:tcPr>
            <w:tcW w:w="960" w:type="dxa"/>
            <w:vAlign w:val="bottom"/>
          </w:tcPr>
          <w:p>
            <w:pPr>
              <w:spacing w:after="0"/>
              <w:rPr>
                <w:sz w:val="13"/>
                <w:szCs w:val="13"/>
                <w:color w:val="auto"/>
              </w:rPr>
            </w:pPr>
          </w:p>
        </w:tc>
        <w:tc>
          <w:tcPr>
            <w:tcW w:w="10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6400" w:type="dxa"/>
            <w:vAlign w:val="bottom"/>
            <w:shd w:val="clear" w:color="auto" w:fill="CCEEFF"/>
          </w:tcPr>
          <w:p>
            <w:pPr>
              <w:ind w:left="220"/>
              <w:spacing w:after="0"/>
              <w:rPr>
                <w:sz w:val="20"/>
                <w:szCs w:val="20"/>
                <w:color w:val="auto"/>
              </w:rPr>
            </w:pPr>
            <w:r>
              <w:rPr>
                <w:rFonts w:ascii="Arial" w:cs="Arial" w:eastAsia="Arial" w:hAnsi="Arial"/>
                <w:sz w:val="13"/>
                <w:szCs w:val="13"/>
                <w:color w:val="auto"/>
              </w:rPr>
              <w:t>Accounts receivable</w:t>
            </w:r>
          </w:p>
        </w:tc>
        <w:tc>
          <w:tcPr>
            <w:tcW w:w="2060" w:type="dxa"/>
            <w:vAlign w:val="bottom"/>
            <w:shd w:val="clear" w:color="auto" w:fill="CCEEFF"/>
          </w:tcPr>
          <w:p>
            <w:pPr>
              <w:spacing w:after="0"/>
              <w:rPr>
                <w:sz w:val="13"/>
                <w:szCs w:val="13"/>
                <w:color w:val="auto"/>
              </w:rPr>
            </w:pPr>
          </w:p>
        </w:tc>
        <w:tc>
          <w:tcPr>
            <w:tcW w:w="280" w:type="dxa"/>
            <w:vAlign w:val="bottom"/>
            <w:shd w:val="clear" w:color="auto" w:fill="CCEEFF"/>
          </w:tcPr>
          <w:p>
            <w:pPr>
              <w:spacing w:after="0"/>
              <w:rPr>
                <w:sz w:val="13"/>
                <w:szCs w:val="13"/>
                <w:color w:val="auto"/>
              </w:rPr>
            </w:pPr>
          </w:p>
        </w:tc>
        <w:tc>
          <w:tcPr>
            <w:tcW w:w="1100" w:type="dxa"/>
            <w:vAlign w:val="bottom"/>
            <w:gridSpan w:val="2"/>
            <w:shd w:val="clear" w:color="auto" w:fill="CCEEFF"/>
          </w:tcPr>
          <w:p>
            <w:pPr>
              <w:jc w:val="right"/>
              <w:ind w:right="140"/>
              <w:spacing w:after="0"/>
              <w:rPr>
                <w:sz w:val="20"/>
                <w:szCs w:val="20"/>
                <w:color w:val="auto"/>
              </w:rPr>
            </w:pPr>
            <w:r>
              <w:rPr>
                <w:rFonts w:ascii="Arial" w:cs="Arial" w:eastAsia="Arial" w:hAnsi="Arial"/>
                <w:sz w:val="13"/>
                <w:szCs w:val="13"/>
                <w:color w:val="auto"/>
              </w:rPr>
              <w:t>113,595</w:t>
            </w:r>
          </w:p>
        </w:tc>
        <w:tc>
          <w:tcPr>
            <w:tcW w:w="100" w:type="dxa"/>
            <w:vAlign w:val="bottom"/>
            <w:shd w:val="clear" w:color="auto" w:fill="CCEEFF"/>
          </w:tcPr>
          <w:p>
            <w:pPr>
              <w:spacing w:after="0"/>
              <w:rPr>
                <w:sz w:val="13"/>
                <w:szCs w:val="13"/>
                <w:color w:val="auto"/>
              </w:rPr>
            </w:pPr>
          </w:p>
        </w:tc>
        <w:tc>
          <w:tcPr>
            <w:tcW w:w="260" w:type="dxa"/>
            <w:vAlign w:val="bottom"/>
            <w:shd w:val="clear" w:color="auto" w:fill="CCEEFF"/>
          </w:tcPr>
          <w:p>
            <w:pPr>
              <w:spacing w:after="0"/>
              <w:rPr>
                <w:sz w:val="13"/>
                <w:szCs w:val="13"/>
                <w:color w:val="auto"/>
              </w:rPr>
            </w:pPr>
          </w:p>
        </w:tc>
        <w:tc>
          <w:tcPr>
            <w:tcW w:w="1060" w:type="dxa"/>
            <w:vAlign w:val="bottom"/>
            <w:gridSpan w:val="2"/>
            <w:shd w:val="clear" w:color="auto" w:fill="CCEEFF"/>
          </w:tcPr>
          <w:p>
            <w:pPr>
              <w:jc w:val="right"/>
              <w:ind w:right="60"/>
              <w:spacing w:after="0"/>
              <w:rPr>
                <w:sz w:val="20"/>
                <w:szCs w:val="20"/>
                <w:color w:val="auto"/>
              </w:rPr>
            </w:pPr>
            <w:r>
              <w:rPr>
                <w:rFonts w:ascii="Arial" w:cs="Arial" w:eastAsia="Arial" w:hAnsi="Arial"/>
                <w:sz w:val="13"/>
                <w:szCs w:val="13"/>
                <w:color w:val="auto"/>
              </w:rPr>
              <w:t>(55,874)</w:t>
            </w: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6400" w:type="dxa"/>
            <w:vAlign w:val="bottom"/>
          </w:tcPr>
          <w:p>
            <w:pPr>
              <w:ind w:left="220"/>
              <w:spacing w:after="0"/>
              <w:rPr>
                <w:sz w:val="20"/>
                <w:szCs w:val="20"/>
                <w:color w:val="auto"/>
              </w:rPr>
            </w:pPr>
            <w:r>
              <w:rPr>
                <w:rFonts w:ascii="Arial" w:cs="Arial" w:eastAsia="Arial" w:hAnsi="Arial"/>
                <w:sz w:val="13"/>
                <w:szCs w:val="13"/>
                <w:color w:val="auto"/>
              </w:rPr>
              <w:t>Prepaid expenses and other current assets</w:t>
            </w:r>
          </w:p>
        </w:tc>
        <w:tc>
          <w:tcPr>
            <w:tcW w:w="2060" w:type="dxa"/>
            <w:vAlign w:val="bottom"/>
          </w:tcPr>
          <w:p>
            <w:pPr>
              <w:spacing w:after="0"/>
              <w:rPr>
                <w:sz w:val="13"/>
                <w:szCs w:val="13"/>
                <w:color w:val="auto"/>
              </w:rPr>
            </w:pPr>
          </w:p>
        </w:tc>
        <w:tc>
          <w:tcPr>
            <w:tcW w:w="280" w:type="dxa"/>
            <w:vAlign w:val="bottom"/>
          </w:tcPr>
          <w:p>
            <w:pPr>
              <w:spacing w:after="0"/>
              <w:rPr>
                <w:sz w:val="13"/>
                <w:szCs w:val="13"/>
                <w:color w:val="auto"/>
              </w:rPr>
            </w:pPr>
          </w:p>
        </w:tc>
        <w:tc>
          <w:tcPr>
            <w:tcW w:w="1100" w:type="dxa"/>
            <w:vAlign w:val="bottom"/>
            <w:gridSpan w:val="2"/>
          </w:tcPr>
          <w:p>
            <w:pPr>
              <w:jc w:val="right"/>
              <w:ind w:right="140"/>
              <w:spacing w:after="0"/>
              <w:rPr>
                <w:sz w:val="20"/>
                <w:szCs w:val="20"/>
                <w:color w:val="auto"/>
              </w:rPr>
            </w:pPr>
            <w:r>
              <w:rPr>
                <w:rFonts w:ascii="Arial" w:cs="Arial" w:eastAsia="Arial" w:hAnsi="Arial"/>
                <w:sz w:val="13"/>
                <w:szCs w:val="13"/>
                <w:color w:val="auto"/>
              </w:rPr>
              <w:t>45,998</w:t>
            </w:r>
          </w:p>
        </w:tc>
        <w:tc>
          <w:tcPr>
            <w:tcW w:w="100" w:type="dxa"/>
            <w:vAlign w:val="bottom"/>
          </w:tcPr>
          <w:p>
            <w:pPr>
              <w:spacing w:after="0"/>
              <w:rPr>
                <w:sz w:val="13"/>
                <w:szCs w:val="13"/>
                <w:color w:val="auto"/>
              </w:rPr>
            </w:pPr>
          </w:p>
        </w:tc>
        <w:tc>
          <w:tcPr>
            <w:tcW w:w="260" w:type="dxa"/>
            <w:vAlign w:val="bottom"/>
          </w:tcPr>
          <w:p>
            <w:pPr>
              <w:spacing w:after="0"/>
              <w:rPr>
                <w:sz w:val="13"/>
                <w:szCs w:val="13"/>
                <w:color w:val="auto"/>
              </w:rPr>
            </w:pPr>
          </w:p>
        </w:tc>
        <w:tc>
          <w:tcPr>
            <w:tcW w:w="1060" w:type="dxa"/>
            <w:vAlign w:val="bottom"/>
            <w:gridSpan w:val="2"/>
          </w:tcPr>
          <w:p>
            <w:pPr>
              <w:jc w:val="right"/>
              <w:ind w:right="60"/>
              <w:spacing w:after="0"/>
              <w:rPr>
                <w:sz w:val="20"/>
                <w:szCs w:val="20"/>
                <w:color w:val="auto"/>
              </w:rPr>
            </w:pPr>
            <w:r>
              <w:rPr>
                <w:rFonts w:ascii="Arial" w:cs="Arial" w:eastAsia="Arial" w:hAnsi="Arial"/>
                <w:sz w:val="13"/>
                <w:szCs w:val="13"/>
                <w:color w:val="auto"/>
              </w:rPr>
              <w:t>(390,022)</w:t>
            </w: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6400" w:type="dxa"/>
            <w:vAlign w:val="bottom"/>
            <w:shd w:val="clear" w:color="auto" w:fill="CCEEFF"/>
          </w:tcPr>
          <w:p>
            <w:pPr>
              <w:ind w:left="220"/>
              <w:spacing w:after="0"/>
              <w:rPr>
                <w:sz w:val="20"/>
                <w:szCs w:val="20"/>
                <w:color w:val="auto"/>
              </w:rPr>
            </w:pPr>
            <w:r>
              <w:rPr>
                <w:rFonts w:ascii="Arial" w:cs="Arial" w:eastAsia="Arial" w:hAnsi="Arial"/>
                <w:sz w:val="13"/>
                <w:szCs w:val="13"/>
                <w:color w:val="auto"/>
              </w:rPr>
              <w:t>Other assets</w:t>
            </w:r>
          </w:p>
        </w:tc>
        <w:tc>
          <w:tcPr>
            <w:tcW w:w="2060" w:type="dxa"/>
            <w:vAlign w:val="bottom"/>
            <w:shd w:val="clear" w:color="auto" w:fill="CCEEFF"/>
          </w:tcPr>
          <w:p>
            <w:pPr>
              <w:spacing w:after="0"/>
              <w:rPr>
                <w:sz w:val="13"/>
                <w:szCs w:val="13"/>
                <w:color w:val="auto"/>
              </w:rPr>
            </w:pPr>
          </w:p>
        </w:tc>
        <w:tc>
          <w:tcPr>
            <w:tcW w:w="280" w:type="dxa"/>
            <w:vAlign w:val="bottom"/>
            <w:shd w:val="clear" w:color="auto" w:fill="CCEEFF"/>
          </w:tcPr>
          <w:p>
            <w:pPr>
              <w:spacing w:after="0"/>
              <w:rPr>
                <w:sz w:val="13"/>
                <w:szCs w:val="13"/>
                <w:color w:val="auto"/>
              </w:rPr>
            </w:pPr>
          </w:p>
        </w:tc>
        <w:tc>
          <w:tcPr>
            <w:tcW w:w="1100" w:type="dxa"/>
            <w:vAlign w:val="bottom"/>
            <w:gridSpan w:val="2"/>
            <w:shd w:val="clear" w:color="auto" w:fill="CCEEFF"/>
          </w:tcPr>
          <w:p>
            <w:pPr>
              <w:jc w:val="right"/>
              <w:ind w:right="140"/>
              <w:spacing w:after="0"/>
              <w:rPr>
                <w:sz w:val="20"/>
                <w:szCs w:val="20"/>
                <w:color w:val="auto"/>
              </w:rPr>
            </w:pPr>
            <w:r>
              <w:rPr>
                <w:rFonts w:ascii="Arial" w:cs="Arial" w:eastAsia="Arial" w:hAnsi="Arial"/>
                <w:sz w:val="13"/>
                <w:szCs w:val="13"/>
                <w:color w:val="auto"/>
              </w:rPr>
              <w:t>141,992</w:t>
            </w:r>
          </w:p>
        </w:tc>
        <w:tc>
          <w:tcPr>
            <w:tcW w:w="100" w:type="dxa"/>
            <w:vAlign w:val="bottom"/>
            <w:shd w:val="clear" w:color="auto" w:fill="CCEEFF"/>
          </w:tcPr>
          <w:p>
            <w:pPr>
              <w:spacing w:after="0"/>
              <w:rPr>
                <w:sz w:val="13"/>
                <w:szCs w:val="13"/>
                <w:color w:val="auto"/>
              </w:rPr>
            </w:pPr>
          </w:p>
        </w:tc>
        <w:tc>
          <w:tcPr>
            <w:tcW w:w="260" w:type="dxa"/>
            <w:vAlign w:val="bottom"/>
            <w:shd w:val="clear" w:color="auto" w:fill="CCEEFF"/>
          </w:tcPr>
          <w:p>
            <w:pPr>
              <w:spacing w:after="0"/>
              <w:rPr>
                <w:sz w:val="13"/>
                <w:szCs w:val="13"/>
                <w:color w:val="auto"/>
              </w:rPr>
            </w:pPr>
          </w:p>
        </w:tc>
        <w:tc>
          <w:tcPr>
            <w:tcW w:w="960" w:type="dxa"/>
            <w:vAlign w:val="bottom"/>
            <w:shd w:val="clear" w:color="auto" w:fill="CCEEFF"/>
          </w:tcPr>
          <w:p>
            <w:pPr>
              <w:jc w:val="right"/>
              <w:spacing w:after="0"/>
              <w:rPr>
                <w:sz w:val="20"/>
                <w:szCs w:val="20"/>
                <w:color w:val="auto"/>
              </w:rPr>
            </w:pPr>
            <w:r>
              <w:rPr>
                <w:rFonts w:ascii="Arial" w:cs="Arial" w:eastAsia="Arial" w:hAnsi="Arial"/>
                <w:sz w:val="13"/>
                <w:szCs w:val="13"/>
                <w:color w:val="auto"/>
              </w:rPr>
              <w:t>-</w:t>
            </w:r>
          </w:p>
        </w:tc>
        <w:tc>
          <w:tcPr>
            <w:tcW w:w="100" w:type="dxa"/>
            <w:vAlign w:val="bottom"/>
            <w:shd w:val="clear" w:color="auto" w:fill="CCEEFF"/>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6400" w:type="dxa"/>
            <w:vAlign w:val="bottom"/>
          </w:tcPr>
          <w:p>
            <w:pPr>
              <w:ind w:left="220"/>
              <w:spacing w:after="0"/>
              <w:rPr>
                <w:sz w:val="20"/>
                <w:szCs w:val="20"/>
                <w:color w:val="auto"/>
              </w:rPr>
            </w:pPr>
            <w:r>
              <w:rPr>
                <w:rFonts w:ascii="Arial" w:cs="Arial" w:eastAsia="Arial" w:hAnsi="Arial"/>
                <w:sz w:val="13"/>
                <w:szCs w:val="13"/>
                <w:color w:val="auto"/>
              </w:rPr>
              <w:t>Accounts payable</w:t>
            </w:r>
          </w:p>
        </w:tc>
        <w:tc>
          <w:tcPr>
            <w:tcW w:w="2060" w:type="dxa"/>
            <w:vAlign w:val="bottom"/>
          </w:tcPr>
          <w:p>
            <w:pPr>
              <w:spacing w:after="0"/>
              <w:rPr>
                <w:sz w:val="13"/>
                <w:szCs w:val="13"/>
                <w:color w:val="auto"/>
              </w:rPr>
            </w:pPr>
          </w:p>
        </w:tc>
        <w:tc>
          <w:tcPr>
            <w:tcW w:w="280" w:type="dxa"/>
            <w:vAlign w:val="bottom"/>
          </w:tcPr>
          <w:p>
            <w:pPr>
              <w:spacing w:after="0"/>
              <w:rPr>
                <w:sz w:val="13"/>
                <w:szCs w:val="13"/>
                <w:color w:val="auto"/>
              </w:rPr>
            </w:pPr>
          </w:p>
        </w:tc>
        <w:tc>
          <w:tcPr>
            <w:tcW w:w="1100" w:type="dxa"/>
            <w:vAlign w:val="bottom"/>
            <w:gridSpan w:val="2"/>
          </w:tcPr>
          <w:p>
            <w:pPr>
              <w:jc w:val="right"/>
              <w:ind w:right="140"/>
              <w:spacing w:after="0"/>
              <w:rPr>
                <w:sz w:val="20"/>
                <w:szCs w:val="20"/>
                <w:color w:val="auto"/>
              </w:rPr>
            </w:pPr>
            <w:r>
              <w:rPr>
                <w:rFonts w:ascii="Arial" w:cs="Arial" w:eastAsia="Arial" w:hAnsi="Arial"/>
                <w:sz w:val="13"/>
                <w:szCs w:val="13"/>
                <w:color w:val="auto"/>
              </w:rPr>
              <w:t>262,427</w:t>
            </w:r>
          </w:p>
        </w:tc>
        <w:tc>
          <w:tcPr>
            <w:tcW w:w="100" w:type="dxa"/>
            <w:vAlign w:val="bottom"/>
          </w:tcPr>
          <w:p>
            <w:pPr>
              <w:spacing w:after="0"/>
              <w:rPr>
                <w:sz w:val="13"/>
                <w:szCs w:val="13"/>
                <w:color w:val="auto"/>
              </w:rPr>
            </w:pPr>
          </w:p>
        </w:tc>
        <w:tc>
          <w:tcPr>
            <w:tcW w:w="260" w:type="dxa"/>
            <w:vAlign w:val="bottom"/>
          </w:tcPr>
          <w:p>
            <w:pPr>
              <w:spacing w:after="0"/>
              <w:rPr>
                <w:sz w:val="13"/>
                <w:szCs w:val="13"/>
                <w:color w:val="auto"/>
              </w:rPr>
            </w:pPr>
          </w:p>
        </w:tc>
        <w:tc>
          <w:tcPr>
            <w:tcW w:w="1060" w:type="dxa"/>
            <w:vAlign w:val="bottom"/>
            <w:gridSpan w:val="2"/>
          </w:tcPr>
          <w:p>
            <w:pPr>
              <w:jc w:val="right"/>
              <w:ind w:right="60"/>
              <w:spacing w:after="0"/>
              <w:rPr>
                <w:sz w:val="20"/>
                <w:szCs w:val="20"/>
                <w:color w:val="auto"/>
              </w:rPr>
            </w:pPr>
            <w:r>
              <w:rPr>
                <w:rFonts w:ascii="Arial" w:cs="Arial" w:eastAsia="Arial" w:hAnsi="Arial"/>
                <w:sz w:val="13"/>
                <w:szCs w:val="13"/>
                <w:color w:val="auto"/>
              </w:rPr>
              <w:t>(329,238)</w:t>
            </w: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6400" w:type="dxa"/>
            <w:vAlign w:val="bottom"/>
            <w:shd w:val="clear" w:color="auto" w:fill="CCEEFF"/>
          </w:tcPr>
          <w:p>
            <w:pPr>
              <w:ind w:left="220"/>
              <w:spacing w:after="0"/>
              <w:rPr>
                <w:sz w:val="20"/>
                <w:szCs w:val="20"/>
                <w:color w:val="auto"/>
              </w:rPr>
            </w:pPr>
            <w:r>
              <w:rPr>
                <w:rFonts w:ascii="Arial" w:cs="Arial" w:eastAsia="Arial" w:hAnsi="Arial"/>
                <w:sz w:val="13"/>
                <w:szCs w:val="13"/>
                <w:color w:val="auto"/>
              </w:rPr>
              <w:t>Accrued expenses</w:t>
            </w:r>
          </w:p>
        </w:tc>
        <w:tc>
          <w:tcPr>
            <w:tcW w:w="2060" w:type="dxa"/>
            <w:vAlign w:val="bottom"/>
            <w:shd w:val="clear" w:color="auto" w:fill="CCEEFF"/>
          </w:tcPr>
          <w:p>
            <w:pPr>
              <w:spacing w:after="0"/>
              <w:rPr>
                <w:sz w:val="13"/>
                <w:szCs w:val="13"/>
                <w:color w:val="auto"/>
              </w:rPr>
            </w:pPr>
          </w:p>
        </w:tc>
        <w:tc>
          <w:tcPr>
            <w:tcW w:w="280" w:type="dxa"/>
            <w:vAlign w:val="bottom"/>
            <w:shd w:val="clear" w:color="auto" w:fill="CCEEFF"/>
          </w:tcPr>
          <w:p>
            <w:pPr>
              <w:spacing w:after="0"/>
              <w:rPr>
                <w:sz w:val="13"/>
                <w:szCs w:val="13"/>
                <w:color w:val="auto"/>
              </w:rPr>
            </w:pPr>
          </w:p>
        </w:tc>
        <w:tc>
          <w:tcPr>
            <w:tcW w:w="1100" w:type="dxa"/>
            <w:vAlign w:val="bottom"/>
            <w:gridSpan w:val="2"/>
            <w:shd w:val="clear" w:color="auto" w:fill="CCEEFF"/>
          </w:tcPr>
          <w:p>
            <w:pPr>
              <w:jc w:val="right"/>
              <w:ind w:right="100"/>
              <w:spacing w:after="0"/>
              <w:rPr>
                <w:sz w:val="20"/>
                <w:szCs w:val="20"/>
                <w:color w:val="auto"/>
              </w:rPr>
            </w:pPr>
            <w:r>
              <w:rPr>
                <w:rFonts w:ascii="Arial" w:cs="Arial" w:eastAsia="Arial" w:hAnsi="Arial"/>
                <w:sz w:val="13"/>
                <w:szCs w:val="13"/>
                <w:color w:val="auto"/>
              </w:rPr>
              <w:t>(103,627)</w:t>
            </w:r>
          </w:p>
        </w:tc>
        <w:tc>
          <w:tcPr>
            <w:tcW w:w="100" w:type="dxa"/>
            <w:vAlign w:val="bottom"/>
            <w:shd w:val="clear" w:color="auto" w:fill="CCEEFF"/>
          </w:tcPr>
          <w:p>
            <w:pPr>
              <w:spacing w:after="0"/>
              <w:rPr>
                <w:sz w:val="13"/>
                <w:szCs w:val="13"/>
                <w:color w:val="auto"/>
              </w:rPr>
            </w:pPr>
          </w:p>
        </w:tc>
        <w:tc>
          <w:tcPr>
            <w:tcW w:w="260" w:type="dxa"/>
            <w:vAlign w:val="bottom"/>
            <w:shd w:val="clear" w:color="auto" w:fill="CCEEFF"/>
          </w:tcPr>
          <w:p>
            <w:pPr>
              <w:spacing w:after="0"/>
              <w:rPr>
                <w:sz w:val="13"/>
                <w:szCs w:val="13"/>
                <w:color w:val="auto"/>
              </w:rPr>
            </w:pPr>
          </w:p>
        </w:tc>
        <w:tc>
          <w:tcPr>
            <w:tcW w:w="960" w:type="dxa"/>
            <w:vAlign w:val="bottom"/>
            <w:shd w:val="clear" w:color="auto" w:fill="CCEEFF"/>
          </w:tcPr>
          <w:p>
            <w:pPr>
              <w:jc w:val="right"/>
              <w:spacing w:after="0"/>
              <w:rPr>
                <w:sz w:val="20"/>
                <w:szCs w:val="20"/>
                <w:color w:val="auto"/>
              </w:rPr>
            </w:pPr>
            <w:r>
              <w:rPr>
                <w:rFonts w:ascii="Arial" w:cs="Arial" w:eastAsia="Arial" w:hAnsi="Arial"/>
                <w:sz w:val="13"/>
                <w:szCs w:val="13"/>
                <w:color w:val="auto"/>
              </w:rPr>
              <w:t>313,163</w:t>
            </w:r>
          </w:p>
        </w:tc>
        <w:tc>
          <w:tcPr>
            <w:tcW w:w="100" w:type="dxa"/>
            <w:vAlign w:val="bottom"/>
            <w:shd w:val="clear" w:color="auto" w:fill="CCEEFF"/>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6400" w:type="dxa"/>
            <w:vAlign w:val="bottom"/>
          </w:tcPr>
          <w:p>
            <w:pPr>
              <w:ind w:left="220"/>
              <w:spacing w:after="0"/>
              <w:rPr>
                <w:sz w:val="20"/>
                <w:szCs w:val="20"/>
                <w:color w:val="auto"/>
              </w:rPr>
            </w:pPr>
            <w:r>
              <w:rPr>
                <w:rFonts w:ascii="Arial" w:cs="Arial" w:eastAsia="Arial" w:hAnsi="Arial"/>
                <w:sz w:val="13"/>
                <w:szCs w:val="13"/>
                <w:color w:val="auto"/>
              </w:rPr>
              <w:t>Deferred revenue</w:t>
            </w:r>
          </w:p>
        </w:tc>
        <w:tc>
          <w:tcPr>
            <w:tcW w:w="2060" w:type="dxa"/>
            <w:vAlign w:val="bottom"/>
          </w:tcPr>
          <w:p>
            <w:pPr>
              <w:spacing w:after="0"/>
              <w:rPr>
                <w:sz w:val="13"/>
                <w:szCs w:val="13"/>
                <w:color w:val="auto"/>
              </w:rPr>
            </w:pPr>
          </w:p>
        </w:tc>
        <w:tc>
          <w:tcPr>
            <w:tcW w:w="280" w:type="dxa"/>
            <w:vAlign w:val="bottom"/>
          </w:tcPr>
          <w:p>
            <w:pPr>
              <w:spacing w:after="0"/>
              <w:rPr>
                <w:sz w:val="13"/>
                <w:szCs w:val="13"/>
                <w:color w:val="auto"/>
              </w:rPr>
            </w:pPr>
          </w:p>
        </w:tc>
        <w:tc>
          <w:tcPr>
            <w:tcW w:w="1100" w:type="dxa"/>
            <w:vAlign w:val="bottom"/>
            <w:gridSpan w:val="2"/>
          </w:tcPr>
          <w:p>
            <w:pPr>
              <w:jc w:val="right"/>
              <w:ind w:right="100"/>
              <w:spacing w:after="0"/>
              <w:rPr>
                <w:sz w:val="20"/>
                <w:szCs w:val="20"/>
                <w:color w:val="auto"/>
              </w:rPr>
            </w:pPr>
            <w:r>
              <w:rPr>
                <w:rFonts w:ascii="Arial" w:cs="Arial" w:eastAsia="Arial" w:hAnsi="Arial"/>
                <w:sz w:val="13"/>
                <w:szCs w:val="13"/>
                <w:color w:val="auto"/>
              </w:rPr>
              <w:t>(203,543)</w:t>
            </w:r>
          </w:p>
        </w:tc>
        <w:tc>
          <w:tcPr>
            <w:tcW w:w="100" w:type="dxa"/>
            <w:vAlign w:val="bottom"/>
          </w:tcPr>
          <w:p>
            <w:pPr>
              <w:spacing w:after="0"/>
              <w:rPr>
                <w:sz w:val="13"/>
                <w:szCs w:val="13"/>
                <w:color w:val="auto"/>
              </w:rPr>
            </w:pPr>
          </w:p>
        </w:tc>
        <w:tc>
          <w:tcPr>
            <w:tcW w:w="260" w:type="dxa"/>
            <w:vAlign w:val="bottom"/>
          </w:tcPr>
          <w:p>
            <w:pPr>
              <w:spacing w:after="0"/>
              <w:rPr>
                <w:sz w:val="13"/>
                <w:szCs w:val="13"/>
                <w:color w:val="auto"/>
              </w:rPr>
            </w:pPr>
          </w:p>
        </w:tc>
        <w:tc>
          <w:tcPr>
            <w:tcW w:w="960" w:type="dxa"/>
            <w:vAlign w:val="bottom"/>
          </w:tcPr>
          <w:p>
            <w:pPr>
              <w:jc w:val="right"/>
              <w:spacing w:after="0"/>
              <w:rPr>
                <w:sz w:val="20"/>
                <w:szCs w:val="20"/>
                <w:color w:val="auto"/>
              </w:rPr>
            </w:pPr>
            <w:r>
              <w:rPr>
                <w:rFonts w:ascii="Arial" w:cs="Arial" w:eastAsia="Arial" w:hAnsi="Arial"/>
                <w:sz w:val="13"/>
                <w:szCs w:val="13"/>
                <w:color w:val="auto"/>
              </w:rPr>
              <w:t>358,173</w:t>
            </w:r>
          </w:p>
        </w:tc>
        <w:tc>
          <w:tcPr>
            <w:tcW w:w="10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66"/>
        </w:trPr>
        <w:tc>
          <w:tcPr>
            <w:tcW w:w="20" w:type="dxa"/>
            <w:vAlign w:val="bottom"/>
          </w:tcPr>
          <w:p>
            <w:pPr>
              <w:spacing w:after="0"/>
              <w:rPr>
                <w:sz w:val="14"/>
                <w:szCs w:val="14"/>
                <w:color w:val="auto"/>
              </w:rPr>
            </w:pPr>
          </w:p>
        </w:tc>
        <w:tc>
          <w:tcPr>
            <w:tcW w:w="6400" w:type="dxa"/>
            <w:vAlign w:val="bottom"/>
            <w:shd w:val="clear" w:color="auto" w:fill="CCEEFF"/>
          </w:tcPr>
          <w:p>
            <w:pPr>
              <w:ind w:left="220"/>
              <w:spacing w:after="0"/>
              <w:rPr>
                <w:sz w:val="20"/>
                <w:szCs w:val="20"/>
                <w:color w:val="auto"/>
              </w:rPr>
            </w:pPr>
            <w:r>
              <w:rPr>
                <w:rFonts w:ascii="Arial" w:cs="Arial" w:eastAsia="Arial" w:hAnsi="Arial"/>
                <w:sz w:val="13"/>
                <w:szCs w:val="13"/>
                <w:color w:val="auto"/>
              </w:rPr>
              <w:t>Other current and noncurrent liabilities</w:t>
            </w:r>
          </w:p>
        </w:tc>
        <w:tc>
          <w:tcPr>
            <w:tcW w:w="2060" w:type="dxa"/>
            <w:vAlign w:val="bottom"/>
            <w:shd w:val="clear" w:color="auto" w:fill="CCEEFF"/>
          </w:tcPr>
          <w:p>
            <w:pPr>
              <w:spacing w:after="0"/>
              <w:rPr>
                <w:sz w:val="14"/>
                <w:szCs w:val="14"/>
                <w:color w:val="auto"/>
              </w:rPr>
            </w:pPr>
          </w:p>
        </w:tc>
        <w:tc>
          <w:tcPr>
            <w:tcW w:w="280" w:type="dxa"/>
            <w:vAlign w:val="bottom"/>
            <w:shd w:val="clear" w:color="auto" w:fill="CCEEFF"/>
          </w:tcPr>
          <w:p>
            <w:pPr>
              <w:spacing w:after="0"/>
              <w:rPr>
                <w:sz w:val="14"/>
                <w:szCs w:val="14"/>
                <w:color w:val="auto"/>
              </w:rPr>
            </w:pPr>
          </w:p>
        </w:tc>
        <w:tc>
          <w:tcPr>
            <w:tcW w:w="1100" w:type="dxa"/>
            <w:vAlign w:val="bottom"/>
            <w:gridSpan w:val="2"/>
            <w:shd w:val="clear" w:color="auto" w:fill="CCEEFF"/>
          </w:tcPr>
          <w:p>
            <w:pPr>
              <w:jc w:val="right"/>
              <w:ind w:right="140"/>
              <w:spacing w:after="0"/>
              <w:rPr>
                <w:sz w:val="20"/>
                <w:szCs w:val="20"/>
                <w:color w:val="auto"/>
              </w:rPr>
            </w:pPr>
            <w:r>
              <w:rPr>
                <w:rFonts w:ascii="Arial" w:cs="Arial" w:eastAsia="Arial" w:hAnsi="Arial"/>
                <w:sz w:val="13"/>
                <w:szCs w:val="13"/>
                <w:color w:val="auto"/>
              </w:rPr>
              <w:t>6,711</w:t>
            </w:r>
          </w:p>
        </w:tc>
        <w:tc>
          <w:tcPr>
            <w:tcW w:w="100" w:type="dxa"/>
            <w:vAlign w:val="bottom"/>
            <w:shd w:val="clear" w:color="auto" w:fill="CCEEFF"/>
          </w:tcPr>
          <w:p>
            <w:pPr>
              <w:spacing w:after="0"/>
              <w:rPr>
                <w:sz w:val="14"/>
                <w:szCs w:val="14"/>
                <w:color w:val="auto"/>
              </w:rPr>
            </w:pPr>
          </w:p>
        </w:tc>
        <w:tc>
          <w:tcPr>
            <w:tcW w:w="260" w:type="dxa"/>
            <w:vAlign w:val="bottom"/>
            <w:shd w:val="clear" w:color="auto" w:fill="CCEEFF"/>
          </w:tcPr>
          <w:p>
            <w:pPr>
              <w:spacing w:after="0"/>
              <w:rPr>
                <w:sz w:val="14"/>
                <w:szCs w:val="14"/>
                <w:color w:val="auto"/>
              </w:rPr>
            </w:pPr>
          </w:p>
        </w:tc>
        <w:tc>
          <w:tcPr>
            <w:tcW w:w="1060" w:type="dxa"/>
            <w:vAlign w:val="bottom"/>
            <w:gridSpan w:val="2"/>
            <w:shd w:val="clear" w:color="auto" w:fill="CCEEFF"/>
          </w:tcPr>
          <w:p>
            <w:pPr>
              <w:jc w:val="right"/>
              <w:ind w:right="60"/>
              <w:spacing w:after="0"/>
              <w:rPr>
                <w:sz w:val="20"/>
                <w:szCs w:val="20"/>
                <w:color w:val="auto"/>
              </w:rPr>
            </w:pPr>
            <w:r>
              <w:rPr>
                <w:rFonts w:ascii="Arial" w:cs="Arial" w:eastAsia="Arial" w:hAnsi="Arial"/>
                <w:sz w:val="13"/>
                <w:szCs w:val="13"/>
                <w:color w:val="auto"/>
              </w:rPr>
              <w:t>(111,783)</w:t>
            </w:r>
          </w:p>
        </w:tc>
        <w:tc>
          <w:tcPr>
            <w:tcW w:w="0" w:type="dxa"/>
            <w:vAlign w:val="bottom"/>
          </w:tcPr>
          <w:p>
            <w:pPr>
              <w:spacing w:after="0"/>
              <w:rPr>
                <w:sz w:val="1"/>
                <w:szCs w:val="1"/>
                <w:color w:val="auto"/>
              </w:rPr>
            </w:pPr>
          </w:p>
        </w:tc>
      </w:tr>
      <w:tr>
        <w:trPr>
          <w:trHeight w:val="146"/>
        </w:trPr>
        <w:tc>
          <w:tcPr>
            <w:tcW w:w="20" w:type="dxa"/>
            <w:vAlign w:val="bottom"/>
          </w:tcPr>
          <w:p>
            <w:pPr>
              <w:spacing w:after="0"/>
              <w:rPr>
                <w:sz w:val="12"/>
                <w:szCs w:val="12"/>
                <w:color w:val="auto"/>
              </w:rPr>
            </w:pPr>
          </w:p>
        </w:tc>
        <w:tc>
          <w:tcPr>
            <w:tcW w:w="6400" w:type="dxa"/>
            <w:vAlign w:val="bottom"/>
            <w:tcBorders>
              <w:bottom w:val="single" w:sz="8" w:color="CCEEFF"/>
            </w:tcBorders>
          </w:tcPr>
          <w:p>
            <w:pPr>
              <w:ind w:left="220"/>
              <w:spacing w:after="0" w:line="144" w:lineRule="exact"/>
              <w:rPr>
                <w:sz w:val="20"/>
                <w:szCs w:val="20"/>
                <w:color w:val="auto"/>
              </w:rPr>
            </w:pPr>
            <w:r>
              <w:rPr>
                <w:rFonts w:ascii="Arial" w:cs="Arial" w:eastAsia="Arial" w:hAnsi="Arial"/>
                <w:sz w:val="13"/>
                <w:szCs w:val="13"/>
                <w:color w:val="auto"/>
              </w:rPr>
              <w:t>Net cash used in operating activities</w:t>
            </w:r>
          </w:p>
        </w:tc>
        <w:tc>
          <w:tcPr>
            <w:tcW w:w="2060" w:type="dxa"/>
            <w:vAlign w:val="bottom"/>
            <w:tcBorders>
              <w:bottom w:val="single" w:sz="8" w:color="CCEEFF"/>
            </w:tcBorders>
          </w:tcPr>
          <w:p>
            <w:pPr>
              <w:spacing w:after="0"/>
              <w:rPr>
                <w:sz w:val="12"/>
                <w:szCs w:val="12"/>
                <w:color w:val="auto"/>
              </w:rPr>
            </w:pPr>
          </w:p>
        </w:tc>
        <w:tc>
          <w:tcPr>
            <w:tcW w:w="280" w:type="dxa"/>
            <w:vAlign w:val="bottom"/>
            <w:tcBorders>
              <w:top w:val="single" w:sz="8" w:color="auto"/>
              <w:bottom w:val="single" w:sz="8" w:color="auto"/>
            </w:tcBorders>
          </w:tcPr>
          <w:p>
            <w:pPr>
              <w:spacing w:after="0"/>
              <w:rPr>
                <w:sz w:val="12"/>
                <w:szCs w:val="12"/>
                <w:color w:val="auto"/>
              </w:rPr>
            </w:pPr>
          </w:p>
        </w:tc>
        <w:tc>
          <w:tcPr>
            <w:tcW w:w="960" w:type="dxa"/>
            <w:vAlign w:val="bottom"/>
            <w:tcBorders>
              <w:top w:val="single" w:sz="8" w:color="auto"/>
              <w:bottom w:val="single" w:sz="8" w:color="auto"/>
            </w:tcBorders>
          </w:tcPr>
          <w:p>
            <w:pPr>
              <w:jc w:val="right"/>
              <w:spacing w:after="0" w:line="146" w:lineRule="exact"/>
              <w:rPr>
                <w:sz w:val="20"/>
                <w:szCs w:val="20"/>
                <w:color w:val="auto"/>
              </w:rPr>
            </w:pPr>
            <w:r>
              <w:rPr>
                <w:rFonts w:ascii="Arial" w:cs="Arial" w:eastAsia="Arial" w:hAnsi="Arial"/>
                <w:sz w:val="13"/>
                <w:szCs w:val="13"/>
                <w:color w:val="auto"/>
              </w:rPr>
              <w:t>(10,516,351)</w:t>
            </w:r>
          </w:p>
        </w:tc>
        <w:tc>
          <w:tcPr>
            <w:tcW w:w="140" w:type="dxa"/>
            <w:vAlign w:val="bottom"/>
            <w:tcBorders>
              <w:bottom w:val="single" w:sz="8" w:color="CCEEFF"/>
            </w:tcBorders>
          </w:tcPr>
          <w:p>
            <w:pPr>
              <w:spacing w:after="0"/>
              <w:rPr>
                <w:sz w:val="12"/>
                <w:szCs w:val="12"/>
                <w:color w:val="auto"/>
              </w:rPr>
            </w:pPr>
          </w:p>
        </w:tc>
        <w:tc>
          <w:tcPr>
            <w:tcW w:w="100" w:type="dxa"/>
            <w:vAlign w:val="bottom"/>
            <w:tcBorders>
              <w:bottom w:val="single" w:sz="8" w:color="CCEEFF"/>
            </w:tcBorders>
          </w:tcPr>
          <w:p>
            <w:pPr>
              <w:spacing w:after="0"/>
              <w:rPr>
                <w:sz w:val="12"/>
                <w:szCs w:val="12"/>
                <w:color w:val="auto"/>
              </w:rPr>
            </w:pPr>
          </w:p>
        </w:tc>
        <w:tc>
          <w:tcPr>
            <w:tcW w:w="260" w:type="dxa"/>
            <w:vAlign w:val="bottom"/>
            <w:tcBorders>
              <w:top w:val="single" w:sz="8" w:color="auto"/>
              <w:bottom w:val="single" w:sz="8" w:color="auto"/>
            </w:tcBorders>
          </w:tcPr>
          <w:p>
            <w:pPr>
              <w:spacing w:after="0"/>
              <w:rPr>
                <w:sz w:val="12"/>
                <w:szCs w:val="12"/>
                <w:color w:val="auto"/>
              </w:rPr>
            </w:pPr>
          </w:p>
        </w:tc>
        <w:tc>
          <w:tcPr>
            <w:tcW w:w="960" w:type="dxa"/>
            <w:vAlign w:val="bottom"/>
            <w:tcBorders>
              <w:top w:val="single" w:sz="8" w:color="auto"/>
              <w:bottom w:val="single" w:sz="8" w:color="auto"/>
            </w:tcBorders>
          </w:tcPr>
          <w:p>
            <w:pPr>
              <w:jc w:val="right"/>
              <w:spacing w:after="0" w:line="146" w:lineRule="exact"/>
              <w:rPr>
                <w:sz w:val="20"/>
                <w:szCs w:val="20"/>
                <w:color w:val="auto"/>
              </w:rPr>
            </w:pPr>
            <w:r>
              <w:rPr>
                <w:rFonts w:ascii="Arial" w:cs="Arial" w:eastAsia="Arial" w:hAnsi="Arial"/>
                <w:sz w:val="13"/>
                <w:szCs w:val="13"/>
                <w:color w:val="auto"/>
              </w:rPr>
              <w:t>(5,378,927)</w:t>
            </w:r>
          </w:p>
        </w:tc>
        <w:tc>
          <w:tcPr>
            <w:tcW w:w="100" w:type="dxa"/>
            <w:vAlign w:val="bottom"/>
            <w:tcBorders>
              <w:bottom w:val="single" w:sz="8" w:color="CCEEFF"/>
            </w:tcBorders>
          </w:tcPr>
          <w:p>
            <w:pPr>
              <w:spacing w:after="0"/>
              <w:rPr>
                <w:sz w:val="12"/>
                <w:szCs w:val="12"/>
                <w:color w:val="auto"/>
              </w:rPr>
            </w:pPr>
          </w:p>
        </w:tc>
        <w:tc>
          <w:tcPr>
            <w:tcW w:w="0" w:type="dxa"/>
            <w:vAlign w:val="bottom"/>
          </w:tcPr>
          <w:p>
            <w:pPr>
              <w:spacing w:after="0"/>
              <w:rPr>
                <w:sz w:val="1"/>
                <w:szCs w:val="1"/>
                <w:color w:val="auto"/>
              </w:rPr>
            </w:pPr>
          </w:p>
        </w:tc>
      </w:tr>
      <w:tr>
        <w:trPr>
          <w:trHeight w:val="146"/>
        </w:trPr>
        <w:tc>
          <w:tcPr>
            <w:tcW w:w="20" w:type="dxa"/>
            <w:vAlign w:val="bottom"/>
            <w:vMerge w:val="restart"/>
          </w:tcPr>
          <w:p>
            <w:pPr>
              <w:spacing w:after="0"/>
              <w:rPr>
                <w:sz w:val="12"/>
                <w:szCs w:val="12"/>
                <w:color w:val="auto"/>
              </w:rPr>
            </w:pPr>
          </w:p>
        </w:tc>
        <w:tc>
          <w:tcPr>
            <w:tcW w:w="6400" w:type="dxa"/>
            <w:vAlign w:val="bottom"/>
            <w:shd w:val="clear" w:color="auto" w:fill="CCEEFF"/>
          </w:tcPr>
          <w:p>
            <w:pPr>
              <w:spacing w:after="0"/>
              <w:rPr>
                <w:sz w:val="12"/>
                <w:szCs w:val="12"/>
                <w:color w:val="auto"/>
              </w:rPr>
            </w:pPr>
          </w:p>
        </w:tc>
        <w:tc>
          <w:tcPr>
            <w:tcW w:w="2060" w:type="dxa"/>
            <w:vAlign w:val="bottom"/>
            <w:shd w:val="clear" w:color="auto" w:fill="CCEEFF"/>
          </w:tcPr>
          <w:p>
            <w:pPr>
              <w:spacing w:after="0"/>
              <w:rPr>
                <w:sz w:val="12"/>
                <w:szCs w:val="12"/>
                <w:color w:val="auto"/>
              </w:rPr>
            </w:pPr>
          </w:p>
        </w:tc>
        <w:tc>
          <w:tcPr>
            <w:tcW w:w="280" w:type="dxa"/>
            <w:vAlign w:val="bottom"/>
            <w:shd w:val="clear" w:color="auto" w:fill="CCEEFF"/>
          </w:tcPr>
          <w:p>
            <w:pPr>
              <w:spacing w:after="0"/>
              <w:rPr>
                <w:sz w:val="12"/>
                <w:szCs w:val="12"/>
                <w:color w:val="auto"/>
              </w:rPr>
            </w:pPr>
          </w:p>
        </w:tc>
        <w:tc>
          <w:tcPr>
            <w:tcW w:w="960" w:type="dxa"/>
            <w:vAlign w:val="bottom"/>
            <w:shd w:val="clear" w:color="auto" w:fill="CCEEFF"/>
          </w:tcPr>
          <w:p>
            <w:pPr>
              <w:spacing w:after="0"/>
              <w:rPr>
                <w:sz w:val="12"/>
                <w:szCs w:val="12"/>
                <w:color w:val="auto"/>
              </w:rPr>
            </w:pPr>
          </w:p>
        </w:tc>
        <w:tc>
          <w:tcPr>
            <w:tcW w:w="14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260" w:type="dxa"/>
            <w:vAlign w:val="bottom"/>
            <w:shd w:val="clear" w:color="auto" w:fill="CCEEFF"/>
          </w:tcPr>
          <w:p>
            <w:pPr>
              <w:spacing w:after="0"/>
              <w:rPr>
                <w:sz w:val="12"/>
                <w:szCs w:val="12"/>
                <w:color w:val="auto"/>
              </w:rPr>
            </w:pPr>
          </w:p>
        </w:tc>
        <w:tc>
          <w:tcPr>
            <w:tcW w:w="96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0" w:type="dxa"/>
            <w:vAlign w:val="bottom"/>
          </w:tcPr>
          <w:p>
            <w:pPr>
              <w:spacing w:after="0"/>
              <w:rPr>
                <w:sz w:val="1"/>
                <w:szCs w:val="1"/>
                <w:color w:val="auto"/>
              </w:rPr>
            </w:pPr>
          </w:p>
        </w:tc>
      </w:tr>
      <w:tr>
        <w:trPr>
          <w:trHeight w:val="156"/>
        </w:trPr>
        <w:tc>
          <w:tcPr>
            <w:tcW w:w="20" w:type="dxa"/>
            <w:vAlign w:val="bottom"/>
            <w:vMerge w:val="continue"/>
          </w:tcPr>
          <w:p>
            <w:pPr>
              <w:spacing w:after="0"/>
              <w:rPr>
                <w:sz w:val="13"/>
                <w:szCs w:val="13"/>
                <w:color w:val="auto"/>
              </w:rPr>
            </w:pPr>
          </w:p>
        </w:tc>
        <w:tc>
          <w:tcPr>
            <w:tcW w:w="6400" w:type="dxa"/>
            <w:vAlign w:val="bottom"/>
          </w:tcPr>
          <w:p>
            <w:pPr>
              <w:spacing w:after="0"/>
              <w:rPr>
                <w:sz w:val="20"/>
                <w:szCs w:val="20"/>
                <w:color w:val="auto"/>
              </w:rPr>
            </w:pPr>
            <w:r>
              <w:rPr>
                <w:rFonts w:ascii="Arial" w:cs="Arial" w:eastAsia="Arial" w:hAnsi="Arial"/>
                <w:sz w:val="13"/>
                <w:szCs w:val="13"/>
                <w:b w:val="1"/>
                <w:bCs w:val="1"/>
                <w:color w:val="auto"/>
              </w:rPr>
              <w:t>Cash Flows From Investing Activities</w:t>
            </w:r>
          </w:p>
        </w:tc>
        <w:tc>
          <w:tcPr>
            <w:tcW w:w="2060" w:type="dxa"/>
            <w:vAlign w:val="bottom"/>
          </w:tcPr>
          <w:p>
            <w:pPr>
              <w:spacing w:after="0"/>
              <w:rPr>
                <w:sz w:val="13"/>
                <w:szCs w:val="13"/>
                <w:color w:val="auto"/>
              </w:rPr>
            </w:pPr>
          </w:p>
        </w:tc>
        <w:tc>
          <w:tcPr>
            <w:tcW w:w="280" w:type="dxa"/>
            <w:vAlign w:val="bottom"/>
          </w:tcPr>
          <w:p>
            <w:pPr>
              <w:spacing w:after="0"/>
              <w:rPr>
                <w:sz w:val="13"/>
                <w:szCs w:val="13"/>
                <w:color w:val="auto"/>
              </w:rPr>
            </w:pPr>
          </w:p>
        </w:tc>
        <w:tc>
          <w:tcPr>
            <w:tcW w:w="960" w:type="dxa"/>
            <w:vAlign w:val="bottom"/>
          </w:tcPr>
          <w:p>
            <w:pPr>
              <w:spacing w:after="0"/>
              <w:rPr>
                <w:sz w:val="13"/>
                <w:szCs w:val="13"/>
                <w:color w:val="auto"/>
              </w:rPr>
            </w:pPr>
          </w:p>
        </w:tc>
        <w:tc>
          <w:tcPr>
            <w:tcW w:w="140" w:type="dxa"/>
            <w:vAlign w:val="bottom"/>
          </w:tcPr>
          <w:p>
            <w:pPr>
              <w:spacing w:after="0"/>
              <w:rPr>
                <w:sz w:val="13"/>
                <w:szCs w:val="13"/>
                <w:color w:val="auto"/>
              </w:rPr>
            </w:pPr>
          </w:p>
        </w:tc>
        <w:tc>
          <w:tcPr>
            <w:tcW w:w="100" w:type="dxa"/>
            <w:vAlign w:val="bottom"/>
          </w:tcPr>
          <w:p>
            <w:pPr>
              <w:spacing w:after="0"/>
              <w:rPr>
                <w:sz w:val="13"/>
                <w:szCs w:val="13"/>
                <w:color w:val="auto"/>
              </w:rPr>
            </w:pPr>
          </w:p>
        </w:tc>
        <w:tc>
          <w:tcPr>
            <w:tcW w:w="260" w:type="dxa"/>
            <w:vAlign w:val="bottom"/>
          </w:tcPr>
          <w:p>
            <w:pPr>
              <w:spacing w:after="0"/>
              <w:rPr>
                <w:sz w:val="13"/>
                <w:szCs w:val="13"/>
                <w:color w:val="auto"/>
              </w:rPr>
            </w:pPr>
          </w:p>
        </w:tc>
        <w:tc>
          <w:tcPr>
            <w:tcW w:w="960" w:type="dxa"/>
            <w:vAlign w:val="bottom"/>
          </w:tcPr>
          <w:p>
            <w:pPr>
              <w:spacing w:after="0"/>
              <w:rPr>
                <w:sz w:val="13"/>
                <w:szCs w:val="13"/>
                <w:color w:val="auto"/>
              </w:rPr>
            </w:pPr>
          </w:p>
        </w:tc>
        <w:tc>
          <w:tcPr>
            <w:tcW w:w="10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6400" w:type="dxa"/>
            <w:vAlign w:val="bottom"/>
            <w:shd w:val="clear" w:color="auto" w:fill="CCEEFF"/>
          </w:tcPr>
          <w:p>
            <w:pPr>
              <w:ind w:left="100"/>
              <w:spacing w:after="0"/>
              <w:rPr>
                <w:sz w:val="20"/>
                <w:szCs w:val="20"/>
                <w:color w:val="auto"/>
              </w:rPr>
            </w:pPr>
            <w:r>
              <w:rPr>
                <w:rFonts w:ascii="Arial" w:cs="Arial" w:eastAsia="Arial" w:hAnsi="Arial"/>
                <w:sz w:val="13"/>
                <w:szCs w:val="13"/>
                <w:color w:val="auto"/>
              </w:rPr>
              <w:t>Purchases and related costs incurred for Autonomous Security Robots</w:t>
            </w:r>
          </w:p>
        </w:tc>
        <w:tc>
          <w:tcPr>
            <w:tcW w:w="2060" w:type="dxa"/>
            <w:vAlign w:val="bottom"/>
            <w:shd w:val="clear" w:color="auto" w:fill="CCEEFF"/>
          </w:tcPr>
          <w:p>
            <w:pPr>
              <w:spacing w:after="0"/>
              <w:rPr>
                <w:sz w:val="13"/>
                <w:szCs w:val="13"/>
                <w:color w:val="auto"/>
              </w:rPr>
            </w:pPr>
          </w:p>
        </w:tc>
        <w:tc>
          <w:tcPr>
            <w:tcW w:w="280" w:type="dxa"/>
            <w:vAlign w:val="bottom"/>
            <w:shd w:val="clear" w:color="auto" w:fill="CCEEFF"/>
          </w:tcPr>
          <w:p>
            <w:pPr>
              <w:spacing w:after="0"/>
              <w:rPr>
                <w:sz w:val="13"/>
                <w:szCs w:val="13"/>
                <w:color w:val="auto"/>
              </w:rPr>
            </w:pPr>
          </w:p>
        </w:tc>
        <w:tc>
          <w:tcPr>
            <w:tcW w:w="1100" w:type="dxa"/>
            <w:vAlign w:val="bottom"/>
            <w:gridSpan w:val="2"/>
            <w:shd w:val="clear" w:color="auto" w:fill="CCEEFF"/>
          </w:tcPr>
          <w:p>
            <w:pPr>
              <w:jc w:val="right"/>
              <w:ind w:right="100"/>
              <w:spacing w:after="0"/>
              <w:rPr>
                <w:sz w:val="20"/>
                <w:szCs w:val="20"/>
                <w:color w:val="auto"/>
              </w:rPr>
            </w:pPr>
            <w:r>
              <w:rPr>
                <w:rFonts w:ascii="Arial" w:cs="Arial" w:eastAsia="Arial" w:hAnsi="Arial"/>
                <w:sz w:val="13"/>
                <w:szCs w:val="13"/>
                <w:color w:val="auto"/>
              </w:rPr>
              <w:t>(922,794)</w:t>
            </w:r>
          </w:p>
        </w:tc>
        <w:tc>
          <w:tcPr>
            <w:tcW w:w="100" w:type="dxa"/>
            <w:vAlign w:val="bottom"/>
            <w:shd w:val="clear" w:color="auto" w:fill="CCEEFF"/>
          </w:tcPr>
          <w:p>
            <w:pPr>
              <w:spacing w:after="0"/>
              <w:rPr>
                <w:sz w:val="13"/>
                <w:szCs w:val="13"/>
                <w:color w:val="auto"/>
              </w:rPr>
            </w:pPr>
          </w:p>
        </w:tc>
        <w:tc>
          <w:tcPr>
            <w:tcW w:w="260" w:type="dxa"/>
            <w:vAlign w:val="bottom"/>
            <w:shd w:val="clear" w:color="auto" w:fill="CCEEFF"/>
          </w:tcPr>
          <w:p>
            <w:pPr>
              <w:spacing w:after="0"/>
              <w:rPr>
                <w:sz w:val="13"/>
                <w:szCs w:val="13"/>
                <w:color w:val="auto"/>
              </w:rPr>
            </w:pPr>
          </w:p>
        </w:tc>
        <w:tc>
          <w:tcPr>
            <w:tcW w:w="1060" w:type="dxa"/>
            <w:vAlign w:val="bottom"/>
            <w:gridSpan w:val="2"/>
            <w:shd w:val="clear" w:color="auto" w:fill="CCEEFF"/>
          </w:tcPr>
          <w:p>
            <w:pPr>
              <w:jc w:val="right"/>
              <w:ind w:right="60"/>
              <w:spacing w:after="0"/>
              <w:rPr>
                <w:sz w:val="20"/>
                <w:szCs w:val="20"/>
                <w:color w:val="auto"/>
              </w:rPr>
            </w:pPr>
            <w:r>
              <w:rPr>
                <w:rFonts w:ascii="Arial" w:cs="Arial" w:eastAsia="Arial" w:hAnsi="Arial"/>
                <w:sz w:val="13"/>
                <w:szCs w:val="13"/>
                <w:color w:val="auto"/>
              </w:rPr>
              <w:t>(312,122)</w:t>
            </w:r>
          </w:p>
        </w:tc>
        <w:tc>
          <w:tcPr>
            <w:tcW w:w="0" w:type="dxa"/>
            <w:vAlign w:val="bottom"/>
          </w:tcPr>
          <w:p>
            <w:pPr>
              <w:spacing w:after="0"/>
              <w:rPr>
                <w:sz w:val="1"/>
                <w:szCs w:val="1"/>
                <w:color w:val="auto"/>
              </w:rPr>
            </w:pPr>
          </w:p>
        </w:tc>
      </w:tr>
      <w:tr>
        <w:trPr>
          <w:trHeight w:val="166"/>
        </w:trPr>
        <w:tc>
          <w:tcPr>
            <w:tcW w:w="20" w:type="dxa"/>
            <w:vAlign w:val="bottom"/>
          </w:tcPr>
          <w:p>
            <w:pPr>
              <w:spacing w:after="0"/>
              <w:rPr>
                <w:sz w:val="14"/>
                <w:szCs w:val="14"/>
                <w:color w:val="auto"/>
              </w:rPr>
            </w:pPr>
          </w:p>
        </w:tc>
        <w:tc>
          <w:tcPr>
            <w:tcW w:w="6400" w:type="dxa"/>
            <w:vAlign w:val="bottom"/>
          </w:tcPr>
          <w:p>
            <w:pPr>
              <w:ind w:left="100"/>
              <w:spacing w:after="0"/>
              <w:rPr>
                <w:sz w:val="20"/>
                <w:szCs w:val="20"/>
                <w:color w:val="auto"/>
              </w:rPr>
            </w:pPr>
            <w:r>
              <w:rPr>
                <w:rFonts w:ascii="Arial" w:cs="Arial" w:eastAsia="Arial" w:hAnsi="Arial"/>
                <w:sz w:val="13"/>
                <w:szCs w:val="13"/>
                <w:color w:val="auto"/>
              </w:rPr>
              <w:t>Purchase of property and equipment</w:t>
            </w:r>
          </w:p>
        </w:tc>
        <w:tc>
          <w:tcPr>
            <w:tcW w:w="2060" w:type="dxa"/>
            <w:vAlign w:val="bottom"/>
          </w:tcPr>
          <w:p>
            <w:pPr>
              <w:spacing w:after="0"/>
              <w:rPr>
                <w:sz w:val="14"/>
                <w:szCs w:val="14"/>
                <w:color w:val="auto"/>
              </w:rPr>
            </w:pPr>
          </w:p>
        </w:tc>
        <w:tc>
          <w:tcPr>
            <w:tcW w:w="280" w:type="dxa"/>
            <w:vAlign w:val="bottom"/>
          </w:tcPr>
          <w:p>
            <w:pPr>
              <w:spacing w:after="0"/>
              <w:rPr>
                <w:sz w:val="14"/>
                <w:szCs w:val="14"/>
                <w:color w:val="auto"/>
              </w:rPr>
            </w:pPr>
          </w:p>
        </w:tc>
        <w:tc>
          <w:tcPr>
            <w:tcW w:w="1100" w:type="dxa"/>
            <w:vAlign w:val="bottom"/>
            <w:gridSpan w:val="2"/>
          </w:tcPr>
          <w:p>
            <w:pPr>
              <w:jc w:val="right"/>
              <w:ind w:right="100"/>
              <w:spacing w:after="0"/>
              <w:rPr>
                <w:sz w:val="20"/>
                <w:szCs w:val="20"/>
                <w:color w:val="auto"/>
              </w:rPr>
            </w:pPr>
            <w:r>
              <w:rPr>
                <w:rFonts w:ascii="Arial" w:cs="Arial" w:eastAsia="Arial" w:hAnsi="Arial"/>
                <w:sz w:val="13"/>
                <w:szCs w:val="13"/>
                <w:color w:val="auto"/>
              </w:rPr>
              <w:t>(11,488)</w:t>
            </w:r>
          </w:p>
        </w:tc>
        <w:tc>
          <w:tcPr>
            <w:tcW w:w="100" w:type="dxa"/>
            <w:vAlign w:val="bottom"/>
          </w:tcPr>
          <w:p>
            <w:pPr>
              <w:spacing w:after="0"/>
              <w:rPr>
                <w:sz w:val="14"/>
                <w:szCs w:val="14"/>
                <w:color w:val="auto"/>
              </w:rPr>
            </w:pPr>
          </w:p>
        </w:tc>
        <w:tc>
          <w:tcPr>
            <w:tcW w:w="260" w:type="dxa"/>
            <w:vAlign w:val="bottom"/>
          </w:tcPr>
          <w:p>
            <w:pPr>
              <w:spacing w:after="0"/>
              <w:rPr>
                <w:sz w:val="14"/>
                <w:szCs w:val="14"/>
                <w:color w:val="auto"/>
              </w:rPr>
            </w:pPr>
          </w:p>
        </w:tc>
        <w:tc>
          <w:tcPr>
            <w:tcW w:w="960" w:type="dxa"/>
            <w:vAlign w:val="bottom"/>
          </w:tcPr>
          <w:p>
            <w:pPr>
              <w:jc w:val="right"/>
              <w:spacing w:after="0"/>
              <w:rPr>
                <w:sz w:val="20"/>
                <w:szCs w:val="20"/>
                <w:color w:val="auto"/>
              </w:rPr>
            </w:pPr>
            <w:r>
              <w:rPr>
                <w:rFonts w:ascii="Arial" w:cs="Arial" w:eastAsia="Arial" w:hAnsi="Arial"/>
                <w:sz w:val="13"/>
                <w:szCs w:val="13"/>
                <w:color w:val="auto"/>
              </w:rPr>
              <w:t>-</w:t>
            </w:r>
          </w:p>
        </w:tc>
        <w:tc>
          <w:tcPr>
            <w:tcW w:w="10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146"/>
        </w:trPr>
        <w:tc>
          <w:tcPr>
            <w:tcW w:w="20" w:type="dxa"/>
            <w:vAlign w:val="bottom"/>
          </w:tcPr>
          <w:p>
            <w:pPr>
              <w:spacing w:after="0"/>
              <w:rPr>
                <w:sz w:val="12"/>
                <w:szCs w:val="12"/>
                <w:color w:val="auto"/>
              </w:rPr>
            </w:pPr>
          </w:p>
        </w:tc>
        <w:tc>
          <w:tcPr>
            <w:tcW w:w="6400" w:type="dxa"/>
            <w:vAlign w:val="bottom"/>
            <w:tcBorders>
              <w:top w:val="single" w:sz="8" w:color="CCEEFF"/>
            </w:tcBorders>
            <w:shd w:val="clear" w:color="auto" w:fill="CCEEFF"/>
          </w:tcPr>
          <w:p>
            <w:pPr>
              <w:ind w:left="220"/>
              <w:spacing w:after="0" w:line="144" w:lineRule="exact"/>
              <w:rPr>
                <w:sz w:val="20"/>
                <w:szCs w:val="20"/>
                <w:color w:val="auto"/>
              </w:rPr>
            </w:pPr>
            <w:r>
              <w:rPr>
                <w:rFonts w:ascii="Arial" w:cs="Arial" w:eastAsia="Arial" w:hAnsi="Arial"/>
                <w:sz w:val="13"/>
                <w:szCs w:val="13"/>
                <w:color w:val="auto"/>
              </w:rPr>
              <w:t>Net cash used in investing activities</w:t>
            </w:r>
          </w:p>
        </w:tc>
        <w:tc>
          <w:tcPr>
            <w:tcW w:w="2060" w:type="dxa"/>
            <w:vAlign w:val="bottom"/>
            <w:tcBorders>
              <w:top w:val="single" w:sz="8" w:color="CCEEFF"/>
            </w:tcBorders>
            <w:shd w:val="clear" w:color="auto" w:fill="CCEEFF"/>
          </w:tcPr>
          <w:p>
            <w:pPr>
              <w:spacing w:after="0"/>
              <w:rPr>
                <w:sz w:val="12"/>
                <w:szCs w:val="12"/>
                <w:color w:val="auto"/>
              </w:rPr>
            </w:pPr>
          </w:p>
        </w:tc>
        <w:tc>
          <w:tcPr>
            <w:tcW w:w="280" w:type="dxa"/>
            <w:vAlign w:val="bottom"/>
            <w:tcBorders>
              <w:top w:val="single" w:sz="8" w:color="auto"/>
              <w:bottom w:val="single" w:sz="8" w:color="auto"/>
            </w:tcBorders>
            <w:shd w:val="clear" w:color="auto" w:fill="CCEEFF"/>
          </w:tcPr>
          <w:p>
            <w:pPr>
              <w:spacing w:after="0"/>
              <w:rPr>
                <w:sz w:val="12"/>
                <w:szCs w:val="12"/>
                <w:color w:val="auto"/>
              </w:rPr>
            </w:pPr>
          </w:p>
        </w:tc>
        <w:tc>
          <w:tcPr>
            <w:tcW w:w="960" w:type="dxa"/>
            <w:vAlign w:val="bottom"/>
            <w:tcBorders>
              <w:top w:val="single" w:sz="8" w:color="auto"/>
              <w:bottom w:val="single" w:sz="8" w:color="auto"/>
            </w:tcBorders>
            <w:shd w:val="clear" w:color="auto" w:fill="CCEEFF"/>
          </w:tcPr>
          <w:p>
            <w:pPr>
              <w:jc w:val="right"/>
              <w:spacing w:after="0" w:line="146" w:lineRule="exact"/>
              <w:rPr>
                <w:sz w:val="20"/>
                <w:szCs w:val="20"/>
                <w:color w:val="auto"/>
              </w:rPr>
            </w:pPr>
            <w:r>
              <w:rPr>
                <w:rFonts w:ascii="Arial" w:cs="Arial" w:eastAsia="Arial" w:hAnsi="Arial"/>
                <w:sz w:val="13"/>
                <w:szCs w:val="13"/>
                <w:color w:val="auto"/>
              </w:rPr>
              <w:t>(934,282)</w:t>
            </w:r>
          </w:p>
        </w:tc>
        <w:tc>
          <w:tcPr>
            <w:tcW w:w="140" w:type="dxa"/>
            <w:vAlign w:val="bottom"/>
            <w:tcBorders>
              <w:top w:val="single" w:sz="8" w:color="CCEEFF"/>
            </w:tcBorders>
            <w:shd w:val="clear" w:color="auto" w:fill="CCEEFF"/>
          </w:tcPr>
          <w:p>
            <w:pPr>
              <w:spacing w:after="0"/>
              <w:rPr>
                <w:sz w:val="12"/>
                <w:szCs w:val="12"/>
                <w:color w:val="auto"/>
              </w:rPr>
            </w:pPr>
          </w:p>
        </w:tc>
        <w:tc>
          <w:tcPr>
            <w:tcW w:w="100" w:type="dxa"/>
            <w:vAlign w:val="bottom"/>
            <w:tcBorders>
              <w:top w:val="single" w:sz="8" w:color="CCEEFF"/>
            </w:tcBorders>
            <w:shd w:val="clear" w:color="auto" w:fill="CCEEFF"/>
          </w:tcPr>
          <w:p>
            <w:pPr>
              <w:spacing w:after="0"/>
              <w:rPr>
                <w:sz w:val="12"/>
                <w:szCs w:val="12"/>
                <w:color w:val="auto"/>
              </w:rPr>
            </w:pPr>
          </w:p>
        </w:tc>
        <w:tc>
          <w:tcPr>
            <w:tcW w:w="260" w:type="dxa"/>
            <w:vAlign w:val="bottom"/>
            <w:tcBorders>
              <w:top w:val="single" w:sz="8" w:color="auto"/>
              <w:bottom w:val="single" w:sz="8" w:color="auto"/>
            </w:tcBorders>
            <w:shd w:val="clear" w:color="auto" w:fill="CCEEFF"/>
          </w:tcPr>
          <w:p>
            <w:pPr>
              <w:spacing w:after="0"/>
              <w:rPr>
                <w:sz w:val="12"/>
                <w:szCs w:val="12"/>
                <w:color w:val="auto"/>
              </w:rPr>
            </w:pPr>
          </w:p>
        </w:tc>
        <w:tc>
          <w:tcPr>
            <w:tcW w:w="960" w:type="dxa"/>
            <w:vAlign w:val="bottom"/>
            <w:tcBorders>
              <w:top w:val="single" w:sz="8" w:color="auto"/>
              <w:bottom w:val="single" w:sz="8" w:color="auto"/>
            </w:tcBorders>
            <w:shd w:val="clear" w:color="auto" w:fill="CCEEFF"/>
          </w:tcPr>
          <w:p>
            <w:pPr>
              <w:jc w:val="right"/>
              <w:spacing w:after="0" w:line="146" w:lineRule="exact"/>
              <w:rPr>
                <w:sz w:val="20"/>
                <w:szCs w:val="20"/>
                <w:color w:val="auto"/>
              </w:rPr>
            </w:pPr>
            <w:r>
              <w:rPr>
                <w:rFonts w:ascii="Arial" w:cs="Arial" w:eastAsia="Arial" w:hAnsi="Arial"/>
                <w:sz w:val="13"/>
                <w:szCs w:val="13"/>
                <w:color w:val="auto"/>
              </w:rPr>
              <w:t>(312,122)</w:t>
            </w:r>
          </w:p>
        </w:tc>
        <w:tc>
          <w:tcPr>
            <w:tcW w:w="100" w:type="dxa"/>
            <w:vAlign w:val="bottom"/>
            <w:tcBorders>
              <w:top w:val="single" w:sz="8" w:color="CCEEFF"/>
            </w:tcBorders>
            <w:shd w:val="clear" w:color="auto" w:fill="CCEEFF"/>
          </w:tcPr>
          <w:p>
            <w:pPr>
              <w:spacing w:after="0"/>
              <w:rPr>
                <w:sz w:val="12"/>
                <w:szCs w:val="12"/>
                <w:color w:val="auto"/>
              </w:rPr>
            </w:pPr>
          </w:p>
        </w:tc>
        <w:tc>
          <w:tcPr>
            <w:tcW w:w="0" w:type="dxa"/>
            <w:vAlign w:val="bottom"/>
          </w:tcPr>
          <w:p>
            <w:pPr>
              <w:spacing w:after="0"/>
              <w:rPr>
                <w:sz w:val="1"/>
                <w:szCs w:val="1"/>
                <w:color w:val="auto"/>
              </w:rPr>
            </w:pPr>
          </w:p>
        </w:tc>
      </w:tr>
      <w:tr>
        <w:trPr>
          <w:trHeight w:val="146"/>
        </w:trPr>
        <w:tc>
          <w:tcPr>
            <w:tcW w:w="20" w:type="dxa"/>
            <w:vAlign w:val="bottom"/>
            <w:vMerge w:val="restart"/>
          </w:tcPr>
          <w:p>
            <w:pPr>
              <w:spacing w:after="0"/>
              <w:rPr>
                <w:sz w:val="12"/>
                <w:szCs w:val="12"/>
                <w:color w:val="auto"/>
              </w:rPr>
            </w:pPr>
          </w:p>
        </w:tc>
        <w:tc>
          <w:tcPr>
            <w:tcW w:w="6400" w:type="dxa"/>
            <w:vAlign w:val="bottom"/>
          </w:tcPr>
          <w:p>
            <w:pPr>
              <w:spacing w:after="0"/>
              <w:rPr>
                <w:sz w:val="12"/>
                <w:szCs w:val="12"/>
                <w:color w:val="auto"/>
              </w:rPr>
            </w:pPr>
          </w:p>
        </w:tc>
        <w:tc>
          <w:tcPr>
            <w:tcW w:w="2060" w:type="dxa"/>
            <w:vAlign w:val="bottom"/>
          </w:tcPr>
          <w:p>
            <w:pPr>
              <w:spacing w:after="0"/>
              <w:rPr>
                <w:sz w:val="12"/>
                <w:szCs w:val="12"/>
                <w:color w:val="auto"/>
              </w:rPr>
            </w:pPr>
          </w:p>
        </w:tc>
        <w:tc>
          <w:tcPr>
            <w:tcW w:w="280" w:type="dxa"/>
            <w:vAlign w:val="bottom"/>
          </w:tcPr>
          <w:p>
            <w:pPr>
              <w:spacing w:after="0"/>
              <w:rPr>
                <w:sz w:val="12"/>
                <w:szCs w:val="12"/>
                <w:color w:val="auto"/>
              </w:rPr>
            </w:pPr>
          </w:p>
        </w:tc>
        <w:tc>
          <w:tcPr>
            <w:tcW w:w="960" w:type="dxa"/>
            <w:vAlign w:val="bottom"/>
          </w:tcPr>
          <w:p>
            <w:pPr>
              <w:spacing w:after="0"/>
              <w:rPr>
                <w:sz w:val="12"/>
                <w:szCs w:val="12"/>
                <w:color w:val="auto"/>
              </w:rPr>
            </w:pPr>
          </w:p>
        </w:tc>
        <w:tc>
          <w:tcPr>
            <w:tcW w:w="14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260" w:type="dxa"/>
            <w:vAlign w:val="bottom"/>
          </w:tcPr>
          <w:p>
            <w:pPr>
              <w:spacing w:after="0"/>
              <w:rPr>
                <w:sz w:val="12"/>
                <w:szCs w:val="12"/>
                <w:color w:val="auto"/>
              </w:rPr>
            </w:pPr>
          </w:p>
        </w:tc>
        <w:tc>
          <w:tcPr>
            <w:tcW w:w="96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156"/>
        </w:trPr>
        <w:tc>
          <w:tcPr>
            <w:tcW w:w="20" w:type="dxa"/>
            <w:vAlign w:val="bottom"/>
            <w:vMerge w:val="continue"/>
          </w:tcPr>
          <w:p>
            <w:pPr>
              <w:spacing w:after="0"/>
              <w:rPr>
                <w:sz w:val="13"/>
                <w:szCs w:val="13"/>
                <w:color w:val="auto"/>
              </w:rPr>
            </w:pPr>
          </w:p>
        </w:tc>
        <w:tc>
          <w:tcPr>
            <w:tcW w:w="6400" w:type="dxa"/>
            <w:vAlign w:val="bottom"/>
            <w:shd w:val="clear" w:color="auto" w:fill="CCEEFF"/>
          </w:tcPr>
          <w:p>
            <w:pPr>
              <w:spacing w:after="0"/>
              <w:rPr>
                <w:sz w:val="20"/>
                <w:szCs w:val="20"/>
                <w:color w:val="auto"/>
              </w:rPr>
            </w:pPr>
            <w:r>
              <w:rPr>
                <w:rFonts w:ascii="Arial" w:cs="Arial" w:eastAsia="Arial" w:hAnsi="Arial"/>
                <w:sz w:val="13"/>
                <w:szCs w:val="13"/>
                <w:b w:val="1"/>
                <w:bCs w:val="1"/>
                <w:color w:val="auto"/>
              </w:rPr>
              <w:t>Cash Flows From Financing Activities</w:t>
            </w:r>
          </w:p>
        </w:tc>
        <w:tc>
          <w:tcPr>
            <w:tcW w:w="2060" w:type="dxa"/>
            <w:vAlign w:val="bottom"/>
            <w:shd w:val="clear" w:color="auto" w:fill="CCEEFF"/>
          </w:tcPr>
          <w:p>
            <w:pPr>
              <w:spacing w:after="0"/>
              <w:rPr>
                <w:sz w:val="13"/>
                <w:szCs w:val="13"/>
                <w:color w:val="auto"/>
              </w:rPr>
            </w:pPr>
          </w:p>
        </w:tc>
        <w:tc>
          <w:tcPr>
            <w:tcW w:w="280" w:type="dxa"/>
            <w:vAlign w:val="bottom"/>
            <w:shd w:val="clear" w:color="auto" w:fill="CCEEFF"/>
          </w:tcPr>
          <w:p>
            <w:pPr>
              <w:spacing w:after="0"/>
              <w:rPr>
                <w:sz w:val="13"/>
                <w:szCs w:val="13"/>
                <w:color w:val="auto"/>
              </w:rPr>
            </w:pPr>
          </w:p>
        </w:tc>
        <w:tc>
          <w:tcPr>
            <w:tcW w:w="960" w:type="dxa"/>
            <w:vAlign w:val="bottom"/>
            <w:shd w:val="clear" w:color="auto" w:fill="CCEEFF"/>
          </w:tcPr>
          <w:p>
            <w:pPr>
              <w:spacing w:after="0"/>
              <w:rPr>
                <w:sz w:val="13"/>
                <w:szCs w:val="13"/>
                <w:color w:val="auto"/>
              </w:rPr>
            </w:pPr>
          </w:p>
        </w:tc>
        <w:tc>
          <w:tcPr>
            <w:tcW w:w="140" w:type="dxa"/>
            <w:vAlign w:val="bottom"/>
            <w:shd w:val="clear" w:color="auto" w:fill="CCEEFF"/>
          </w:tcPr>
          <w:p>
            <w:pPr>
              <w:spacing w:after="0"/>
              <w:rPr>
                <w:sz w:val="13"/>
                <w:szCs w:val="13"/>
                <w:color w:val="auto"/>
              </w:rPr>
            </w:pPr>
          </w:p>
        </w:tc>
        <w:tc>
          <w:tcPr>
            <w:tcW w:w="100" w:type="dxa"/>
            <w:vAlign w:val="bottom"/>
            <w:shd w:val="clear" w:color="auto" w:fill="CCEEFF"/>
          </w:tcPr>
          <w:p>
            <w:pPr>
              <w:spacing w:after="0"/>
              <w:rPr>
                <w:sz w:val="13"/>
                <w:szCs w:val="13"/>
                <w:color w:val="auto"/>
              </w:rPr>
            </w:pPr>
          </w:p>
        </w:tc>
        <w:tc>
          <w:tcPr>
            <w:tcW w:w="260" w:type="dxa"/>
            <w:vAlign w:val="bottom"/>
            <w:shd w:val="clear" w:color="auto" w:fill="CCEEFF"/>
          </w:tcPr>
          <w:p>
            <w:pPr>
              <w:spacing w:after="0"/>
              <w:rPr>
                <w:sz w:val="13"/>
                <w:szCs w:val="13"/>
                <w:color w:val="auto"/>
              </w:rPr>
            </w:pPr>
          </w:p>
        </w:tc>
        <w:tc>
          <w:tcPr>
            <w:tcW w:w="960" w:type="dxa"/>
            <w:vAlign w:val="bottom"/>
            <w:shd w:val="clear" w:color="auto" w:fill="CCEEFF"/>
          </w:tcPr>
          <w:p>
            <w:pPr>
              <w:spacing w:after="0"/>
              <w:rPr>
                <w:sz w:val="13"/>
                <w:szCs w:val="13"/>
                <w:color w:val="auto"/>
              </w:rPr>
            </w:pPr>
          </w:p>
        </w:tc>
        <w:tc>
          <w:tcPr>
            <w:tcW w:w="100" w:type="dxa"/>
            <w:vAlign w:val="bottom"/>
            <w:shd w:val="clear" w:color="auto" w:fill="CCEEFF"/>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6400" w:type="dxa"/>
            <w:vAlign w:val="bottom"/>
          </w:tcPr>
          <w:p>
            <w:pPr>
              <w:ind w:left="100"/>
              <w:spacing w:after="0"/>
              <w:rPr>
                <w:sz w:val="20"/>
                <w:szCs w:val="20"/>
                <w:color w:val="auto"/>
              </w:rPr>
            </w:pPr>
            <w:r>
              <w:rPr>
                <w:rFonts w:ascii="Arial" w:cs="Arial" w:eastAsia="Arial" w:hAnsi="Arial"/>
                <w:sz w:val="13"/>
                <w:szCs w:val="13"/>
                <w:color w:val="auto"/>
              </w:rPr>
              <w:t>Proceeds from Stock options exercise</w:t>
            </w:r>
          </w:p>
        </w:tc>
        <w:tc>
          <w:tcPr>
            <w:tcW w:w="2060" w:type="dxa"/>
            <w:vAlign w:val="bottom"/>
          </w:tcPr>
          <w:p>
            <w:pPr>
              <w:spacing w:after="0"/>
              <w:rPr>
                <w:sz w:val="13"/>
                <w:szCs w:val="13"/>
                <w:color w:val="auto"/>
              </w:rPr>
            </w:pPr>
          </w:p>
        </w:tc>
        <w:tc>
          <w:tcPr>
            <w:tcW w:w="280" w:type="dxa"/>
            <w:vAlign w:val="bottom"/>
          </w:tcPr>
          <w:p>
            <w:pPr>
              <w:spacing w:after="0"/>
              <w:rPr>
                <w:sz w:val="13"/>
                <w:szCs w:val="13"/>
                <w:color w:val="auto"/>
              </w:rPr>
            </w:pPr>
          </w:p>
        </w:tc>
        <w:tc>
          <w:tcPr>
            <w:tcW w:w="1100" w:type="dxa"/>
            <w:vAlign w:val="bottom"/>
            <w:gridSpan w:val="2"/>
          </w:tcPr>
          <w:p>
            <w:pPr>
              <w:jc w:val="right"/>
              <w:ind w:right="140"/>
              <w:spacing w:after="0"/>
              <w:rPr>
                <w:sz w:val="20"/>
                <w:szCs w:val="20"/>
                <w:color w:val="auto"/>
              </w:rPr>
            </w:pPr>
            <w:r>
              <w:rPr>
                <w:rFonts w:ascii="Arial" w:cs="Arial" w:eastAsia="Arial" w:hAnsi="Arial"/>
                <w:sz w:val="13"/>
                <w:szCs w:val="13"/>
                <w:color w:val="auto"/>
              </w:rPr>
              <w:t>-</w:t>
            </w:r>
          </w:p>
        </w:tc>
        <w:tc>
          <w:tcPr>
            <w:tcW w:w="100" w:type="dxa"/>
            <w:vAlign w:val="bottom"/>
          </w:tcPr>
          <w:p>
            <w:pPr>
              <w:spacing w:after="0"/>
              <w:rPr>
                <w:sz w:val="13"/>
                <w:szCs w:val="13"/>
                <w:color w:val="auto"/>
              </w:rPr>
            </w:pPr>
          </w:p>
        </w:tc>
        <w:tc>
          <w:tcPr>
            <w:tcW w:w="260" w:type="dxa"/>
            <w:vAlign w:val="bottom"/>
          </w:tcPr>
          <w:p>
            <w:pPr>
              <w:spacing w:after="0"/>
              <w:rPr>
                <w:sz w:val="13"/>
                <w:szCs w:val="13"/>
                <w:color w:val="auto"/>
              </w:rPr>
            </w:pPr>
          </w:p>
        </w:tc>
        <w:tc>
          <w:tcPr>
            <w:tcW w:w="960" w:type="dxa"/>
            <w:vAlign w:val="bottom"/>
          </w:tcPr>
          <w:p>
            <w:pPr>
              <w:jc w:val="right"/>
              <w:spacing w:after="0"/>
              <w:rPr>
                <w:sz w:val="20"/>
                <w:szCs w:val="20"/>
                <w:color w:val="auto"/>
              </w:rPr>
            </w:pPr>
            <w:r>
              <w:rPr>
                <w:rFonts w:ascii="Arial" w:cs="Arial" w:eastAsia="Arial" w:hAnsi="Arial"/>
                <w:sz w:val="13"/>
                <w:szCs w:val="13"/>
                <w:color w:val="auto"/>
              </w:rPr>
              <w:t>2,500</w:t>
            </w:r>
          </w:p>
        </w:tc>
        <w:tc>
          <w:tcPr>
            <w:tcW w:w="10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6400" w:type="dxa"/>
            <w:vAlign w:val="bottom"/>
            <w:shd w:val="clear" w:color="auto" w:fill="CCEEFF"/>
          </w:tcPr>
          <w:p>
            <w:pPr>
              <w:ind w:left="100"/>
              <w:spacing w:after="0"/>
              <w:rPr>
                <w:sz w:val="20"/>
                <w:szCs w:val="20"/>
                <w:color w:val="auto"/>
              </w:rPr>
            </w:pPr>
            <w:r>
              <w:rPr>
                <w:rFonts w:ascii="Arial" w:cs="Arial" w:eastAsia="Arial" w:hAnsi="Arial"/>
                <w:sz w:val="13"/>
                <w:szCs w:val="13"/>
                <w:color w:val="auto"/>
              </w:rPr>
              <w:t>Proceeds from issuance of Series S Preferred Stock offering, net of issuance costs</w:t>
            </w:r>
          </w:p>
        </w:tc>
        <w:tc>
          <w:tcPr>
            <w:tcW w:w="2060" w:type="dxa"/>
            <w:vAlign w:val="bottom"/>
            <w:shd w:val="clear" w:color="auto" w:fill="CCEEFF"/>
          </w:tcPr>
          <w:p>
            <w:pPr>
              <w:spacing w:after="0"/>
              <w:rPr>
                <w:sz w:val="13"/>
                <w:szCs w:val="13"/>
                <w:color w:val="auto"/>
              </w:rPr>
            </w:pPr>
          </w:p>
        </w:tc>
        <w:tc>
          <w:tcPr>
            <w:tcW w:w="280" w:type="dxa"/>
            <w:vAlign w:val="bottom"/>
            <w:shd w:val="clear" w:color="auto" w:fill="CCEEFF"/>
          </w:tcPr>
          <w:p>
            <w:pPr>
              <w:spacing w:after="0"/>
              <w:rPr>
                <w:sz w:val="13"/>
                <w:szCs w:val="13"/>
                <w:color w:val="auto"/>
              </w:rPr>
            </w:pPr>
          </w:p>
        </w:tc>
        <w:tc>
          <w:tcPr>
            <w:tcW w:w="1100" w:type="dxa"/>
            <w:vAlign w:val="bottom"/>
            <w:gridSpan w:val="2"/>
            <w:shd w:val="clear" w:color="auto" w:fill="CCEEFF"/>
          </w:tcPr>
          <w:p>
            <w:pPr>
              <w:jc w:val="right"/>
              <w:ind w:right="140"/>
              <w:spacing w:after="0"/>
              <w:rPr>
                <w:sz w:val="20"/>
                <w:szCs w:val="20"/>
                <w:color w:val="auto"/>
              </w:rPr>
            </w:pPr>
            <w:r>
              <w:rPr>
                <w:rFonts w:ascii="Arial" w:cs="Arial" w:eastAsia="Arial" w:hAnsi="Arial"/>
                <w:sz w:val="13"/>
                <w:szCs w:val="13"/>
                <w:color w:val="auto"/>
              </w:rPr>
              <w:t>16,387,122</w:t>
            </w:r>
          </w:p>
        </w:tc>
        <w:tc>
          <w:tcPr>
            <w:tcW w:w="100" w:type="dxa"/>
            <w:vAlign w:val="bottom"/>
            <w:shd w:val="clear" w:color="auto" w:fill="CCEEFF"/>
          </w:tcPr>
          <w:p>
            <w:pPr>
              <w:spacing w:after="0"/>
              <w:rPr>
                <w:sz w:val="13"/>
                <w:szCs w:val="13"/>
                <w:color w:val="auto"/>
              </w:rPr>
            </w:pPr>
          </w:p>
        </w:tc>
        <w:tc>
          <w:tcPr>
            <w:tcW w:w="260" w:type="dxa"/>
            <w:vAlign w:val="bottom"/>
            <w:shd w:val="clear" w:color="auto" w:fill="CCEEFF"/>
          </w:tcPr>
          <w:p>
            <w:pPr>
              <w:spacing w:after="0"/>
              <w:rPr>
                <w:sz w:val="13"/>
                <w:szCs w:val="13"/>
                <w:color w:val="auto"/>
              </w:rPr>
            </w:pPr>
          </w:p>
        </w:tc>
        <w:tc>
          <w:tcPr>
            <w:tcW w:w="960" w:type="dxa"/>
            <w:vAlign w:val="bottom"/>
            <w:shd w:val="clear" w:color="auto" w:fill="CCEEFF"/>
          </w:tcPr>
          <w:p>
            <w:pPr>
              <w:jc w:val="right"/>
              <w:spacing w:after="0"/>
              <w:rPr>
                <w:sz w:val="20"/>
                <w:szCs w:val="20"/>
                <w:color w:val="auto"/>
              </w:rPr>
            </w:pPr>
            <w:r>
              <w:rPr>
                <w:rFonts w:ascii="Arial" w:cs="Arial" w:eastAsia="Arial" w:hAnsi="Arial"/>
                <w:sz w:val="13"/>
                <w:szCs w:val="13"/>
                <w:color w:val="auto"/>
              </w:rPr>
              <w:t>5,707,719</w:t>
            </w:r>
          </w:p>
        </w:tc>
        <w:tc>
          <w:tcPr>
            <w:tcW w:w="100" w:type="dxa"/>
            <w:vAlign w:val="bottom"/>
            <w:shd w:val="clear" w:color="auto" w:fill="CCEEFF"/>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6400" w:type="dxa"/>
            <w:vAlign w:val="bottom"/>
          </w:tcPr>
          <w:p>
            <w:pPr>
              <w:ind w:left="100"/>
              <w:spacing w:after="0"/>
              <w:rPr>
                <w:sz w:val="20"/>
                <w:szCs w:val="20"/>
                <w:color w:val="auto"/>
              </w:rPr>
            </w:pPr>
            <w:r>
              <w:rPr>
                <w:rFonts w:ascii="Arial" w:cs="Arial" w:eastAsia="Arial" w:hAnsi="Arial"/>
                <w:sz w:val="13"/>
                <w:szCs w:val="13"/>
                <w:color w:val="auto"/>
              </w:rPr>
              <w:t>Proceeds for the issuance of convertible notes, net of issuance costs</w:t>
            </w:r>
          </w:p>
        </w:tc>
        <w:tc>
          <w:tcPr>
            <w:tcW w:w="2060" w:type="dxa"/>
            <w:vAlign w:val="bottom"/>
          </w:tcPr>
          <w:p>
            <w:pPr>
              <w:spacing w:after="0"/>
              <w:rPr>
                <w:sz w:val="13"/>
                <w:szCs w:val="13"/>
                <w:color w:val="auto"/>
              </w:rPr>
            </w:pPr>
          </w:p>
        </w:tc>
        <w:tc>
          <w:tcPr>
            <w:tcW w:w="280" w:type="dxa"/>
            <w:vAlign w:val="bottom"/>
          </w:tcPr>
          <w:p>
            <w:pPr>
              <w:spacing w:after="0"/>
              <w:rPr>
                <w:sz w:val="13"/>
                <w:szCs w:val="13"/>
                <w:color w:val="auto"/>
              </w:rPr>
            </w:pPr>
          </w:p>
        </w:tc>
        <w:tc>
          <w:tcPr>
            <w:tcW w:w="1100" w:type="dxa"/>
            <w:vAlign w:val="bottom"/>
            <w:gridSpan w:val="2"/>
          </w:tcPr>
          <w:p>
            <w:pPr>
              <w:jc w:val="right"/>
              <w:ind w:right="140"/>
              <w:spacing w:after="0"/>
              <w:rPr>
                <w:sz w:val="20"/>
                <w:szCs w:val="20"/>
                <w:color w:val="auto"/>
              </w:rPr>
            </w:pPr>
            <w:r>
              <w:rPr>
                <w:rFonts w:ascii="Arial" w:cs="Arial" w:eastAsia="Arial" w:hAnsi="Arial"/>
                <w:sz w:val="13"/>
                <w:szCs w:val="13"/>
                <w:color w:val="auto"/>
              </w:rPr>
              <w:t>-</w:t>
            </w:r>
          </w:p>
        </w:tc>
        <w:tc>
          <w:tcPr>
            <w:tcW w:w="100" w:type="dxa"/>
            <w:vAlign w:val="bottom"/>
          </w:tcPr>
          <w:p>
            <w:pPr>
              <w:spacing w:after="0"/>
              <w:rPr>
                <w:sz w:val="13"/>
                <w:szCs w:val="13"/>
                <w:color w:val="auto"/>
              </w:rPr>
            </w:pPr>
          </w:p>
        </w:tc>
        <w:tc>
          <w:tcPr>
            <w:tcW w:w="260" w:type="dxa"/>
            <w:vAlign w:val="bottom"/>
          </w:tcPr>
          <w:p>
            <w:pPr>
              <w:spacing w:after="0"/>
              <w:rPr>
                <w:sz w:val="13"/>
                <w:szCs w:val="13"/>
                <w:color w:val="auto"/>
              </w:rPr>
            </w:pPr>
          </w:p>
        </w:tc>
        <w:tc>
          <w:tcPr>
            <w:tcW w:w="960" w:type="dxa"/>
            <w:vAlign w:val="bottom"/>
          </w:tcPr>
          <w:p>
            <w:pPr>
              <w:jc w:val="right"/>
              <w:spacing w:after="0"/>
              <w:rPr>
                <w:sz w:val="20"/>
                <w:szCs w:val="20"/>
                <w:color w:val="auto"/>
              </w:rPr>
            </w:pPr>
            <w:r>
              <w:rPr>
                <w:rFonts w:ascii="Arial" w:cs="Arial" w:eastAsia="Arial" w:hAnsi="Arial"/>
                <w:sz w:val="13"/>
                <w:szCs w:val="13"/>
                <w:color w:val="auto"/>
              </w:rPr>
              <w:t>778,446</w:t>
            </w:r>
          </w:p>
        </w:tc>
        <w:tc>
          <w:tcPr>
            <w:tcW w:w="10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6400" w:type="dxa"/>
            <w:vAlign w:val="bottom"/>
            <w:shd w:val="clear" w:color="auto" w:fill="CCEEFF"/>
          </w:tcPr>
          <w:p>
            <w:pPr>
              <w:ind w:left="100"/>
              <w:spacing w:after="0"/>
              <w:rPr>
                <w:sz w:val="20"/>
                <w:szCs w:val="20"/>
                <w:color w:val="auto"/>
              </w:rPr>
            </w:pPr>
            <w:r>
              <w:rPr>
                <w:rFonts w:ascii="Arial" w:cs="Arial" w:eastAsia="Arial" w:hAnsi="Arial"/>
                <w:sz w:val="13"/>
                <w:szCs w:val="13"/>
                <w:color w:val="auto"/>
              </w:rPr>
              <w:t>Principal repayments on loan payable</w:t>
            </w:r>
          </w:p>
        </w:tc>
        <w:tc>
          <w:tcPr>
            <w:tcW w:w="2060" w:type="dxa"/>
            <w:vAlign w:val="bottom"/>
            <w:shd w:val="clear" w:color="auto" w:fill="CCEEFF"/>
          </w:tcPr>
          <w:p>
            <w:pPr>
              <w:spacing w:after="0"/>
              <w:rPr>
                <w:sz w:val="13"/>
                <w:szCs w:val="13"/>
                <w:color w:val="auto"/>
              </w:rPr>
            </w:pPr>
          </w:p>
        </w:tc>
        <w:tc>
          <w:tcPr>
            <w:tcW w:w="280" w:type="dxa"/>
            <w:vAlign w:val="bottom"/>
            <w:shd w:val="clear" w:color="auto" w:fill="CCEEFF"/>
          </w:tcPr>
          <w:p>
            <w:pPr>
              <w:spacing w:after="0"/>
              <w:rPr>
                <w:sz w:val="13"/>
                <w:szCs w:val="13"/>
                <w:color w:val="auto"/>
              </w:rPr>
            </w:pPr>
          </w:p>
        </w:tc>
        <w:tc>
          <w:tcPr>
            <w:tcW w:w="1100" w:type="dxa"/>
            <w:vAlign w:val="bottom"/>
            <w:gridSpan w:val="2"/>
            <w:shd w:val="clear" w:color="auto" w:fill="CCEEFF"/>
          </w:tcPr>
          <w:p>
            <w:pPr>
              <w:jc w:val="right"/>
              <w:ind w:right="140"/>
              <w:spacing w:after="0"/>
              <w:rPr>
                <w:sz w:val="20"/>
                <w:szCs w:val="20"/>
                <w:color w:val="auto"/>
              </w:rPr>
            </w:pPr>
            <w:r>
              <w:rPr>
                <w:rFonts w:ascii="Arial" w:cs="Arial" w:eastAsia="Arial" w:hAnsi="Arial"/>
                <w:sz w:val="13"/>
                <w:szCs w:val="13"/>
                <w:color w:val="auto"/>
              </w:rPr>
              <w:t>-</w:t>
            </w:r>
          </w:p>
        </w:tc>
        <w:tc>
          <w:tcPr>
            <w:tcW w:w="100" w:type="dxa"/>
            <w:vAlign w:val="bottom"/>
            <w:shd w:val="clear" w:color="auto" w:fill="CCEEFF"/>
          </w:tcPr>
          <w:p>
            <w:pPr>
              <w:spacing w:after="0"/>
              <w:rPr>
                <w:sz w:val="13"/>
                <w:szCs w:val="13"/>
                <w:color w:val="auto"/>
              </w:rPr>
            </w:pPr>
          </w:p>
        </w:tc>
        <w:tc>
          <w:tcPr>
            <w:tcW w:w="260" w:type="dxa"/>
            <w:vAlign w:val="bottom"/>
            <w:shd w:val="clear" w:color="auto" w:fill="CCEEFF"/>
          </w:tcPr>
          <w:p>
            <w:pPr>
              <w:spacing w:after="0"/>
              <w:rPr>
                <w:sz w:val="13"/>
                <w:szCs w:val="13"/>
                <w:color w:val="auto"/>
              </w:rPr>
            </w:pPr>
          </w:p>
        </w:tc>
        <w:tc>
          <w:tcPr>
            <w:tcW w:w="1060" w:type="dxa"/>
            <w:vAlign w:val="bottom"/>
            <w:gridSpan w:val="2"/>
            <w:shd w:val="clear" w:color="auto" w:fill="CCEEFF"/>
          </w:tcPr>
          <w:p>
            <w:pPr>
              <w:jc w:val="right"/>
              <w:ind w:right="60"/>
              <w:spacing w:after="0"/>
              <w:rPr>
                <w:sz w:val="20"/>
                <w:szCs w:val="20"/>
                <w:color w:val="auto"/>
              </w:rPr>
            </w:pPr>
            <w:r>
              <w:rPr>
                <w:rFonts w:ascii="Arial" w:cs="Arial" w:eastAsia="Arial" w:hAnsi="Arial"/>
                <w:sz w:val="13"/>
                <w:szCs w:val="13"/>
                <w:color w:val="auto"/>
              </w:rPr>
              <w:t>(587,838)</w:t>
            </w:r>
          </w:p>
        </w:tc>
        <w:tc>
          <w:tcPr>
            <w:tcW w:w="0" w:type="dxa"/>
            <w:vAlign w:val="bottom"/>
          </w:tcPr>
          <w:p>
            <w:pPr>
              <w:spacing w:after="0"/>
              <w:rPr>
                <w:sz w:val="1"/>
                <w:szCs w:val="1"/>
                <w:color w:val="auto"/>
              </w:rPr>
            </w:pPr>
          </w:p>
        </w:tc>
      </w:tr>
      <w:tr>
        <w:trPr>
          <w:trHeight w:val="166"/>
        </w:trPr>
        <w:tc>
          <w:tcPr>
            <w:tcW w:w="20" w:type="dxa"/>
            <w:vAlign w:val="bottom"/>
          </w:tcPr>
          <w:p>
            <w:pPr>
              <w:spacing w:after="0"/>
              <w:rPr>
                <w:sz w:val="14"/>
                <w:szCs w:val="14"/>
                <w:color w:val="auto"/>
              </w:rPr>
            </w:pPr>
          </w:p>
        </w:tc>
        <w:tc>
          <w:tcPr>
            <w:tcW w:w="6400" w:type="dxa"/>
            <w:vAlign w:val="bottom"/>
          </w:tcPr>
          <w:p>
            <w:pPr>
              <w:ind w:left="100"/>
              <w:spacing w:after="0"/>
              <w:rPr>
                <w:sz w:val="20"/>
                <w:szCs w:val="20"/>
                <w:color w:val="auto"/>
              </w:rPr>
            </w:pPr>
            <w:r>
              <w:rPr>
                <w:rFonts w:ascii="Arial" w:cs="Arial" w:eastAsia="Arial" w:hAnsi="Arial"/>
                <w:sz w:val="13"/>
                <w:szCs w:val="13"/>
                <w:color w:val="auto"/>
              </w:rPr>
              <w:t>Proceeds from issuance of loans payable, net of origination costs</w:t>
            </w:r>
          </w:p>
        </w:tc>
        <w:tc>
          <w:tcPr>
            <w:tcW w:w="2060" w:type="dxa"/>
            <w:vAlign w:val="bottom"/>
          </w:tcPr>
          <w:p>
            <w:pPr>
              <w:spacing w:after="0"/>
              <w:rPr>
                <w:sz w:val="14"/>
                <w:szCs w:val="14"/>
                <w:color w:val="auto"/>
              </w:rPr>
            </w:pPr>
          </w:p>
        </w:tc>
        <w:tc>
          <w:tcPr>
            <w:tcW w:w="280" w:type="dxa"/>
            <w:vAlign w:val="bottom"/>
          </w:tcPr>
          <w:p>
            <w:pPr>
              <w:spacing w:after="0"/>
              <w:rPr>
                <w:sz w:val="14"/>
                <w:szCs w:val="14"/>
                <w:color w:val="auto"/>
              </w:rPr>
            </w:pPr>
          </w:p>
        </w:tc>
        <w:tc>
          <w:tcPr>
            <w:tcW w:w="1100" w:type="dxa"/>
            <w:vAlign w:val="bottom"/>
            <w:gridSpan w:val="2"/>
          </w:tcPr>
          <w:p>
            <w:pPr>
              <w:jc w:val="right"/>
              <w:ind w:right="140"/>
              <w:spacing w:after="0"/>
              <w:rPr>
                <w:sz w:val="20"/>
                <w:szCs w:val="20"/>
                <w:color w:val="auto"/>
              </w:rPr>
            </w:pPr>
            <w:r>
              <w:rPr>
                <w:rFonts w:ascii="Arial" w:cs="Arial" w:eastAsia="Arial" w:hAnsi="Arial"/>
                <w:sz w:val="13"/>
                <w:szCs w:val="13"/>
                <w:color w:val="auto"/>
              </w:rPr>
              <w:t>-</w:t>
            </w:r>
          </w:p>
        </w:tc>
        <w:tc>
          <w:tcPr>
            <w:tcW w:w="100" w:type="dxa"/>
            <w:vAlign w:val="bottom"/>
          </w:tcPr>
          <w:p>
            <w:pPr>
              <w:spacing w:after="0"/>
              <w:rPr>
                <w:sz w:val="14"/>
                <w:szCs w:val="14"/>
                <w:color w:val="auto"/>
              </w:rPr>
            </w:pPr>
          </w:p>
        </w:tc>
        <w:tc>
          <w:tcPr>
            <w:tcW w:w="260" w:type="dxa"/>
            <w:vAlign w:val="bottom"/>
          </w:tcPr>
          <w:p>
            <w:pPr>
              <w:spacing w:after="0"/>
              <w:rPr>
                <w:sz w:val="14"/>
                <w:szCs w:val="14"/>
                <w:color w:val="auto"/>
              </w:rPr>
            </w:pPr>
          </w:p>
        </w:tc>
        <w:tc>
          <w:tcPr>
            <w:tcW w:w="960" w:type="dxa"/>
            <w:vAlign w:val="bottom"/>
          </w:tcPr>
          <w:p>
            <w:pPr>
              <w:jc w:val="right"/>
              <w:spacing w:after="0"/>
              <w:rPr>
                <w:sz w:val="20"/>
                <w:szCs w:val="20"/>
                <w:color w:val="auto"/>
              </w:rPr>
            </w:pPr>
            <w:r>
              <w:rPr>
                <w:rFonts w:ascii="Arial" w:cs="Arial" w:eastAsia="Arial" w:hAnsi="Arial"/>
                <w:sz w:val="13"/>
                <w:szCs w:val="13"/>
                <w:color w:val="auto"/>
              </w:rPr>
              <w:t>1,097,921</w:t>
            </w:r>
          </w:p>
        </w:tc>
        <w:tc>
          <w:tcPr>
            <w:tcW w:w="10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147"/>
        </w:trPr>
        <w:tc>
          <w:tcPr>
            <w:tcW w:w="20" w:type="dxa"/>
            <w:vAlign w:val="bottom"/>
          </w:tcPr>
          <w:p>
            <w:pPr>
              <w:spacing w:after="0"/>
              <w:rPr>
                <w:sz w:val="12"/>
                <w:szCs w:val="12"/>
                <w:color w:val="auto"/>
              </w:rPr>
            </w:pPr>
          </w:p>
        </w:tc>
        <w:tc>
          <w:tcPr>
            <w:tcW w:w="6400" w:type="dxa"/>
            <w:vAlign w:val="bottom"/>
            <w:tcBorders>
              <w:top w:val="single" w:sz="8" w:color="CCEEFF"/>
            </w:tcBorders>
            <w:shd w:val="clear" w:color="auto" w:fill="CCEEFF"/>
          </w:tcPr>
          <w:p>
            <w:pPr>
              <w:ind w:left="220"/>
              <w:spacing w:after="0" w:line="145" w:lineRule="exact"/>
              <w:rPr>
                <w:sz w:val="20"/>
                <w:szCs w:val="20"/>
                <w:color w:val="auto"/>
              </w:rPr>
            </w:pPr>
            <w:r>
              <w:rPr>
                <w:rFonts w:ascii="Arial" w:cs="Arial" w:eastAsia="Arial" w:hAnsi="Arial"/>
                <w:sz w:val="13"/>
                <w:szCs w:val="13"/>
                <w:color w:val="auto"/>
              </w:rPr>
              <w:t>Net cash provided by financing activities</w:t>
            </w:r>
          </w:p>
        </w:tc>
        <w:tc>
          <w:tcPr>
            <w:tcW w:w="2060" w:type="dxa"/>
            <w:vAlign w:val="bottom"/>
            <w:tcBorders>
              <w:top w:val="single" w:sz="8" w:color="CCEEFF"/>
            </w:tcBorders>
            <w:shd w:val="clear" w:color="auto" w:fill="CCEEFF"/>
          </w:tcPr>
          <w:p>
            <w:pPr>
              <w:spacing w:after="0"/>
              <w:rPr>
                <w:sz w:val="12"/>
                <w:szCs w:val="12"/>
                <w:color w:val="auto"/>
              </w:rPr>
            </w:pPr>
          </w:p>
        </w:tc>
        <w:tc>
          <w:tcPr>
            <w:tcW w:w="280" w:type="dxa"/>
            <w:vAlign w:val="bottom"/>
            <w:tcBorders>
              <w:top w:val="single" w:sz="8" w:color="auto"/>
              <w:bottom w:val="single" w:sz="8" w:color="auto"/>
            </w:tcBorders>
            <w:shd w:val="clear" w:color="auto" w:fill="CCEEFF"/>
          </w:tcPr>
          <w:p>
            <w:pPr>
              <w:spacing w:after="0"/>
              <w:rPr>
                <w:sz w:val="12"/>
                <w:szCs w:val="12"/>
                <w:color w:val="auto"/>
              </w:rPr>
            </w:pPr>
          </w:p>
        </w:tc>
        <w:tc>
          <w:tcPr>
            <w:tcW w:w="960" w:type="dxa"/>
            <w:vAlign w:val="bottom"/>
            <w:tcBorders>
              <w:top w:val="single" w:sz="8" w:color="auto"/>
              <w:bottom w:val="single" w:sz="8" w:color="auto"/>
            </w:tcBorders>
            <w:shd w:val="clear" w:color="auto" w:fill="CCEEFF"/>
          </w:tcPr>
          <w:p>
            <w:pPr>
              <w:jc w:val="right"/>
              <w:spacing w:after="0" w:line="147" w:lineRule="exact"/>
              <w:rPr>
                <w:sz w:val="20"/>
                <w:szCs w:val="20"/>
                <w:color w:val="auto"/>
              </w:rPr>
            </w:pPr>
            <w:r>
              <w:rPr>
                <w:rFonts w:ascii="Arial" w:cs="Arial" w:eastAsia="Arial" w:hAnsi="Arial"/>
                <w:sz w:val="13"/>
                <w:szCs w:val="13"/>
                <w:color w:val="auto"/>
              </w:rPr>
              <w:t>16,387,122</w:t>
            </w:r>
          </w:p>
        </w:tc>
        <w:tc>
          <w:tcPr>
            <w:tcW w:w="140" w:type="dxa"/>
            <w:vAlign w:val="bottom"/>
            <w:tcBorders>
              <w:top w:val="single" w:sz="8" w:color="CCEEFF"/>
            </w:tcBorders>
            <w:shd w:val="clear" w:color="auto" w:fill="CCEEFF"/>
          </w:tcPr>
          <w:p>
            <w:pPr>
              <w:spacing w:after="0"/>
              <w:rPr>
                <w:sz w:val="12"/>
                <w:szCs w:val="12"/>
                <w:color w:val="auto"/>
              </w:rPr>
            </w:pPr>
          </w:p>
        </w:tc>
        <w:tc>
          <w:tcPr>
            <w:tcW w:w="100" w:type="dxa"/>
            <w:vAlign w:val="bottom"/>
            <w:tcBorders>
              <w:top w:val="single" w:sz="8" w:color="CCEEFF"/>
            </w:tcBorders>
            <w:shd w:val="clear" w:color="auto" w:fill="CCEEFF"/>
          </w:tcPr>
          <w:p>
            <w:pPr>
              <w:spacing w:after="0"/>
              <w:rPr>
                <w:sz w:val="12"/>
                <w:szCs w:val="12"/>
                <w:color w:val="auto"/>
              </w:rPr>
            </w:pPr>
          </w:p>
        </w:tc>
        <w:tc>
          <w:tcPr>
            <w:tcW w:w="260" w:type="dxa"/>
            <w:vAlign w:val="bottom"/>
            <w:tcBorders>
              <w:top w:val="single" w:sz="8" w:color="auto"/>
              <w:bottom w:val="single" w:sz="8" w:color="auto"/>
            </w:tcBorders>
            <w:shd w:val="clear" w:color="auto" w:fill="CCEEFF"/>
          </w:tcPr>
          <w:p>
            <w:pPr>
              <w:spacing w:after="0"/>
              <w:rPr>
                <w:sz w:val="12"/>
                <w:szCs w:val="12"/>
                <w:color w:val="auto"/>
              </w:rPr>
            </w:pPr>
          </w:p>
        </w:tc>
        <w:tc>
          <w:tcPr>
            <w:tcW w:w="960" w:type="dxa"/>
            <w:vAlign w:val="bottom"/>
            <w:tcBorders>
              <w:top w:val="single" w:sz="8" w:color="auto"/>
              <w:bottom w:val="single" w:sz="8" w:color="auto"/>
            </w:tcBorders>
            <w:shd w:val="clear" w:color="auto" w:fill="CCEEFF"/>
          </w:tcPr>
          <w:p>
            <w:pPr>
              <w:jc w:val="right"/>
              <w:spacing w:after="0" w:line="147" w:lineRule="exact"/>
              <w:rPr>
                <w:sz w:val="20"/>
                <w:szCs w:val="20"/>
                <w:color w:val="auto"/>
              </w:rPr>
            </w:pPr>
            <w:r>
              <w:rPr>
                <w:rFonts w:ascii="Arial" w:cs="Arial" w:eastAsia="Arial" w:hAnsi="Arial"/>
                <w:sz w:val="13"/>
                <w:szCs w:val="13"/>
                <w:color w:val="auto"/>
              </w:rPr>
              <w:t>6,998,748</w:t>
            </w:r>
          </w:p>
        </w:tc>
        <w:tc>
          <w:tcPr>
            <w:tcW w:w="100" w:type="dxa"/>
            <w:vAlign w:val="bottom"/>
            <w:tcBorders>
              <w:top w:val="single" w:sz="8" w:color="CCEEFF"/>
            </w:tcBorders>
            <w:shd w:val="clear" w:color="auto" w:fill="CCEEFF"/>
          </w:tcPr>
          <w:p>
            <w:pPr>
              <w:spacing w:after="0"/>
              <w:rPr>
                <w:sz w:val="12"/>
                <w:szCs w:val="12"/>
                <w:color w:val="auto"/>
              </w:rPr>
            </w:pPr>
          </w:p>
        </w:tc>
        <w:tc>
          <w:tcPr>
            <w:tcW w:w="0" w:type="dxa"/>
            <w:vAlign w:val="bottom"/>
          </w:tcPr>
          <w:p>
            <w:pPr>
              <w:spacing w:after="0"/>
              <w:rPr>
                <w:sz w:val="1"/>
                <w:szCs w:val="1"/>
                <w:color w:val="auto"/>
              </w:rPr>
            </w:pPr>
          </w:p>
        </w:tc>
      </w:tr>
      <w:tr>
        <w:trPr>
          <w:trHeight w:val="146"/>
        </w:trPr>
        <w:tc>
          <w:tcPr>
            <w:tcW w:w="6420" w:type="dxa"/>
            <w:vAlign w:val="bottom"/>
            <w:gridSpan w:val="2"/>
          </w:tcPr>
          <w:p>
            <w:pPr>
              <w:spacing w:after="0" w:line="145" w:lineRule="exact"/>
              <w:rPr>
                <w:sz w:val="20"/>
                <w:szCs w:val="20"/>
                <w:color w:val="auto"/>
              </w:rPr>
            </w:pPr>
            <w:r>
              <w:rPr>
                <w:rFonts w:ascii="Arial" w:cs="Arial" w:eastAsia="Arial" w:hAnsi="Arial"/>
                <w:sz w:val="13"/>
                <w:szCs w:val="13"/>
                <w:color w:val="auto"/>
              </w:rPr>
              <w:t>Net change in cash and cash equivalents</w:t>
            </w:r>
          </w:p>
        </w:tc>
        <w:tc>
          <w:tcPr>
            <w:tcW w:w="2060" w:type="dxa"/>
            <w:vAlign w:val="bottom"/>
          </w:tcPr>
          <w:p>
            <w:pPr>
              <w:spacing w:after="0"/>
              <w:rPr>
                <w:sz w:val="12"/>
                <w:szCs w:val="12"/>
                <w:color w:val="auto"/>
              </w:rPr>
            </w:pPr>
          </w:p>
        </w:tc>
        <w:tc>
          <w:tcPr>
            <w:tcW w:w="280" w:type="dxa"/>
            <w:vAlign w:val="bottom"/>
          </w:tcPr>
          <w:p>
            <w:pPr>
              <w:spacing w:after="0"/>
              <w:rPr>
                <w:sz w:val="12"/>
                <w:szCs w:val="12"/>
                <w:color w:val="auto"/>
              </w:rPr>
            </w:pPr>
          </w:p>
        </w:tc>
        <w:tc>
          <w:tcPr>
            <w:tcW w:w="960" w:type="dxa"/>
            <w:vAlign w:val="bottom"/>
          </w:tcPr>
          <w:p>
            <w:pPr>
              <w:jc w:val="right"/>
              <w:spacing w:after="0" w:line="146" w:lineRule="exact"/>
              <w:rPr>
                <w:sz w:val="20"/>
                <w:szCs w:val="20"/>
                <w:color w:val="auto"/>
              </w:rPr>
            </w:pPr>
            <w:r>
              <w:rPr>
                <w:rFonts w:ascii="Arial" w:cs="Arial" w:eastAsia="Arial" w:hAnsi="Arial"/>
                <w:sz w:val="13"/>
                <w:szCs w:val="13"/>
                <w:color w:val="auto"/>
              </w:rPr>
              <w:t>4,936,489</w:t>
            </w:r>
          </w:p>
        </w:tc>
        <w:tc>
          <w:tcPr>
            <w:tcW w:w="14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260" w:type="dxa"/>
            <w:vAlign w:val="bottom"/>
          </w:tcPr>
          <w:p>
            <w:pPr>
              <w:spacing w:after="0"/>
              <w:rPr>
                <w:sz w:val="12"/>
                <w:szCs w:val="12"/>
                <w:color w:val="auto"/>
              </w:rPr>
            </w:pPr>
          </w:p>
        </w:tc>
        <w:tc>
          <w:tcPr>
            <w:tcW w:w="960" w:type="dxa"/>
            <w:vAlign w:val="bottom"/>
          </w:tcPr>
          <w:p>
            <w:pPr>
              <w:jc w:val="right"/>
              <w:spacing w:after="0" w:line="146" w:lineRule="exact"/>
              <w:rPr>
                <w:sz w:val="20"/>
                <w:szCs w:val="20"/>
                <w:color w:val="auto"/>
              </w:rPr>
            </w:pPr>
            <w:r>
              <w:rPr>
                <w:rFonts w:ascii="Arial" w:cs="Arial" w:eastAsia="Arial" w:hAnsi="Arial"/>
                <w:sz w:val="13"/>
                <w:szCs w:val="13"/>
                <w:color w:val="auto"/>
              </w:rPr>
              <w:t>1,307,699</w:t>
            </w:r>
          </w:p>
        </w:tc>
        <w:tc>
          <w:tcPr>
            <w:tcW w:w="10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166"/>
        </w:trPr>
        <w:tc>
          <w:tcPr>
            <w:tcW w:w="20" w:type="dxa"/>
            <w:vAlign w:val="bottom"/>
          </w:tcPr>
          <w:p>
            <w:pPr>
              <w:spacing w:after="0"/>
              <w:rPr>
                <w:sz w:val="14"/>
                <w:szCs w:val="14"/>
                <w:color w:val="auto"/>
              </w:rPr>
            </w:pPr>
          </w:p>
        </w:tc>
        <w:tc>
          <w:tcPr>
            <w:tcW w:w="6400" w:type="dxa"/>
            <w:vAlign w:val="bottom"/>
            <w:shd w:val="clear" w:color="auto" w:fill="CCEEFF"/>
          </w:tcPr>
          <w:p>
            <w:pPr>
              <w:spacing w:after="0"/>
              <w:rPr>
                <w:sz w:val="20"/>
                <w:szCs w:val="20"/>
                <w:color w:val="auto"/>
              </w:rPr>
            </w:pPr>
            <w:r>
              <w:rPr>
                <w:rFonts w:ascii="Arial" w:cs="Arial" w:eastAsia="Arial" w:hAnsi="Arial"/>
                <w:sz w:val="13"/>
                <w:szCs w:val="13"/>
                <w:color w:val="auto"/>
              </w:rPr>
              <w:t>Cash, cash equivalents and restricted cash at beginning of the period</w:t>
            </w:r>
          </w:p>
        </w:tc>
        <w:tc>
          <w:tcPr>
            <w:tcW w:w="2060" w:type="dxa"/>
            <w:vAlign w:val="bottom"/>
            <w:shd w:val="clear" w:color="auto" w:fill="CCEEFF"/>
          </w:tcPr>
          <w:p>
            <w:pPr>
              <w:spacing w:after="0"/>
              <w:rPr>
                <w:sz w:val="14"/>
                <w:szCs w:val="14"/>
                <w:color w:val="auto"/>
              </w:rPr>
            </w:pPr>
          </w:p>
        </w:tc>
        <w:tc>
          <w:tcPr>
            <w:tcW w:w="280" w:type="dxa"/>
            <w:vAlign w:val="bottom"/>
            <w:shd w:val="clear" w:color="auto" w:fill="CCEEFF"/>
          </w:tcPr>
          <w:p>
            <w:pPr>
              <w:spacing w:after="0"/>
              <w:rPr>
                <w:sz w:val="14"/>
                <w:szCs w:val="14"/>
                <w:color w:val="auto"/>
              </w:rPr>
            </w:pPr>
          </w:p>
        </w:tc>
        <w:tc>
          <w:tcPr>
            <w:tcW w:w="1100" w:type="dxa"/>
            <w:vAlign w:val="bottom"/>
            <w:gridSpan w:val="2"/>
            <w:shd w:val="clear" w:color="auto" w:fill="CCEEFF"/>
          </w:tcPr>
          <w:p>
            <w:pPr>
              <w:jc w:val="right"/>
              <w:ind w:right="140"/>
              <w:spacing w:after="0"/>
              <w:rPr>
                <w:sz w:val="20"/>
                <w:szCs w:val="20"/>
                <w:color w:val="auto"/>
              </w:rPr>
            </w:pPr>
            <w:r>
              <w:rPr>
                <w:rFonts w:ascii="Arial" w:cs="Arial" w:eastAsia="Arial" w:hAnsi="Arial"/>
                <w:sz w:val="13"/>
                <w:szCs w:val="13"/>
                <w:color w:val="auto"/>
              </w:rPr>
              <w:t>7,156,597</w:t>
            </w:r>
          </w:p>
        </w:tc>
        <w:tc>
          <w:tcPr>
            <w:tcW w:w="100" w:type="dxa"/>
            <w:vAlign w:val="bottom"/>
            <w:shd w:val="clear" w:color="auto" w:fill="CCEEFF"/>
          </w:tcPr>
          <w:p>
            <w:pPr>
              <w:spacing w:after="0"/>
              <w:rPr>
                <w:sz w:val="14"/>
                <w:szCs w:val="14"/>
                <w:color w:val="auto"/>
              </w:rPr>
            </w:pPr>
          </w:p>
        </w:tc>
        <w:tc>
          <w:tcPr>
            <w:tcW w:w="260" w:type="dxa"/>
            <w:vAlign w:val="bottom"/>
            <w:shd w:val="clear" w:color="auto" w:fill="CCEEFF"/>
          </w:tcPr>
          <w:p>
            <w:pPr>
              <w:spacing w:after="0"/>
              <w:rPr>
                <w:sz w:val="14"/>
                <w:szCs w:val="14"/>
                <w:color w:val="auto"/>
              </w:rPr>
            </w:pPr>
          </w:p>
        </w:tc>
        <w:tc>
          <w:tcPr>
            <w:tcW w:w="960" w:type="dxa"/>
            <w:vAlign w:val="bottom"/>
            <w:shd w:val="clear" w:color="auto" w:fill="CCEEFF"/>
          </w:tcPr>
          <w:p>
            <w:pPr>
              <w:jc w:val="right"/>
              <w:spacing w:after="0"/>
              <w:rPr>
                <w:sz w:val="20"/>
                <w:szCs w:val="20"/>
                <w:color w:val="auto"/>
              </w:rPr>
            </w:pPr>
            <w:r>
              <w:rPr>
                <w:rFonts w:ascii="Arial" w:cs="Arial" w:eastAsia="Arial" w:hAnsi="Arial"/>
                <w:sz w:val="13"/>
                <w:szCs w:val="13"/>
                <w:color w:val="auto"/>
              </w:rPr>
              <w:t>708,674</w:t>
            </w:r>
          </w:p>
        </w:tc>
        <w:tc>
          <w:tcPr>
            <w:tcW w:w="100" w:type="dxa"/>
            <w:vAlign w:val="bottom"/>
            <w:shd w:val="clear" w:color="auto" w:fill="CCEEFF"/>
          </w:tcPr>
          <w:p>
            <w:pPr>
              <w:spacing w:after="0"/>
              <w:rPr>
                <w:sz w:val="14"/>
                <w:szCs w:val="14"/>
                <w:color w:val="auto"/>
              </w:rPr>
            </w:pPr>
          </w:p>
        </w:tc>
        <w:tc>
          <w:tcPr>
            <w:tcW w:w="0" w:type="dxa"/>
            <w:vAlign w:val="bottom"/>
          </w:tcPr>
          <w:p>
            <w:pPr>
              <w:spacing w:after="0"/>
              <w:rPr>
                <w:sz w:val="1"/>
                <w:szCs w:val="1"/>
                <w:color w:val="auto"/>
              </w:rPr>
            </w:pPr>
          </w:p>
        </w:tc>
      </w:tr>
      <w:tr>
        <w:trPr>
          <w:trHeight w:val="20"/>
        </w:trPr>
        <w:tc>
          <w:tcPr>
            <w:tcW w:w="20" w:type="dxa"/>
            <w:vAlign w:val="bottom"/>
          </w:tcPr>
          <w:p>
            <w:pPr>
              <w:spacing w:after="0" w:line="20" w:lineRule="exact"/>
              <w:rPr>
                <w:sz w:val="1"/>
                <w:szCs w:val="1"/>
                <w:color w:val="auto"/>
              </w:rPr>
            </w:pPr>
          </w:p>
        </w:tc>
        <w:tc>
          <w:tcPr>
            <w:tcW w:w="6400" w:type="dxa"/>
            <w:vAlign w:val="bottom"/>
            <w:vMerge w:val="restart"/>
          </w:tcPr>
          <w:p>
            <w:pPr>
              <w:spacing w:after="0"/>
              <w:rPr>
                <w:sz w:val="20"/>
                <w:szCs w:val="20"/>
                <w:color w:val="auto"/>
              </w:rPr>
            </w:pPr>
            <w:r>
              <w:rPr>
                <w:rFonts w:ascii="Arial" w:cs="Arial" w:eastAsia="Arial" w:hAnsi="Arial"/>
                <w:sz w:val="13"/>
                <w:szCs w:val="13"/>
                <w:color w:val="auto"/>
              </w:rPr>
              <w:t>Cash, cash equivalents and restricted cash at end of the period</w:t>
            </w:r>
          </w:p>
        </w:tc>
        <w:tc>
          <w:tcPr>
            <w:tcW w:w="2060" w:type="dxa"/>
            <w:vAlign w:val="bottom"/>
          </w:tcPr>
          <w:p>
            <w:pPr>
              <w:spacing w:after="0" w:line="20" w:lineRule="exact"/>
              <w:rPr>
                <w:sz w:val="1"/>
                <w:szCs w:val="1"/>
                <w:color w:val="auto"/>
              </w:rPr>
            </w:pPr>
          </w:p>
        </w:tc>
        <w:tc>
          <w:tcPr>
            <w:tcW w:w="280" w:type="dxa"/>
            <w:vAlign w:val="bottom"/>
            <w:shd w:val="clear" w:color="auto" w:fill="000000"/>
          </w:tcPr>
          <w:p>
            <w:pPr>
              <w:spacing w:after="0" w:line="20" w:lineRule="exact"/>
              <w:rPr>
                <w:sz w:val="1"/>
                <w:szCs w:val="1"/>
                <w:color w:val="auto"/>
              </w:rPr>
            </w:pPr>
          </w:p>
        </w:tc>
        <w:tc>
          <w:tcPr>
            <w:tcW w:w="960" w:type="dxa"/>
            <w:vAlign w:val="bottom"/>
            <w:shd w:val="clear" w:color="auto" w:fill="000000"/>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260" w:type="dxa"/>
            <w:vAlign w:val="bottom"/>
            <w:shd w:val="clear" w:color="auto" w:fill="000000"/>
          </w:tcPr>
          <w:p>
            <w:pPr>
              <w:spacing w:after="0" w:line="20" w:lineRule="exact"/>
              <w:rPr>
                <w:sz w:val="1"/>
                <w:szCs w:val="1"/>
                <w:color w:val="auto"/>
              </w:rPr>
            </w:pPr>
          </w:p>
        </w:tc>
        <w:tc>
          <w:tcPr>
            <w:tcW w:w="960" w:type="dxa"/>
            <w:vAlign w:val="bottom"/>
            <w:shd w:val="clear" w:color="auto" w:fill="000000"/>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65"/>
        </w:trPr>
        <w:tc>
          <w:tcPr>
            <w:tcW w:w="20" w:type="dxa"/>
            <w:vAlign w:val="bottom"/>
          </w:tcPr>
          <w:p>
            <w:pPr>
              <w:spacing w:after="0"/>
              <w:rPr>
                <w:sz w:val="14"/>
                <w:szCs w:val="14"/>
                <w:color w:val="auto"/>
              </w:rPr>
            </w:pPr>
          </w:p>
        </w:tc>
        <w:tc>
          <w:tcPr>
            <w:tcW w:w="6400" w:type="dxa"/>
            <w:vAlign w:val="bottom"/>
            <w:vMerge w:val="continue"/>
          </w:tcPr>
          <w:p>
            <w:pPr>
              <w:spacing w:after="0"/>
              <w:rPr>
                <w:sz w:val="14"/>
                <w:szCs w:val="14"/>
                <w:color w:val="auto"/>
              </w:rPr>
            </w:pPr>
          </w:p>
        </w:tc>
        <w:tc>
          <w:tcPr>
            <w:tcW w:w="2340" w:type="dxa"/>
            <w:vAlign w:val="bottom"/>
            <w:gridSpan w:val="2"/>
          </w:tcPr>
          <w:p>
            <w:pPr>
              <w:jc w:val="right"/>
              <w:ind w:right="171"/>
              <w:spacing w:after="0"/>
              <w:rPr>
                <w:sz w:val="20"/>
                <w:szCs w:val="20"/>
                <w:color w:val="auto"/>
              </w:rPr>
            </w:pPr>
            <w:r>
              <w:rPr>
                <w:rFonts w:ascii="Arial" w:cs="Arial" w:eastAsia="Arial" w:hAnsi="Arial"/>
                <w:sz w:val="13"/>
                <w:szCs w:val="13"/>
                <w:color w:val="auto"/>
              </w:rPr>
              <w:t>$</w:t>
            </w:r>
          </w:p>
        </w:tc>
        <w:tc>
          <w:tcPr>
            <w:tcW w:w="1100" w:type="dxa"/>
            <w:vAlign w:val="bottom"/>
            <w:gridSpan w:val="2"/>
          </w:tcPr>
          <w:p>
            <w:pPr>
              <w:jc w:val="right"/>
              <w:ind w:right="140"/>
              <w:spacing w:after="0"/>
              <w:rPr>
                <w:sz w:val="20"/>
                <w:szCs w:val="20"/>
                <w:color w:val="auto"/>
              </w:rPr>
            </w:pPr>
            <w:r>
              <w:rPr>
                <w:rFonts w:ascii="Arial" w:cs="Arial" w:eastAsia="Arial" w:hAnsi="Arial"/>
                <w:sz w:val="13"/>
                <w:szCs w:val="13"/>
                <w:color w:val="auto"/>
              </w:rPr>
              <w:t>12,093,086</w:t>
            </w:r>
          </w:p>
        </w:tc>
        <w:tc>
          <w:tcPr>
            <w:tcW w:w="360" w:type="dxa"/>
            <w:vAlign w:val="bottom"/>
            <w:gridSpan w:val="2"/>
          </w:tcPr>
          <w:p>
            <w:pPr>
              <w:jc w:val="right"/>
              <w:ind w:right="151"/>
              <w:spacing w:after="0"/>
              <w:rPr>
                <w:sz w:val="20"/>
                <w:szCs w:val="20"/>
                <w:color w:val="auto"/>
              </w:rPr>
            </w:pPr>
            <w:r>
              <w:rPr>
                <w:rFonts w:ascii="Arial" w:cs="Arial" w:eastAsia="Arial" w:hAnsi="Arial"/>
                <w:sz w:val="13"/>
                <w:szCs w:val="13"/>
                <w:color w:val="auto"/>
              </w:rPr>
              <w:t>$</w:t>
            </w:r>
          </w:p>
        </w:tc>
        <w:tc>
          <w:tcPr>
            <w:tcW w:w="960" w:type="dxa"/>
            <w:vAlign w:val="bottom"/>
          </w:tcPr>
          <w:p>
            <w:pPr>
              <w:jc w:val="right"/>
              <w:spacing w:after="0"/>
              <w:rPr>
                <w:sz w:val="20"/>
                <w:szCs w:val="20"/>
                <w:color w:val="auto"/>
              </w:rPr>
            </w:pPr>
            <w:r>
              <w:rPr>
                <w:rFonts w:ascii="Arial" w:cs="Arial" w:eastAsia="Arial" w:hAnsi="Arial"/>
                <w:sz w:val="13"/>
                <w:szCs w:val="13"/>
                <w:color w:val="auto"/>
              </w:rPr>
              <w:t>2,016,373</w:t>
            </w:r>
          </w:p>
        </w:tc>
        <w:tc>
          <w:tcPr>
            <w:tcW w:w="10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6400" w:type="dxa"/>
            <w:vAlign w:val="bottom"/>
            <w:tcBorders>
              <w:top w:val="single" w:sz="8" w:color="CCEEFF"/>
            </w:tcBorders>
            <w:shd w:val="clear" w:color="auto" w:fill="CCEEFF"/>
          </w:tcPr>
          <w:p>
            <w:pPr>
              <w:spacing w:after="0"/>
              <w:rPr>
                <w:sz w:val="20"/>
                <w:szCs w:val="20"/>
                <w:color w:val="auto"/>
              </w:rPr>
            </w:pPr>
            <w:r>
              <w:rPr>
                <w:rFonts w:ascii="Arial" w:cs="Arial" w:eastAsia="Arial" w:hAnsi="Arial"/>
                <w:sz w:val="13"/>
                <w:szCs w:val="13"/>
                <w:b w:val="1"/>
                <w:bCs w:val="1"/>
                <w:color w:val="auto"/>
              </w:rPr>
              <w:t>Supplemental Disclosure of Cash Flow Information</w:t>
            </w:r>
          </w:p>
        </w:tc>
        <w:tc>
          <w:tcPr>
            <w:tcW w:w="2060" w:type="dxa"/>
            <w:vAlign w:val="bottom"/>
            <w:tcBorders>
              <w:top w:val="single" w:sz="8" w:color="CCEEFF"/>
            </w:tcBorders>
            <w:shd w:val="clear" w:color="auto" w:fill="CCEEFF"/>
          </w:tcPr>
          <w:p>
            <w:pPr>
              <w:spacing w:after="0"/>
              <w:rPr>
                <w:sz w:val="13"/>
                <w:szCs w:val="13"/>
                <w:color w:val="auto"/>
              </w:rPr>
            </w:pPr>
          </w:p>
        </w:tc>
        <w:tc>
          <w:tcPr>
            <w:tcW w:w="280" w:type="dxa"/>
            <w:vAlign w:val="bottom"/>
            <w:tcBorders>
              <w:top w:val="single" w:sz="8" w:color="auto"/>
            </w:tcBorders>
            <w:shd w:val="clear" w:color="auto" w:fill="CCEEFF"/>
          </w:tcPr>
          <w:p>
            <w:pPr>
              <w:spacing w:after="0"/>
              <w:rPr>
                <w:sz w:val="13"/>
                <w:szCs w:val="13"/>
                <w:color w:val="auto"/>
              </w:rPr>
            </w:pPr>
          </w:p>
        </w:tc>
        <w:tc>
          <w:tcPr>
            <w:tcW w:w="960" w:type="dxa"/>
            <w:vAlign w:val="bottom"/>
            <w:tcBorders>
              <w:top w:val="single" w:sz="8" w:color="auto"/>
            </w:tcBorders>
            <w:shd w:val="clear" w:color="auto" w:fill="CCEEFF"/>
          </w:tcPr>
          <w:p>
            <w:pPr>
              <w:spacing w:after="0"/>
              <w:rPr>
                <w:sz w:val="13"/>
                <w:szCs w:val="13"/>
                <w:color w:val="auto"/>
              </w:rPr>
            </w:pPr>
          </w:p>
        </w:tc>
        <w:tc>
          <w:tcPr>
            <w:tcW w:w="140" w:type="dxa"/>
            <w:vAlign w:val="bottom"/>
            <w:tcBorders>
              <w:top w:val="single" w:sz="8" w:color="CCEEFF"/>
            </w:tcBorders>
            <w:shd w:val="clear" w:color="auto" w:fill="CCEEFF"/>
          </w:tcPr>
          <w:p>
            <w:pPr>
              <w:spacing w:after="0"/>
              <w:rPr>
                <w:sz w:val="13"/>
                <w:szCs w:val="13"/>
                <w:color w:val="auto"/>
              </w:rPr>
            </w:pPr>
          </w:p>
        </w:tc>
        <w:tc>
          <w:tcPr>
            <w:tcW w:w="100" w:type="dxa"/>
            <w:vAlign w:val="bottom"/>
            <w:tcBorders>
              <w:top w:val="single" w:sz="8" w:color="CCEEFF"/>
            </w:tcBorders>
            <w:shd w:val="clear" w:color="auto" w:fill="CCEEFF"/>
          </w:tcPr>
          <w:p>
            <w:pPr>
              <w:spacing w:after="0"/>
              <w:rPr>
                <w:sz w:val="13"/>
                <w:szCs w:val="13"/>
                <w:color w:val="auto"/>
              </w:rPr>
            </w:pPr>
          </w:p>
        </w:tc>
        <w:tc>
          <w:tcPr>
            <w:tcW w:w="260" w:type="dxa"/>
            <w:vAlign w:val="bottom"/>
            <w:tcBorders>
              <w:top w:val="single" w:sz="8" w:color="auto"/>
            </w:tcBorders>
            <w:shd w:val="clear" w:color="auto" w:fill="CCEEFF"/>
          </w:tcPr>
          <w:p>
            <w:pPr>
              <w:spacing w:after="0"/>
              <w:rPr>
                <w:sz w:val="13"/>
                <w:szCs w:val="13"/>
                <w:color w:val="auto"/>
              </w:rPr>
            </w:pPr>
          </w:p>
        </w:tc>
        <w:tc>
          <w:tcPr>
            <w:tcW w:w="960" w:type="dxa"/>
            <w:vAlign w:val="bottom"/>
            <w:tcBorders>
              <w:top w:val="single" w:sz="8" w:color="auto"/>
            </w:tcBorders>
            <w:shd w:val="clear" w:color="auto" w:fill="CCEEFF"/>
          </w:tcPr>
          <w:p>
            <w:pPr>
              <w:spacing w:after="0"/>
              <w:rPr>
                <w:sz w:val="13"/>
                <w:szCs w:val="13"/>
                <w:color w:val="auto"/>
              </w:rPr>
            </w:pPr>
          </w:p>
        </w:tc>
        <w:tc>
          <w:tcPr>
            <w:tcW w:w="100" w:type="dxa"/>
            <w:vAlign w:val="bottom"/>
            <w:tcBorders>
              <w:top w:val="single" w:sz="8" w:color="CCEEFF"/>
            </w:tcBorders>
            <w:shd w:val="clear" w:color="auto" w:fill="CCEEFF"/>
          </w:tcPr>
          <w:p>
            <w:pPr>
              <w:spacing w:after="0"/>
              <w:rPr>
                <w:sz w:val="13"/>
                <w:szCs w:val="13"/>
                <w:color w:val="auto"/>
              </w:rPr>
            </w:pPr>
          </w:p>
        </w:tc>
        <w:tc>
          <w:tcPr>
            <w:tcW w:w="0" w:type="dxa"/>
            <w:vAlign w:val="bottom"/>
          </w:tcPr>
          <w:p>
            <w:pPr>
              <w:spacing w:after="0"/>
              <w:rPr>
                <w:sz w:val="1"/>
                <w:szCs w:val="1"/>
                <w:color w:val="auto"/>
              </w:rPr>
            </w:pPr>
          </w:p>
        </w:tc>
      </w:tr>
      <w:tr>
        <w:trPr>
          <w:trHeight w:val="201"/>
        </w:trPr>
        <w:tc>
          <w:tcPr>
            <w:tcW w:w="20" w:type="dxa"/>
            <w:vAlign w:val="bottom"/>
          </w:tcPr>
          <w:p>
            <w:pPr>
              <w:spacing w:after="0"/>
              <w:rPr>
                <w:sz w:val="17"/>
                <w:szCs w:val="17"/>
                <w:color w:val="auto"/>
              </w:rPr>
            </w:pPr>
          </w:p>
        </w:tc>
        <w:tc>
          <w:tcPr>
            <w:tcW w:w="6400" w:type="dxa"/>
            <w:vAlign w:val="bottom"/>
            <w:tcBorders>
              <w:bottom w:val="single" w:sz="8" w:color="CCEEFF"/>
            </w:tcBorders>
          </w:tcPr>
          <w:p>
            <w:pPr>
              <w:ind w:left="100"/>
              <w:spacing w:after="0"/>
              <w:rPr>
                <w:sz w:val="20"/>
                <w:szCs w:val="20"/>
                <w:color w:val="auto"/>
              </w:rPr>
            </w:pPr>
            <w:r>
              <w:rPr>
                <w:rFonts w:ascii="Arial" w:cs="Arial" w:eastAsia="Arial" w:hAnsi="Arial"/>
                <w:sz w:val="13"/>
                <w:szCs w:val="13"/>
                <w:color w:val="auto"/>
              </w:rPr>
              <w:t>Cash paid for interest during the year</w:t>
            </w:r>
          </w:p>
        </w:tc>
        <w:tc>
          <w:tcPr>
            <w:tcW w:w="2340" w:type="dxa"/>
            <w:vAlign w:val="bottom"/>
            <w:tcBorders>
              <w:bottom w:val="single" w:sz="8" w:color="CCEEFF"/>
            </w:tcBorders>
            <w:gridSpan w:val="2"/>
          </w:tcPr>
          <w:p>
            <w:pPr>
              <w:jc w:val="right"/>
              <w:ind w:right="171"/>
              <w:spacing w:after="0"/>
              <w:rPr>
                <w:sz w:val="20"/>
                <w:szCs w:val="20"/>
                <w:color w:val="auto"/>
              </w:rPr>
            </w:pPr>
            <w:r>
              <w:rPr>
                <w:rFonts w:ascii="Arial" w:cs="Arial" w:eastAsia="Arial" w:hAnsi="Arial"/>
                <w:sz w:val="13"/>
                <w:szCs w:val="13"/>
                <w:color w:val="auto"/>
              </w:rPr>
              <w:t>$</w:t>
            </w:r>
          </w:p>
        </w:tc>
        <w:tc>
          <w:tcPr>
            <w:tcW w:w="1100" w:type="dxa"/>
            <w:vAlign w:val="bottom"/>
            <w:tcBorders>
              <w:bottom w:val="single" w:sz="8" w:color="auto"/>
            </w:tcBorders>
            <w:gridSpan w:val="2"/>
          </w:tcPr>
          <w:p>
            <w:pPr>
              <w:jc w:val="right"/>
              <w:ind w:right="140"/>
              <w:spacing w:after="0"/>
              <w:rPr>
                <w:sz w:val="20"/>
                <w:szCs w:val="20"/>
                <w:color w:val="auto"/>
              </w:rPr>
            </w:pPr>
            <w:r>
              <w:rPr>
                <w:rFonts w:ascii="Arial" w:cs="Arial" w:eastAsia="Arial" w:hAnsi="Arial"/>
                <w:sz w:val="13"/>
                <w:szCs w:val="13"/>
                <w:color w:val="auto"/>
              </w:rPr>
              <w:t>-</w:t>
            </w:r>
          </w:p>
        </w:tc>
        <w:tc>
          <w:tcPr>
            <w:tcW w:w="360" w:type="dxa"/>
            <w:vAlign w:val="bottom"/>
            <w:tcBorders>
              <w:bottom w:val="single" w:sz="8" w:color="CCEEFF"/>
            </w:tcBorders>
            <w:gridSpan w:val="2"/>
          </w:tcPr>
          <w:p>
            <w:pPr>
              <w:jc w:val="right"/>
              <w:ind w:right="151"/>
              <w:spacing w:after="0"/>
              <w:rPr>
                <w:sz w:val="20"/>
                <w:szCs w:val="20"/>
                <w:color w:val="auto"/>
              </w:rPr>
            </w:pPr>
            <w:r>
              <w:rPr>
                <w:rFonts w:ascii="Arial" w:cs="Arial" w:eastAsia="Arial" w:hAnsi="Arial"/>
                <w:sz w:val="13"/>
                <w:szCs w:val="13"/>
                <w:color w:val="auto"/>
              </w:rPr>
              <w:t>$</w:t>
            </w:r>
          </w:p>
        </w:tc>
        <w:tc>
          <w:tcPr>
            <w:tcW w:w="960" w:type="dxa"/>
            <w:vAlign w:val="bottom"/>
            <w:tcBorders>
              <w:bottom w:val="single" w:sz="8" w:color="auto"/>
            </w:tcBorders>
          </w:tcPr>
          <w:p>
            <w:pPr>
              <w:jc w:val="right"/>
              <w:spacing w:after="0"/>
              <w:rPr>
                <w:sz w:val="20"/>
                <w:szCs w:val="20"/>
                <w:color w:val="auto"/>
              </w:rPr>
            </w:pPr>
            <w:r>
              <w:rPr>
                <w:rFonts w:ascii="Arial" w:cs="Arial" w:eastAsia="Arial" w:hAnsi="Arial"/>
                <w:sz w:val="13"/>
                <w:szCs w:val="13"/>
                <w:color w:val="auto"/>
              </w:rPr>
              <w:t>293,248</w:t>
            </w:r>
          </w:p>
        </w:tc>
        <w:tc>
          <w:tcPr>
            <w:tcW w:w="100" w:type="dxa"/>
            <w:vAlign w:val="bottom"/>
            <w:tcBorders>
              <w:bottom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6400" w:type="dxa"/>
            <w:vAlign w:val="bottom"/>
            <w:tcBorders>
              <w:top w:val="single" w:sz="8" w:color="CCEEFF"/>
              <w:bottom w:val="single" w:sz="8" w:color="CCEEFF"/>
            </w:tcBorders>
            <w:shd w:val="clear" w:color="auto" w:fill="CCEEFF"/>
          </w:tcPr>
          <w:p>
            <w:pPr>
              <w:ind w:left="100"/>
              <w:spacing w:after="0" w:line="134" w:lineRule="exact"/>
              <w:rPr>
                <w:sz w:val="20"/>
                <w:szCs w:val="20"/>
                <w:color w:val="auto"/>
              </w:rPr>
            </w:pPr>
            <w:r>
              <w:rPr>
                <w:rFonts w:ascii="Arial" w:cs="Arial" w:eastAsia="Arial" w:hAnsi="Arial"/>
                <w:sz w:val="13"/>
                <w:szCs w:val="13"/>
                <w:color w:val="auto"/>
              </w:rPr>
              <w:t>Cash paid for income taxes</w:t>
            </w:r>
          </w:p>
        </w:tc>
        <w:tc>
          <w:tcPr>
            <w:tcW w:w="2060" w:type="dxa"/>
            <w:vAlign w:val="bottom"/>
            <w:tcBorders>
              <w:top w:val="single" w:sz="8" w:color="CCEEFF"/>
              <w:bottom w:val="single" w:sz="8" w:color="CCEEFF"/>
            </w:tcBorders>
            <w:shd w:val="clear" w:color="auto" w:fill="CCEEFF"/>
          </w:tcPr>
          <w:p>
            <w:pPr>
              <w:spacing w:after="0"/>
              <w:rPr>
                <w:sz w:val="13"/>
                <w:szCs w:val="13"/>
                <w:color w:val="auto"/>
              </w:rPr>
            </w:pPr>
          </w:p>
        </w:tc>
        <w:tc>
          <w:tcPr>
            <w:tcW w:w="280" w:type="dxa"/>
            <w:vAlign w:val="bottom"/>
            <w:tcBorders>
              <w:top w:val="single" w:sz="8" w:color="auto"/>
              <w:bottom w:val="single" w:sz="8" w:color="auto"/>
            </w:tcBorders>
            <w:shd w:val="clear" w:color="auto" w:fill="CCEEFF"/>
          </w:tcPr>
          <w:p>
            <w:pPr>
              <w:jc w:val="right"/>
              <w:ind w:right="171"/>
              <w:spacing w:after="0"/>
              <w:rPr>
                <w:sz w:val="20"/>
                <w:szCs w:val="20"/>
                <w:color w:val="auto"/>
              </w:rPr>
            </w:pPr>
            <w:r>
              <w:rPr>
                <w:rFonts w:ascii="Arial" w:cs="Arial" w:eastAsia="Arial" w:hAnsi="Arial"/>
                <w:sz w:val="10"/>
                <w:szCs w:val="10"/>
                <w:color w:val="auto"/>
                <w:w w:val="71"/>
              </w:rPr>
              <w:t>$</w:t>
            </w:r>
          </w:p>
        </w:tc>
        <w:tc>
          <w:tcPr>
            <w:tcW w:w="960" w:type="dxa"/>
            <w:vAlign w:val="bottom"/>
            <w:tcBorders>
              <w:top w:val="single" w:sz="8" w:color="auto"/>
              <w:bottom w:val="single" w:sz="8" w:color="auto"/>
            </w:tcBorders>
            <w:shd w:val="clear" w:color="auto" w:fill="CCEEFF"/>
          </w:tcPr>
          <w:p>
            <w:pPr>
              <w:jc w:val="right"/>
              <w:spacing w:after="0" w:line="146" w:lineRule="exact"/>
              <w:rPr>
                <w:sz w:val="20"/>
                <w:szCs w:val="20"/>
                <w:color w:val="auto"/>
              </w:rPr>
            </w:pPr>
            <w:r>
              <w:rPr>
                <w:rFonts w:ascii="Arial" w:cs="Arial" w:eastAsia="Arial" w:hAnsi="Arial"/>
                <w:sz w:val="13"/>
                <w:szCs w:val="13"/>
                <w:color w:val="auto"/>
              </w:rPr>
              <w:t>-</w:t>
            </w:r>
          </w:p>
        </w:tc>
        <w:tc>
          <w:tcPr>
            <w:tcW w:w="140" w:type="dxa"/>
            <w:vAlign w:val="bottom"/>
            <w:tcBorders>
              <w:top w:val="single" w:sz="8" w:color="CCEEFF"/>
              <w:bottom w:val="single" w:sz="8" w:color="CCEEFF"/>
            </w:tcBorders>
            <w:shd w:val="clear" w:color="auto" w:fill="CCEEFF"/>
          </w:tcPr>
          <w:p>
            <w:pPr>
              <w:spacing w:after="0"/>
              <w:rPr>
                <w:sz w:val="13"/>
                <w:szCs w:val="13"/>
                <w:color w:val="auto"/>
              </w:rPr>
            </w:pPr>
          </w:p>
        </w:tc>
        <w:tc>
          <w:tcPr>
            <w:tcW w:w="100" w:type="dxa"/>
            <w:vAlign w:val="bottom"/>
            <w:tcBorders>
              <w:top w:val="single" w:sz="8" w:color="CCEEFF"/>
              <w:bottom w:val="single" w:sz="8" w:color="CCEEFF"/>
            </w:tcBorders>
            <w:shd w:val="clear" w:color="auto" w:fill="CCEEFF"/>
          </w:tcPr>
          <w:p>
            <w:pPr>
              <w:spacing w:after="0"/>
              <w:rPr>
                <w:sz w:val="13"/>
                <w:szCs w:val="13"/>
                <w:color w:val="auto"/>
              </w:rPr>
            </w:pPr>
          </w:p>
        </w:tc>
        <w:tc>
          <w:tcPr>
            <w:tcW w:w="260" w:type="dxa"/>
            <w:vAlign w:val="bottom"/>
            <w:tcBorders>
              <w:top w:val="single" w:sz="8" w:color="auto"/>
              <w:bottom w:val="single" w:sz="8" w:color="auto"/>
            </w:tcBorders>
            <w:shd w:val="clear" w:color="auto" w:fill="CCEEFF"/>
          </w:tcPr>
          <w:p>
            <w:pPr>
              <w:jc w:val="right"/>
              <w:ind w:right="151"/>
              <w:spacing w:after="0"/>
              <w:rPr>
                <w:sz w:val="20"/>
                <w:szCs w:val="20"/>
                <w:color w:val="auto"/>
              </w:rPr>
            </w:pPr>
            <w:r>
              <w:rPr>
                <w:rFonts w:ascii="Arial" w:cs="Arial" w:eastAsia="Arial" w:hAnsi="Arial"/>
                <w:sz w:val="10"/>
                <w:szCs w:val="10"/>
                <w:color w:val="auto"/>
                <w:w w:val="71"/>
              </w:rPr>
              <w:t>$</w:t>
            </w:r>
          </w:p>
        </w:tc>
        <w:tc>
          <w:tcPr>
            <w:tcW w:w="960" w:type="dxa"/>
            <w:vAlign w:val="bottom"/>
            <w:tcBorders>
              <w:top w:val="single" w:sz="8" w:color="auto"/>
              <w:bottom w:val="single" w:sz="8" w:color="auto"/>
            </w:tcBorders>
            <w:shd w:val="clear" w:color="auto" w:fill="CCEEFF"/>
          </w:tcPr>
          <w:p>
            <w:pPr>
              <w:jc w:val="right"/>
              <w:spacing w:after="0" w:line="146" w:lineRule="exact"/>
              <w:rPr>
                <w:sz w:val="20"/>
                <w:szCs w:val="20"/>
                <w:color w:val="auto"/>
              </w:rPr>
            </w:pPr>
            <w:r>
              <w:rPr>
                <w:rFonts w:ascii="Arial" w:cs="Arial" w:eastAsia="Arial" w:hAnsi="Arial"/>
                <w:sz w:val="13"/>
                <w:szCs w:val="13"/>
                <w:color w:val="auto"/>
              </w:rPr>
              <w:t>800</w:t>
            </w:r>
          </w:p>
        </w:tc>
        <w:tc>
          <w:tcPr>
            <w:tcW w:w="100" w:type="dxa"/>
            <w:vAlign w:val="bottom"/>
            <w:tcBorders>
              <w:top w:val="single" w:sz="8" w:color="CCEEFF"/>
              <w:bottom w:val="single" w:sz="8" w:color="CCEEFF"/>
            </w:tcBorders>
            <w:shd w:val="clear" w:color="auto" w:fill="CCEEFF"/>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vMerge w:val="restart"/>
          </w:tcPr>
          <w:p>
            <w:pPr>
              <w:spacing w:after="0"/>
              <w:rPr>
                <w:sz w:val="13"/>
                <w:szCs w:val="13"/>
                <w:color w:val="auto"/>
              </w:rPr>
            </w:pPr>
          </w:p>
        </w:tc>
        <w:tc>
          <w:tcPr>
            <w:tcW w:w="6400" w:type="dxa"/>
            <w:vAlign w:val="bottom"/>
          </w:tcPr>
          <w:p>
            <w:pPr>
              <w:spacing w:after="0"/>
              <w:rPr>
                <w:sz w:val="13"/>
                <w:szCs w:val="13"/>
                <w:color w:val="auto"/>
              </w:rPr>
            </w:pPr>
          </w:p>
        </w:tc>
        <w:tc>
          <w:tcPr>
            <w:tcW w:w="2060" w:type="dxa"/>
            <w:vAlign w:val="bottom"/>
          </w:tcPr>
          <w:p>
            <w:pPr>
              <w:spacing w:after="0"/>
              <w:rPr>
                <w:sz w:val="13"/>
                <w:szCs w:val="13"/>
                <w:color w:val="auto"/>
              </w:rPr>
            </w:pPr>
          </w:p>
        </w:tc>
        <w:tc>
          <w:tcPr>
            <w:tcW w:w="280" w:type="dxa"/>
            <w:vAlign w:val="bottom"/>
          </w:tcPr>
          <w:p>
            <w:pPr>
              <w:spacing w:after="0"/>
              <w:rPr>
                <w:sz w:val="13"/>
                <w:szCs w:val="13"/>
                <w:color w:val="auto"/>
              </w:rPr>
            </w:pPr>
          </w:p>
        </w:tc>
        <w:tc>
          <w:tcPr>
            <w:tcW w:w="960" w:type="dxa"/>
            <w:vAlign w:val="bottom"/>
          </w:tcPr>
          <w:p>
            <w:pPr>
              <w:spacing w:after="0"/>
              <w:rPr>
                <w:sz w:val="13"/>
                <w:szCs w:val="13"/>
                <w:color w:val="auto"/>
              </w:rPr>
            </w:pPr>
          </w:p>
        </w:tc>
        <w:tc>
          <w:tcPr>
            <w:tcW w:w="140" w:type="dxa"/>
            <w:vAlign w:val="bottom"/>
          </w:tcPr>
          <w:p>
            <w:pPr>
              <w:spacing w:after="0"/>
              <w:rPr>
                <w:sz w:val="13"/>
                <w:szCs w:val="13"/>
                <w:color w:val="auto"/>
              </w:rPr>
            </w:pPr>
          </w:p>
        </w:tc>
        <w:tc>
          <w:tcPr>
            <w:tcW w:w="100" w:type="dxa"/>
            <w:vAlign w:val="bottom"/>
          </w:tcPr>
          <w:p>
            <w:pPr>
              <w:spacing w:after="0"/>
              <w:rPr>
                <w:sz w:val="13"/>
                <w:szCs w:val="13"/>
                <w:color w:val="auto"/>
              </w:rPr>
            </w:pPr>
          </w:p>
        </w:tc>
        <w:tc>
          <w:tcPr>
            <w:tcW w:w="260" w:type="dxa"/>
            <w:vAlign w:val="bottom"/>
          </w:tcPr>
          <w:p>
            <w:pPr>
              <w:spacing w:after="0"/>
              <w:rPr>
                <w:sz w:val="13"/>
                <w:szCs w:val="13"/>
                <w:color w:val="auto"/>
              </w:rPr>
            </w:pPr>
          </w:p>
        </w:tc>
        <w:tc>
          <w:tcPr>
            <w:tcW w:w="960" w:type="dxa"/>
            <w:vAlign w:val="bottom"/>
          </w:tcPr>
          <w:p>
            <w:pPr>
              <w:spacing w:after="0"/>
              <w:rPr>
                <w:sz w:val="13"/>
                <w:szCs w:val="13"/>
                <w:color w:val="auto"/>
              </w:rPr>
            </w:pPr>
          </w:p>
        </w:tc>
        <w:tc>
          <w:tcPr>
            <w:tcW w:w="10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vMerge w:val="continue"/>
          </w:tcPr>
          <w:p>
            <w:pPr>
              <w:spacing w:after="0"/>
              <w:rPr>
                <w:sz w:val="13"/>
                <w:szCs w:val="13"/>
                <w:color w:val="auto"/>
              </w:rPr>
            </w:pPr>
          </w:p>
        </w:tc>
        <w:tc>
          <w:tcPr>
            <w:tcW w:w="6400" w:type="dxa"/>
            <w:vAlign w:val="bottom"/>
            <w:shd w:val="clear" w:color="auto" w:fill="CCEEFF"/>
          </w:tcPr>
          <w:p>
            <w:pPr>
              <w:spacing w:after="0"/>
              <w:rPr>
                <w:sz w:val="20"/>
                <w:szCs w:val="20"/>
                <w:color w:val="auto"/>
              </w:rPr>
            </w:pPr>
            <w:r>
              <w:rPr>
                <w:rFonts w:ascii="Arial" w:cs="Arial" w:eastAsia="Arial" w:hAnsi="Arial"/>
                <w:sz w:val="13"/>
                <w:szCs w:val="13"/>
                <w:b w:val="1"/>
                <w:bCs w:val="1"/>
                <w:color w:val="auto"/>
              </w:rPr>
              <w:t>Supplemental Disclosure of Non-Cash Financing Activities</w:t>
            </w:r>
          </w:p>
        </w:tc>
        <w:tc>
          <w:tcPr>
            <w:tcW w:w="2060" w:type="dxa"/>
            <w:vAlign w:val="bottom"/>
            <w:shd w:val="clear" w:color="auto" w:fill="CCEEFF"/>
          </w:tcPr>
          <w:p>
            <w:pPr>
              <w:spacing w:after="0"/>
              <w:rPr>
                <w:sz w:val="13"/>
                <w:szCs w:val="13"/>
                <w:color w:val="auto"/>
              </w:rPr>
            </w:pPr>
          </w:p>
        </w:tc>
        <w:tc>
          <w:tcPr>
            <w:tcW w:w="280" w:type="dxa"/>
            <w:vAlign w:val="bottom"/>
            <w:shd w:val="clear" w:color="auto" w:fill="CCEEFF"/>
          </w:tcPr>
          <w:p>
            <w:pPr>
              <w:spacing w:after="0"/>
              <w:rPr>
                <w:sz w:val="13"/>
                <w:szCs w:val="13"/>
                <w:color w:val="auto"/>
              </w:rPr>
            </w:pPr>
          </w:p>
        </w:tc>
        <w:tc>
          <w:tcPr>
            <w:tcW w:w="960" w:type="dxa"/>
            <w:vAlign w:val="bottom"/>
            <w:shd w:val="clear" w:color="auto" w:fill="CCEEFF"/>
          </w:tcPr>
          <w:p>
            <w:pPr>
              <w:spacing w:after="0"/>
              <w:rPr>
                <w:sz w:val="13"/>
                <w:szCs w:val="13"/>
                <w:color w:val="auto"/>
              </w:rPr>
            </w:pPr>
          </w:p>
        </w:tc>
        <w:tc>
          <w:tcPr>
            <w:tcW w:w="140" w:type="dxa"/>
            <w:vAlign w:val="bottom"/>
            <w:shd w:val="clear" w:color="auto" w:fill="CCEEFF"/>
          </w:tcPr>
          <w:p>
            <w:pPr>
              <w:spacing w:after="0"/>
              <w:rPr>
                <w:sz w:val="13"/>
                <w:szCs w:val="13"/>
                <w:color w:val="auto"/>
              </w:rPr>
            </w:pPr>
          </w:p>
        </w:tc>
        <w:tc>
          <w:tcPr>
            <w:tcW w:w="100" w:type="dxa"/>
            <w:vAlign w:val="bottom"/>
            <w:shd w:val="clear" w:color="auto" w:fill="CCEEFF"/>
          </w:tcPr>
          <w:p>
            <w:pPr>
              <w:spacing w:after="0"/>
              <w:rPr>
                <w:sz w:val="13"/>
                <w:szCs w:val="13"/>
                <w:color w:val="auto"/>
              </w:rPr>
            </w:pPr>
          </w:p>
        </w:tc>
        <w:tc>
          <w:tcPr>
            <w:tcW w:w="260" w:type="dxa"/>
            <w:vAlign w:val="bottom"/>
            <w:shd w:val="clear" w:color="auto" w:fill="CCEEFF"/>
          </w:tcPr>
          <w:p>
            <w:pPr>
              <w:spacing w:after="0"/>
              <w:rPr>
                <w:sz w:val="13"/>
                <w:szCs w:val="13"/>
                <w:color w:val="auto"/>
              </w:rPr>
            </w:pPr>
          </w:p>
        </w:tc>
        <w:tc>
          <w:tcPr>
            <w:tcW w:w="960" w:type="dxa"/>
            <w:vAlign w:val="bottom"/>
            <w:shd w:val="clear" w:color="auto" w:fill="CCEEFF"/>
          </w:tcPr>
          <w:p>
            <w:pPr>
              <w:spacing w:after="0"/>
              <w:rPr>
                <w:sz w:val="13"/>
                <w:szCs w:val="13"/>
                <w:color w:val="auto"/>
              </w:rPr>
            </w:pPr>
          </w:p>
        </w:tc>
        <w:tc>
          <w:tcPr>
            <w:tcW w:w="100" w:type="dxa"/>
            <w:vAlign w:val="bottom"/>
            <w:shd w:val="clear" w:color="auto" w:fill="CCEEFF"/>
          </w:tcPr>
          <w:p>
            <w:pPr>
              <w:spacing w:after="0"/>
              <w:rPr>
                <w:sz w:val="13"/>
                <w:szCs w:val="13"/>
                <w:color w:val="auto"/>
              </w:rPr>
            </w:pPr>
          </w:p>
        </w:tc>
        <w:tc>
          <w:tcPr>
            <w:tcW w:w="0" w:type="dxa"/>
            <w:vAlign w:val="bottom"/>
          </w:tcPr>
          <w:p>
            <w:pPr>
              <w:spacing w:after="0"/>
              <w:rPr>
                <w:sz w:val="1"/>
                <w:szCs w:val="1"/>
                <w:color w:val="auto"/>
              </w:rPr>
            </w:pPr>
          </w:p>
        </w:tc>
      </w:tr>
      <w:tr>
        <w:trPr>
          <w:trHeight w:val="201"/>
        </w:trPr>
        <w:tc>
          <w:tcPr>
            <w:tcW w:w="20" w:type="dxa"/>
            <w:vAlign w:val="bottom"/>
          </w:tcPr>
          <w:p>
            <w:pPr>
              <w:spacing w:after="0"/>
              <w:rPr>
                <w:sz w:val="17"/>
                <w:szCs w:val="17"/>
                <w:color w:val="auto"/>
              </w:rPr>
            </w:pPr>
          </w:p>
        </w:tc>
        <w:tc>
          <w:tcPr>
            <w:tcW w:w="6400" w:type="dxa"/>
            <w:vAlign w:val="bottom"/>
            <w:tcBorders>
              <w:bottom w:val="single" w:sz="8" w:color="CCEEFF"/>
            </w:tcBorders>
          </w:tcPr>
          <w:p>
            <w:pPr>
              <w:ind w:left="100"/>
              <w:spacing w:after="0"/>
              <w:rPr>
                <w:sz w:val="20"/>
                <w:szCs w:val="20"/>
                <w:color w:val="auto"/>
              </w:rPr>
            </w:pPr>
            <w:r>
              <w:rPr>
                <w:rFonts w:ascii="Arial" w:cs="Arial" w:eastAsia="Arial" w:hAnsi="Arial"/>
                <w:sz w:val="13"/>
                <w:szCs w:val="13"/>
                <w:color w:val="auto"/>
              </w:rPr>
              <w:t>Forfeiture of security deposit for debt</w:t>
            </w:r>
          </w:p>
        </w:tc>
        <w:tc>
          <w:tcPr>
            <w:tcW w:w="2340" w:type="dxa"/>
            <w:vAlign w:val="bottom"/>
            <w:tcBorders>
              <w:bottom w:val="single" w:sz="8" w:color="CCEEFF"/>
            </w:tcBorders>
            <w:gridSpan w:val="2"/>
          </w:tcPr>
          <w:p>
            <w:pPr>
              <w:jc w:val="right"/>
              <w:ind w:right="171"/>
              <w:spacing w:after="0"/>
              <w:rPr>
                <w:sz w:val="20"/>
                <w:szCs w:val="20"/>
                <w:color w:val="auto"/>
              </w:rPr>
            </w:pPr>
            <w:r>
              <w:rPr>
                <w:rFonts w:ascii="Arial" w:cs="Arial" w:eastAsia="Arial" w:hAnsi="Arial"/>
                <w:sz w:val="13"/>
                <w:szCs w:val="13"/>
                <w:color w:val="auto"/>
              </w:rPr>
              <w:t>$</w:t>
            </w:r>
          </w:p>
        </w:tc>
        <w:tc>
          <w:tcPr>
            <w:tcW w:w="1100" w:type="dxa"/>
            <w:vAlign w:val="bottom"/>
            <w:tcBorders>
              <w:bottom w:val="single" w:sz="8" w:color="auto"/>
            </w:tcBorders>
            <w:gridSpan w:val="2"/>
          </w:tcPr>
          <w:p>
            <w:pPr>
              <w:jc w:val="right"/>
              <w:ind w:right="140"/>
              <w:spacing w:after="0"/>
              <w:rPr>
                <w:sz w:val="20"/>
                <w:szCs w:val="20"/>
                <w:color w:val="auto"/>
              </w:rPr>
            </w:pPr>
            <w:r>
              <w:rPr>
                <w:rFonts w:ascii="Arial" w:cs="Arial" w:eastAsia="Arial" w:hAnsi="Arial"/>
                <w:sz w:val="13"/>
                <w:szCs w:val="13"/>
                <w:color w:val="auto"/>
              </w:rPr>
              <w:t>-</w:t>
            </w:r>
          </w:p>
        </w:tc>
        <w:tc>
          <w:tcPr>
            <w:tcW w:w="360" w:type="dxa"/>
            <w:vAlign w:val="bottom"/>
            <w:tcBorders>
              <w:bottom w:val="single" w:sz="8" w:color="CCEEFF"/>
            </w:tcBorders>
            <w:gridSpan w:val="2"/>
          </w:tcPr>
          <w:p>
            <w:pPr>
              <w:jc w:val="right"/>
              <w:ind w:right="151"/>
              <w:spacing w:after="0"/>
              <w:rPr>
                <w:sz w:val="20"/>
                <w:szCs w:val="20"/>
                <w:color w:val="auto"/>
              </w:rPr>
            </w:pPr>
            <w:r>
              <w:rPr>
                <w:rFonts w:ascii="Arial" w:cs="Arial" w:eastAsia="Arial" w:hAnsi="Arial"/>
                <w:sz w:val="13"/>
                <w:szCs w:val="13"/>
                <w:color w:val="auto"/>
              </w:rPr>
              <w:t>$</w:t>
            </w:r>
          </w:p>
        </w:tc>
        <w:tc>
          <w:tcPr>
            <w:tcW w:w="960" w:type="dxa"/>
            <w:vAlign w:val="bottom"/>
            <w:tcBorders>
              <w:bottom w:val="single" w:sz="8" w:color="auto"/>
            </w:tcBorders>
          </w:tcPr>
          <w:p>
            <w:pPr>
              <w:jc w:val="right"/>
              <w:spacing w:after="0"/>
              <w:rPr>
                <w:sz w:val="20"/>
                <w:szCs w:val="20"/>
                <w:color w:val="auto"/>
              </w:rPr>
            </w:pPr>
            <w:r>
              <w:rPr>
                <w:rFonts w:ascii="Arial" w:cs="Arial" w:eastAsia="Arial" w:hAnsi="Arial"/>
                <w:sz w:val="13"/>
                <w:szCs w:val="13"/>
                <w:color w:val="auto"/>
              </w:rPr>
              <w:t>242,120</w:t>
            </w:r>
          </w:p>
        </w:tc>
        <w:tc>
          <w:tcPr>
            <w:tcW w:w="100" w:type="dxa"/>
            <w:vAlign w:val="bottom"/>
            <w:tcBorders>
              <w:bottom w:val="single" w:sz="8" w:color="CCEEFF"/>
            </w:tcBorders>
          </w:tcPr>
          <w:p>
            <w:pPr>
              <w:spacing w:after="0"/>
              <w:rPr>
                <w:sz w:val="17"/>
                <w:szCs w:val="17"/>
                <w:color w:val="auto"/>
              </w:rPr>
            </w:pPr>
          </w:p>
        </w:tc>
        <w:tc>
          <w:tcPr>
            <w:tcW w:w="0" w:type="dxa"/>
            <w:vAlign w:val="bottom"/>
          </w:tcPr>
          <w:p>
            <w:pPr>
              <w:spacing w:after="0"/>
              <w:rPr>
                <w:sz w:val="1"/>
                <w:szCs w:val="1"/>
                <w:color w:val="auto"/>
              </w:rPr>
            </w:pPr>
          </w:p>
        </w:tc>
      </w:tr>
      <w:tr>
        <w:trPr>
          <w:trHeight w:val="166"/>
        </w:trPr>
        <w:tc>
          <w:tcPr>
            <w:tcW w:w="20" w:type="dxa"/>
            <w:vAlign w:val="bottom"/>
          </w:tcPr>
          <w:p>
            <w:pPr>
              <w:spacing w:after="0"/>
              <w:rPr>
                <w:sz w:val="14"/>
                <w:szCs w:val="14"/>
                <w:color w:val="auto"/>
              </w:rPr>
            </w:pPr>
          </w:p>
        </w:tc>
        <w:tc>
          <w:tcPr>
            <w:tcW w:w="6400" w:type="dxa"/>
            <w:vAlign w:val="bottom"/>
            <w:tcBorders>
              <w:top w:val="single" w:sz="8" w:color="CCEEFF"/>
              <w:bottom w:val="single" w:sz="8" w:color="CCEEFF"/>
            </w:tcBorders>
            <w:shd w:val="clear" w:color="auto" w:fill="CCEEFF"/>
          </w:tcPr>
          <w:p>
            <w:pPr>
              <w:ind w:left="100"/>
              <w:spacing w:after="0" w:line="134" w:lineRule="exact"/>
              <w:rPr>
                <w:sz w:val="20"/>
                <w:szCs w:val="20"/>
                <w:color w:val="auto"/>
              </w:rPr>
            </w:pPr>
            <w:r>
              <w:rPr>
                <w:rFonts w:ascii="Arial" w:cs="Arial" w:eastAsia="Arial" w:hAnsi="Arial"/>
                <w:sz w:val="13"/>
                <w:szCs w:val="13"/>
                <w:color w:val="auto"/>
              </w:rPr>
              <w:t>Issuance of warrants for Preferred Stock</w:t>
            </w:r>
          </w:p>
        </w:tc>
        <w:tc>
          <w:tcPr>
            <w:tcW w:w="2060" w:type="dxa"/>
            <w:vAlign w:val="bottom"/>
            <w:tcBorders>
              <w:top w:val="single" w:sz="8" w:color="CCEEFF"/>
              <w:bottom w:val="single" w:sz="8" w:color="CCEEFF"/>
            </w:tcBorders>
            <w:shd w:val="clear" w:color="auto" w:fill="CCEEFF"/>
          </w:tcPr>
          <w:p>
            <w:pPr>
              <w:spacing w:after="0"/>
              <w:rPr>
                <w:sz w:val="14"/>
                <w:szCs w:val="14"/>
                <w:color w:val="auto"/>
              </w:rPr>
            </w:pPr>
          </w:p>
        </w:tc>
        <w:tc>
          <w:tcPr>
            <w:tcW w:w="280" w:type="dxa"/>
            <w:vAlign w:val="bottom"/>
            <w:tcBorders>
              <w:top w:val="single" w:sz="8" w:color="auto"/>
              <w:bottom w:val="single" w:sz="8" w:color="auto"/>
            </w:tcBorders>
            <w:shd w:val="clear" w:color="auto" w:fill="CCEEFF"/>
          </w:tcPr>
          <w:p>
            <w:pPr>
              <w:jc w:val="right"/>
              <w:ind w:right="171"/>
              <w:spacing w:after="0"/>
              <w:rPr>
                <w:sz w:val="20"/>
                <w:szCs w:val="20"/>
                <w:color w:val="auto"/>
              </w:rPr>
            </w:pPr>
            <w:r>
              <w:rPr>
                <w:rFonts w:ascii="Arial" w:cs="Arial" w:eastAsia="Arial" w:hAnsi="Arial"/>
                <w:sz w:val="10"/>
                <w:szCs w:val="10"/>
                <w:color w:val="auto"/>
                <w:w w:val="71"/>
              </w:rPr>
              <w:t>$</w:t>
            </w:r>
          </w:p>
        </w:tc>
        <w:tc>
          <w:tcPr>
            <w:tcW w:w="960" w:type="dxa"/>
            <w:vAlign w:val="bottom"/>
            <w:tcBorders>
              <w:top w:val="single" w:sz="8" w:color="auto"/>
              <w:bottom w:val="single" w:sz="8" w:color="auto"/>
            </w:tcBorders>
            <w:shd w:val="clear" w:color="auto" w:fill="CCEEFF"/>
          </w:tcPr>
          <w:p>
            <w:pPr>
              <w:jc w:val="right"/>
              <w:spacing w:after="0" w:line="146" w:lineRule="exact"/>
              <w:rPr>
                <w:sz w:val="20"/>
                <w:szCs w:val="20"/>
                <w:color w:val="auto"/>
              </w:rPr>
            </w:pPr>
            <w:r>
              <w:rPr>
                <w:rFonts w:ascii="Arial" w:cs="Arial" w:eastAsia="Arial" w:hAnsi="Arial"/>
                <w:sz w:val="13"/>
                <w:szCs w:val="13"/>
                <w:color w:val="auto"/>
              </w:rPr>
              <w:t>-</w:t>
            </w:r>
          </w:p>
        </w:tc>
        <w:tc>
          <w:tcPr>
            <w:tcW w:w="140" w:type="dxa"/>
            <w:vAlign w:val="bottom"/>
            <w:tcBorders>
              <w:top w:val="single" w:sz="8" w:color="CCEEFF"/>
              <w:bottom w:val="single" w:sz="8" w:color="CCEEFF"/>
            </w:tcBorders>
            <w:shd w:val="clear" w:color="auto" w:fill="CCEEFF"/>
          </w:tcPr>
          <w:p>
            <w:pPr>
              <w:spacing w:after="0"/>
              <w:rPr>
                <w:sz w:val="14"/>
                <w:szCs w:val="14"/>
                <w:color w:val="auto"/>
              </w:rPr>
            </w:pPr>
          </w:p>
        </w:tc>
        <w:tc>
          <w:tcPr>
            <w:tcW w:w="100" w:type="dxa"/>
            <w:vAlign w:val="bottom"/>
            <w:tcBorders>
              <w:top w:val="single" w:sz="8" w:color="CCEEFF"/>
              <w:bottom w:val="single" w:sz="8" w:color="CCEEFF"/>
            </w:tcBorders>
            <w:shd w:val="clear" w:color="auto" w:fill="CCEEFF"/>
          </w:tcPr>
          <w:p>
            <w:pPr>
              <w:spacing w:after="0"/>
              <w:rPr>
                <w:sz w:val="14"/>
                <w:szCs w:val="14"/>
                <w:color w:val="auto"/>
              </w:rPr>
            </w:pPr>
          </w:p>
        </w:tc>
        <w:tc>
          <w:tcPr>
            <w:tcW w:w="260" w:type="dxa"/>
            <w:vAlign w:val="bottom"/>
            <w:tcBorders>
              <w:top w:val="single" w:sz="8" w:color="auto"/>
              <w:bottom w:val="single" w:sz="8" w:color="auto"/>
            </w:tcBorders>
            <w:shd w:val="clear" w:color="auto" w:fill="CCEEFF"/>
          </w:tcPr>
          <w:p>
            <w:pPr>
              <w:jc w:val="right"/>
              <w:ind w:right="151"/>
              <w:spacing w:after="0"/>
              <w:rPr>
                <w:sz w:val="20"/>
                <w:szCs w:val="20"/>
                <w:color w:val="auto"/>
              </w:rPr>
            </w:pPr>
            <w:r>
              <w:rPr>
                <w:rFonts w:ascii="Arial" w:cs="Arial" w:eastAsia="Arial" w:hAnsi="Arial"/>
                <w:sz w:val="10"/>
                <w:szCs w:val="10"/>
                <w:color w:val="auto"/>
                <w:w w:val="71"/>
              </w:rPr>
              <w:t>$</w:t>
            </w:r>
          </w:p>
        </w:tc>
        <w:tc>
          <w:tcPr>
            <w:tcW w:w="960" w:type="dxa"/>
            <w:vAlign w:val="bottom"/>
            <w:tcBorders>
              <w:top w:val="single" w:sz="8" w:color="auto"/>
              <w:bottom w:val="single" w:sz="8" w:color="auto"/>
            </w:tcBorders>
            <w:shd w:val="clear" w:color="auto" w:fill="CCEEFF"/>
          </w:tcPr>
          <w:p>
            <w:pPr>
              <w:jc w:val="right"/>
              <w:spacing w:after="0" w:line="146" w:lineRule="exact"/>
              <w:rPr>
                <w:sz w:val="20"/>
                <w:szCs w:val="20"/>
                <w:color w:val="auto"/>
              </w:rPr>
            </w:pPr>
            <w:r>
              <w:rPr>
                <w:rFonts w:ascii="Arial" w:cs="Arial" w:eastAsia="Arial" w:hAnsi="Arial"/>
                <w:sz w:val="13"/>
                <w:szCs w:val="13"/>
                <w:color w:val="auto"/>
              </w:rPr>
              <w:t>454,374</w:t>
            </w:r>
          </w:p>
        </w:tc>
        <w:tc>
          <w:tcPr>
            <w:tcW w:w="100" w:type="dxa"/>
            <w:vAlign w:val="bottom"/>
            <w:tcBorders>
              <w:top w:val="single" w:sz="8" w:color="CCEEFF"/>
              <w:bottom w:val="single" w:sz="8" w:color="CCEEFF"/>
            </w:tcBorders>
            <w:shd w:val="clear" w:color="auto" w:fill="CCEEFF"/>
          </w:tcPr>
          <w:p>
            <w:pPr>
              <w:spacing w:after="0"/>
              <w:rPr>
                <w:sz w:val="14"/>
                <w:szCs w:val="14"/>
                <w:color w:val="auto"/>
              </w:rPr>
            </w:pPr>
          </w:p>
        </w:tc>
        <w:tc>
          <w:tcPr>
            <w:tcW w:w="0" w:type="dxa"/>
            <w:vAlign w:val="bottom"/>
          </w:tcPr>
          <w:p>
            <w:pPr>
              <w:spacing w:after="0"/>
              <w:rPr>
                <w:sz w:val="1"/>
                <w:szCs w:val="1"/>
                <w:color w:val="auto"/>
              </w:rPr>
            </w:pPr>
          </w:p>
        </w:tc>
      </w:tr>
      <w:tr>
        <w:trPr>
          <w:trHeight w:val="155"/>
        </w:trPr>
        <w:tc>
          <w:tcPr>
            <w:tcW w:w="20" w:type="dxa"/>
            <w:vAlign w:val="bottom"/>
          </w:tcPr>
          <w:p>
            <w:pPr>
              <w:spacing w:after="0"/>
              <w:rPr>
                <w:sz w:val="13"/>
                <w:szCs w:val="13"/>
                <w:color w:val="auto"/>
              </w:rPr>
            </w:pPr>
          </w:p>
        </w:tc>
        <w:tc>
          <w:tcPr>
            <w:tcW w:w="6400" w:type="dxa"/>
            <w:vAlign w:val="bottom"/>
            <w:tcBorders>
              <w:bottom w:val="single" w:sz="8" w:color="CCEEFF"/>
            </w:tcBorders>
          </w:tcPr>
          <w:p>
            <w:pPr>
              <w:ind w:left="100"/>
              <w:spacing w:after="0" w:line="144" w:lineRule="exact"/>
              <w:rPr>
                <w:sz w:val="20"/>
                <w:szCs w:val="20"/>
                <w:color w:val="auto"/>
              </w:rPr>
            </w:pPr>
            <w:r>
              <w:rPr>
                <w:rFonts w:ascii="Arial" w:cs="Arial" w:eastAsia="Arial" w:hAnsi="Arial"/>
                <w:sz w:val="13"/>
                <w:szCs w:val="13"/>
                <w:color w:val="auto"/>
              </w:rPr>
              <w:t>Series m-4 accrued dividend</w:t>
            </w:r>
          </w:p>
        </w:tc>
        <w:tc>
          <w:tcPr>
            <w:tcW w:w="2060" w:type="dxa"/>
            <w:vAlign w:val="bottom"/>
            <w:tcBorders>
              <w:bottom w:val="single" w:sz="8" w:color="CCEEFF"/>
            </w:tcBorders>
          </w:tcPr>
          <w:p>
            <w:pPr>
              <w:spacing w:after="0"/>
              <w:rPr>
                <w:sz w:val="13"/>
                <w:szCs w:val="13"/>
                <w:color w:val="auto"/>
              </w:rPr>
            </w:pPr>
          </w:p>
        </w:tc>
        <w:tc>
          <w:tcPr>
            <w:tcW w:w="280" w:type="dxa"/>
            <w:vAlign w:val="bottom"/>
            <w:tcBorders>
              <w:bottom w:val="single" w:sz="8" w:color="auto"/>
            </w:tcBorders>
          </w:tcPr>
          <w:p>
            <w:pPr>
              <w:jc w:val="right"/>
              <w:ind w:right="171"/>
              <w:spacing w:after="0"/>
              <w:rPr>
                <w:sz w:val="20"/>
                <w:szCs w:val="20"/>
                <w:color w:val="auto"/>
              </w:rPr>
            </w:pPr>
            <w:r>
              <w:rPr>
                <w:rFonts w:ascii="Arial" w:cs="Arial" w:eastAsia="Arial" w:hAnsi="Arial"/>
                <w:sz w:val="10"/>
                <w:szCs w:val="10"/>
                <w:color w:val="auto"/>
                <w:w w:val="71"/>
              </w:rPr>
              <w:t>$</w:t>
            </w:r>
          </w:p>
        </w:tc>
        <w:tc>
          <w:tcPr>
            <w:tcW w:w="960" w:type="dxa"/>
            <w:vAlign w:val="bottom"/>
            <w:tcBorders>
              <w:bottom w:val="single" w:sz="8" w:color="auto"/>
            </w:tcBorders>
          </w:tcPr>
          <w:p>
            <w:pPr>
              <w:jc w:val="right"/>
              <w:spacing w:after="0" w:line="146" w:lineRule="exact"/>
              <w:rPr>
                <w:sz w:val="20"/>
                <w:szCs w:val="20"/>
                <w:color w:val="auto"/>
              </w:rPr>
            </w:pPr>
            <w:r>
              <w:rPr>
                <w:rFonts w:ascii="Arial" w:cs="Arial" w:eastAsia="Arial" w:hAnsi="Arial"/>
                <w:sz w:val="13"/>
                <w:szCs w:val="13"/>
                <w:color w:val="auto"/>
              </w:rPr>
              <w:t>359,028</w:t>
            </w:r>
          </w:p>
        </w:tc>
        <w:tc>
          <w:tcPr>
            <w:tcW w:w="140" w:type="dxa"/>
            <w:vAlign w:val="bottom"/>
            <w:tcBorders>
              <w:bottom w:val="single" w:sz="8" w:color="CCEEFF"/>
            </w:tcBorders>
          </w:tcPr>
          <w:p>
            <w:pPr>
              <w:spacing w:after="0"/>
              <w:rPr>
                <w:sz w:val="13"/>
                <w:szCs w:val="13"/>
                <w:color w:val="auto"/>
              </w:rPr>
            </w:pPr>
          </w:p>
        </w:tc>
        <w:tc>
          <w:tcPr>
            <w:tcW w:w="100" w:type="dxa"/>
            <w:vAlign w:val="bottom"/>
            <w:tcBorders>
              <w:bottom w:val="single" w:sz="8" w:color="CCEEFF"/>
            </w:tcBorders>
          </w:tcPr>
          <w:p>
            <w:pPr>
              <w:spacing w:after="0"/>
              <w:rPr>
                <w:sz w:val="13"/>
                <w:szCs w:val="13"/>
                <w:color w:val="auto"/>
              </w:rPr>
            </w:pPr>
          </w:p>
        </w:tc>
        <w:tc>
          <w:tcPr>
            <w:tcW w:w="260" w:type="dxa"/>
            <w:vAlign w:val="bottom"/>
            <w:tcBorders>
              <w:bottom w:val="single" w:sz="8" w:color="auto"/>
            </w:tcBorders>
          </w:tcPr>
          <w:p>
            <w:pPr>
              <w:jc w:val="right"/>
              <w:ind w:right="151"/>
              <w:spacing w:after="0"/>
              <w:rPr>
                <w:sz w:val="20"/>
                <w:szCs w:val="20"/>
                <w:color w:val="auto"/>
              </w:rPr>
            </w:pPr>
            <w:r>
              <w:rPr>
                <w:rFonts w:ascii="Arial" w:cs="Arial" w:eastAsia="Arial" w:hAnsi="Arial"/>
                <w:sz w:val="10"/>
                <w:szCs w:val="10"/>
                <w:color w:val="auto"/>
                <w:w w:val="71"/>
              </w:rPr>
              <w:t>$</w:t>
            </w:r>
          </w:p>
        </w:tc>
        <w:tc>
          <w:tcPr>
            <w:tcW w:w="960" w:type="dxa"/>
            <w:vAlign w:val="bottom"/>
            <w:tcBorders>
              <w:bottom w:val="single" w:sz="8" w:color="auto"/>
            </w:tcBorders>
          </w:tcPr>
          <w:p>
            <w:pPr>
              <w:jc w:val="right"/>
              <w:spacing w:after="0" w:line="146" w:lineRule="exact"/>
              <w:rPr>
                <w:sz w:val="20"/>
                <w:szCs w:val="20"/>
                <w:color w:val="auto"/>
              </w:rPr>
            </w:pPr>
            <w:r>
              <w:rPr>
                <w:rFonts w:ascii="Arial" w:cs="Arial" w:eastAsia="Arial" w:hAnsi="Arial"/>
                <w:sz w:val="13"/>
                <w:szCs w:val="13"/>
                <w:color w:val="auto"/>
              </w:rPr>
              <w:t>319,690</w:t>
            </w:r>
          </w:p>
        </w:tc>
        <w:tc>
          <w:tcPr>
            <w:tcW w:w="100" w:type="dxa"/>
            <w:vAlign w:val="bottom"/>
            <w:tcBorders>
              <w:bottom w:val="single" w:sz="8" w:color="CCEEFF"/>
            </w:tcBorders>
          </w:tcPr>
          <w:p>
            <w:pPr>
              <w:spacing w:after="0"/>
              <w:rPr>
                <w:sz w:val="13"/>
                <w:szCs w:val="13"/>
                <w:color w:val="auto"/>
              </w:rPr>
            </w:pPr>
          </w:p>
        </w:tc>
        <w:tc>
          <w:tcPr>
            <w:tcW w:w="0" w:type="dxa"/>
            <w:vAlign w:val="bottom"/>
          </w:tcPr>
          <w:p>
            <w:pPr>
              <w:spacing w:after="0"/>
              <w:rPr>
                <w:sz w:val="1"/>
                <w:szCs w:val="1"/>
                <w:color w:val="auto"/>
              </w:rPr>
            </w:pPr>
          </w:p>
        </w:tc>
      </w:tr>
      <w:tr>
        <w:trPr>
          <w:trHeight w:val="166"/>
        </w:trPr>
        <w:tc>
          <w:tcPr>
            <w:tcW w:w="20" w:type="dxa"/>
            <w:vAlign w:val="bottom"/>
          </w:tcPr>
          <w:p>
            <w:pPr>
              <w:spacing w:after="0"/>
              <w:rPr>
                <w:sz w:val="14"/>
                <w:szCs w:val="14"/>
                <w:color w:val="auto"/>
              </w:rPr>
            </w:pPr>
          </w:p>
        </w:tc>
        <w:tc>
          <w:tcPr>
            <w:tcW w:w="6400" w:type="dxa"/>
            <w:vAlign w:val="bottom"/>
            <w:tcBorders>
              <w:bottom w:val="single" w:sz="8" w:color="CCEEFF"/>
            </w:tcBorders>
            <w:shd w:val="clear" w:color="auto" w:fill="CCEEFF"/>
          </w:tcPr>
          <w:p>
            <w:pPr>
              <w:ind w:left="100"/>
              <w:spacing w:after="0" w:line="145" w:lineRule="exact"/>
              <w:rPr>
                <w:sz w:val="20"/>
                <w:szCs w:val="20"/>
                <w:color w:val="auto"/>
              </w:rPr>
            </w:pPr>
            <w:r>
              <w:rPr>
                <w:rFonts w:ascii="Arial" w:cs="Arial" w:eastAsia="Arial" w:hAnsi="Arial"/>
                <w:sz w:val="13"/>
                <w:szCs w:val="13"/>
                <w:color w:val="auto"/>
              </w:rPr>
              <w:t>PPP loan and interest forgiveness</w:t>
            </w:r>
          </w:p>
        </w:tc>
        <w:tc>
          <w:tcPr>
            <w:tcW w:w="2060" w:type="dxa"/>
            <w:vAlign w:val="bottom"/>
            <w:tcBorders>
              <w:bottom w:val="single" w:sz="8" w:color="CCEEFF"/>
            </w:tcBorders>
            <w:shd w:val="clear" w:color="auto" w:fill="CCEEFF"/>
          </w:tcPr>
          <w:p>
            <w:pPr>
              <w:spacing w:after="0"/>
              <w:rPr>
                <w:sz w:val="14"/>
                <w:szCs w:val="14"/>
                <w:color w:val="auto"/>
              </w:rPr>
            </w:pPr>
          </w:p>
        </w:tc>
        <w:tc>
          <w:tcPr>
            <w:tcW w:w="280" w:type="dxa"/>
            <w:vAlign w:val="bottom"/>
            <w:tcBorders>
              <w:bottom w:val="single" w:sz="8" w:color="auto"/>
            </w:tcBorders>
            <w:shd w:val="clear" w:color="auto" w:fill="CCEEFF"/>
          </w:tcPr>
          <w:p>
            <w:pPr>
              <w:jc w:val="right"/>
              <w:ind w:right="171"/>
              <w:spacing w:after="0"/>
              <w:rPr>
                <w:sz w:val="20"/>
                <w:szCs w:val="20"/>
                <w:color w:val="auto"/>
              </w:rPr>
            </w:pPr>
            <w:r>
              <w:rPr>
                <w:rFonts w:ascii="Arial" w:cs="Arial" w:eastAsia="Arial" w:hAnsi="Arial"/>
                <w:sz w:val="10"/>
                <w:szCs w:val="10"/>
                <w:color w:val="auto"/>
                <w:w w:val="71"/>
              </w:rPr>
              <w:t>$</w:t>
            </w:r>
          </w:p>
        </w:tc>
        <w:tc>
          <w:tcPr>
            <w:tcW w:w="960" w:type="dxa"/>
            <w:vAlign w:val="bottom"/>
            <w:tcBorders>
              <w:bottom w:val="single" w:sz="8" w:color="auto"/>
            </w:tcBorders>
            <w:shd w:val="clear" w:color="auto" w:fill="CCEEFF"/>
          </w:tcPr>
          <w:p>
            <w:pPr>
              <w:jc w:val="right"/>
              <w:spacing w:after="0"/>
              <w:rPr>
                <w:sz w:val="20"/>
                <w:szCs w:val="20"/>
                <w:color w:val="auto"/>
              </w:rPr>
            </w:pPr>
            <w:r>
              <w:rPr>
                <w:rFonts w:ascii="Arial" w:cs="Arial" w:eastAsia="Arial" w:hAnsi="Arial"/>
                <w:sz w:val="13"/>
                <w:szCs w:val="13"/>
                <w:color w:val="auto"/>
              </w:rPr>
              <w:t>831,811</w:t>
            </w:r>
          </w:p>
        </w:tc>
        <w:tc>
          <w:tcPr>
            <w:tcW w:w="140" w:type="dxa"/>
            <w:vAlign w:val="bottom"/>
            <w:tcBorders>
              <w:bottom w:val="single" w:sz="8" w:color="CCEEFF"/>
            </w:tcBorders>
            <w:shd w:val="clear" w:color="auto" w:fill="CCEEFF"/>
          </w:tcPr>
          <w:p>
            <w:pPr>
              <w:spacing w:after="0"/>
              <w:rPr>
                <w:sz w:val="14"/>
                <w:szCs w:val="14"/>
                <w:color w:val="auto"/>
              </w:rPr>
            </w:pPr>
          </w:p>
        </w:tc>
        <w:tc>
          <w:tcPr>
            <w:tcW w:w="100" w:type="dxa"/>
            <w:vAlign w:val="bottom"/>
            <w:tcBorders>
              <w:bottom w:val="single" w:sz="8" w:color="CCEEFF"/>
            </w:tcBorders>
            <w:shd w:val="clear" w:color="auto" w:fill="CCEEFF"/>
          </w:tcPr>
          <w:p>
            <w:pPr>
              <w:spacing w:after="0"/>
              <w:rPr>
                <w:sz w:val="14"/>
                <w:szCs w:val="14"/>
                <w:color w:val="auto"/>
              </w:rPr>
            </w:pPr>
          </w:p>
        </w:tc>
        <w:tc>
          <w:tcPr>
            <w:tcW w:w="260" w:type="dxa"/>
            <w:vAlign w:val="bottom"/>
            <w:tcBorders>
              <w:bottom w:val="single" w:sz="8" w:color="auto"/>
            </w:tcBorders>
            <w:shd w:val="clear" w:color="auto" w:fill="CCEEFF"/>
          </w:tcPr>
          <w:p>
            <w:pPr>
              <w:jc w:val="right"/>
              <w:ind w:right="151"/>
              <w:spacing w:after="0"/>
              <w:rPr>
                <w:sz w:val="20"/>
                <w:szCs w:val="20"/>
                <w:color w:val="auto"/>
              </w:rPr>
            </w:pPr>
            <w:r>
              <w:rPr>
                <w:rFonts w:ascii="Arial" w:cs="Arial" w:eastAsia="Arial" w:hAnsi="Arial"/>
                <w:sz w:val="10"/>
                <w:szCs w:val="10"/>
                <w:color w:val="auto"/>
                <w:w w:val="71"/>
              </w:rPr>
              <w:t>$</w:t>
            </w:r>
          </w:p>
        </w:tc>
        <w:tc>
          <w:tcPr>
            <w:tcW w:w="960" w:type="dxa"/>
            <w:vAlign w:val="bottom"/>
            <w:tcBorders>
              <w:bottom w:val="single" w:sz="8" w:color="auto"/>
            </w:tcBorders>
            <w:shd w:val="clear" w:color="auto" w:fill="CCEEFF"/>
          </w:tcPr>
          <w:p>
            <w:pPr>
              <w:jc w:val="right"/>
              <w:spacing w:after="0"/>
              <w:rPr>
                <w:sz w:val="20"/>
                <w:szCs w:val="20"/>
                <w:color w:val="auto"/>
              </w:rPr>
            </w:pPr>
            <w:r>
              <w:rPr>
                <w:rFonts w:ascii="Arial" w:cs="Arial" w:eastAsia="Arial" w:hAnsi="Arial"/>
                <w:sz w:val="13"/>
                <w:szCs w:val="13"/>
                <w:color w:val="auto"/>
              </w:rPr>
              <w:t>-</w:t>
            </w:r>
          </w:p>
        </w:tc>
        <w:tc>
          <w:tcPr>
            <w:tcW w:w="100" w:type="dxa"/>
            <w:vAlign w:val="bottom"/>
            <w:tcBorders>
              <w:bottom w:val="single" w:sz="8" w:color="CCEEFF"/>
            </w:tcBorders>
            <w:shd w:val="clear" w:color="auto" w:fill="CCEEFF"/>
          </w:tcPr>
          <w:p>
            <w:pPr>
              <w:spacing w:after="0"/>
              <w:rPr>
                <w:sz w:val="14"/>
                <w:szCs w:val="14"/>
                <w:color w:val="auto"/>
              </w:rPr>
            </w:pPr>
          </w:p>
        </w:tc>
        <w:tc>
          <w:tcPr>
            <w:tcW w:w="0" w:type="dxa"/>
            <w:vAlign w:val="bottom"/>
          </w:tcPr>
          <w:p>
            <w:pPr>
              <w:spacing w:after="0"/>
              <w:rPr>
                <w:sz w:val="1"/>
                <w:szCs w:val="1"/>
                <w:color w:val="auto"/>
              </w:rPr>
            </w:pPr>
          </w:p>
        </w:tc>
      </w:tr>
    </w:tbl>
    <w:p>
      <w:pPr>
        <w:spacing w:after="0" w:line="148" w:lineRule="exact"/>
        <w:rPr>
          <w:sz w:val="20"/>
          <w:szCs w:val="20"/>
          <w:color w:val="auto"/>
        </w:rPr>
      </w:pPr>
    </w:p>
    <w:p>
      <w:pPr>
        <w:jc w:val="center"/>
        <w:spacing w:after="0"/>
        <w:rPr>
          <w:sz w:val="20"/>
          <w:szCs w:val="20"/>
          <w:color w:val="auto"/>
        </w:rPr>
      </w:pPr>
      <w:r>
        <w:rPr>
          <w:rFonts w:ascii="Arial" w:cs="Arial" w:eastAsia="Arial" w:hAnsi="Arial"/>
          <w:sz w:val="13"/>
          <w:szCs w:val="13"/>
          <w:color w:val="auto"/>
        </w:rPr>
        <w:t>See accompanying Notes to Financial Statements.</w:t>
      </w:r>
    </w:p>
    <w:p>
      <w:pPr>
        <w:spacing w:after="0" w:line="320" w:lineRule="exact"/>
        <w:rPr>
          <w:sz w:val="20"/>
          <w:szCs w:val="20"/>
          <w:color w:val="auto"/>
        </w:rPr>
      </w:pPr>
    </w:p>
    <w:p>
      <w:pPr>
        <w:jc w:val="center"/>
        <w:ind w:right="20"/>
        <w:spacing w:after="0"/>
        <w:rPr>
          <w:sz w:val="20"/>
          <w:szCs w:val="20"/>
          <w:color w:val="auto"/>
        </w:rPr>
      </w:pPr>
      <w:r>
        <w:rPr>
          <w:rFonts w:ascii="Arial" w:cs="Arial" w:eastAsia="Arial" w:hAnsi="Arial"/>
          <w:sz w:val="13"/>
          <w:szCs w:val="13"/>
          <w:color w:val="auto"/>
        </w:rPr>
        <w:t>14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10160</wp:posOffset>
            </wp:positionV>
            <wp:extent cx="7170420" cy="635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extLst>
                    </a:blip>
                    <a:srcRect/>
                    <a:stretch>
                      <a:fillRect/>
                    </a:stretch>
                  </pic:blipFill>
                  <pic:spPr bwMode="auto">
                    <a:xfrm>
                      <a:off x="0" y="0"/>
                      <a:ext cx="7170420" cy="6350"/>
                    </a:xfrm>
                    <a:prstGeom prst="rect">
                      <a:avLst/>
                    </a:prstGeom>
                    <a:noFill/>
                  </pic:spPr>
                </pic:pic>
              </a:graphicData>
            </a:graphic>
          </wp:anchor>
        </w:drawing>
      </w:r>
    </w:p>
    <w:p>
      <w:pPr>
        <w:sectPr>
          <w:pgSz w:w="11900" w:h="16838" w:orient="portrait"/>
          <w:cols w:equalWidth="0" w:num="1">
            <w:col w:w="11280"/>
          </w:cols>
          <w:pgMar w:left="300" w:top="694" w:right="319" w:bottom="1440" w:gutter="0" w:footer="0" w:header="0"/>
        </w:sectPr>
      </w:pPr>
    </w:p>
    <w:bookmarkStart w:id="14" w:name="page15"/>
    <w:bookmarkEnd w:id="14"/>
    <w:p>
      <w:pPr>
        <w:jc w:val="center"/>
        <w:ind w:right="80"/>
        <w:spacing w:after="0"/>
        <w:rPr>
          <w:sz w:val="20"/>
          <w:szCs w:val="20"/>
          <w:color w:val="auto"/>
        </w:rPr>
      </w:pPr>
      <w:r>
        <w:rPr>
          <w:rFonts w:ascii="Arial" w:cs="Arial" w:eastAsia="Arial" w:hAnsi="Arial"/>
          <w:sz w:val="13"/>
          <w:szCs w:val="13"/>
          <w:b w:val="1"/>
          <w:bCs w:val="1"/>
          <w:color w:val="auto"/>
        </w:rPr>
        <w:t>KNIGHTSCOPE, INC.</w:t>
      </w:r>
    </w:p>
    <w:p>
      <w:pPr>
        <w:spacing w:after="0" w:line="19" w:lineRule="exact"/>
        <w:rPr>
          <w:sz w:val="20"/>
          <w:szCs w:val="20"/>
          <w:color w:val="auto"/>
        </w:rPr>
      </w:pPr>
    </w:p>
    <w:p>
      <w:pPr>
        <w:jc w:val="center"/>
        <w:ind w:right="80"/>
        <w:spacing w:after="0"/>
        <w:rPr>
          <w:sz w:val="20"/>
          <w:szCs w:val="20"/>
          <w:color w:val="auto"/>
        </w:rPr>
      </w:pPr>
      <w:r>
        <w:rPr>
          <w:rFonts w:ascii="Arial" w:cs="Arial" w:eastAsia="Arial" w:hAnsi="Arial"/>
          <w:sz w:val="13"/>
          <w:szCs w:val="13"/>
          <w:b w:val="1"/>
          <w:bCs w:val="1"/>
          <w:color w:val="auto"/>
        </w:rPr>
        <w:t>STATEMENTS OF PREFERRED STOCK AND CHANGES IN STOCKHOLDERS’ DEFICIT</w:t>
      </w:r>
    </w:p>
    <w:p>
      <w:pPr>
        <w:spacing w:after="0" w:line="7" w:lineRule="exact"/>
        <w:rPr>
          <w:sz w:val="20"/>
          <w:szCs w:val="20"/>
          <w:color w:val="auto"/>
        </w:rPr>
      </w:pPr>
    </w:p>
    <w:p>
      <w:pPr>
        <w:jc w:val="center"/>
        <w:ind w:right="80"/>
        <w:spacing w:after="0"/>
        <w:rPr>
          <w:sz w:val="20"/>
          <w:szCs w:val="20"/>
          <w:color w:val="auto"/>
        </w:rPr>
      </w:pPr>
      <w:r>
        <w:rPr>
          <w:rFonts w:ascii="Arial" w:cs="Arial" w:eastAsia="Arial" w:hAnsi="Arial"/>
          <w:sz w:val="13"/>
          <w:szCs w:val="13"/>
          <w:b w:val="1"/>
          <w:bCs w:val="1"/>
          <w:color w:val="auto"/>
        </w:rPr>
        <w:t>(Unaudited)</w:t>
      </w:r>
    </w:p>
    <w:p>
      <w:pPr>
        <w:spacing w:after="0" w:line="146" w:lineRule="exact"/>
        <w:rPr>
          <w:sz w:val="20"/>
          <w:szCs w:val="20"/>
          <w:color w:val="auto"/>
        </w:rPr>
      </w:pPr>
    </w:p>
    <w:tbl>
      <w:tblPr>
        <w:tblLayout w:type="fixed"/>
        <w:tblInd w:w="0" w:type="dxa"/>
        <w:tblCellMar>
          <w:top w:w="0" w:type="dxa"/>
          <w:left w:w="0" w:type="dxa"/>
          <w:bottom w:w="0" w:type="dxa"/>
          <w:right w:w="0" w:type="dxa"/>
        </w:tblCellMar>
      </w:tblPr>
      <w:tr>
        <w:trPr>
          <w:trHeight w:val="103"/>
        </w:trPr>
        <w:tc>
          <w:tcPr>
            <w:tcW w:w="2140" w:type="dxa"/>
            <w:vAlign w:val="bottom"/>
          </w:tcPr>
          <w:p>
            <w:pPr>
              <w:spacing w:after="0"/>
              <w:rPr>
                <w:sz w:val="8"/>
                <w:szCs w:val="8"/>
                <w:color w:val="auto"/>
              </w:rPr>
            </w:pPr>
          </w:p>
        </w:tc>
        <w:tc>
          <w:tcPr>
            <w:tcW w:w="940" w:type="dxa"/>
            <w:vAlign w:val="bottom"/>
            <w:gridSpan w:val="4"/>
          </w:tcPr>
          <w:p>
            <w:pPr>
              <w:jc w:val="center"/>
              <w:ind w:right="20"/>
              <w:spacing w:after="0"/>
              <w:rPr>
                <w:sz w:val="20"/>
                <w:szCs w:val="20"/>
                <w:color w:val="auto"/>
              </w:rPr>
            </w:pPr>
            <w:r>
              <w:rPr>
                <w:rFonts w:ascii="Arial" w:cs="Arial" w:eastAsia="Arial" w:hAnsi="Arial"/>
                <w:sz w:val="9"/>
                <w:szCs w:val="9"/>
                <w:b w:val="1"/>
                <w:bCs w:val="1"/>
                <w:color w:val="auto"/>
                <w:w w:val="85"/>
              </w:rPr>
              <w:t>Series m</w:t>
            </w:r>
          </w:p>
        </w:tc>
        <w:tc>
          <w:tcPr>
            <w:tcW w:w="880" w:type="dxa"/>
            <w:vAlign w:val="bottom"/>
            <w:gridSpan w:val="4"/>
          </w:tcPr>
          <w:p>
            <w:pPr>
              <w:jc w:val="center"/>
              <w:ind w:right="40"/>
              <w:spacing w:after="0"/>
              <w:rPr>
                <w:sz w:val="20"/>
                <w:szCs w:val="20"/>
                <w:color w:val="auto"/>
              </w:rPr>
            </w:pPr>
            <w:r>
              <w:rPr>
                <w:rFonts w:ascii="Arial" w:cs="Arial" w:eastAsia="Arial" w:hAnsi="Arial"/>
                <w:sz w:val="9"/>
                <w:szCs w:val="9"/>
                <w:b w:val="1"/>
                <w:bCs w:val="1"/>
                <w:color w:val="auto"/>
                <w:w w:val="87"/>
              </w:rPr>
              <w:t>Series m-2</w:t>
            </w:r>
          </w:p>
        </w:tc>
        <w:tc>
          <w:tcPr>
            <w:tcW w:w="680" w:type="dxa"/>
            <w:vAlign w:val="bottom"/>
            <w:gridSpan w:val="4"/>
          </w:tcPr>
          <w:p>
            <w:pPr>
              <w:jc w:val="center"/>
              <w:ind w:right="40"/>
              <w:spacing w:after="0"/>
              <w:rPr>
                <w:sz w:val="20"/>
                <w:szCs w:val="20"/>
                <w:color w:val="auto"/>
              </w:rPr>
            </w:pPr>
            <w:r>
              <w:rPr>
                <w:rFonts w:ascii="Arial" w:cs="Arial" w:eastAsia="Arial" w:hAnsi="Arial"/>
                <w:sz w:val="9"/>
                <w:szCs w:val="9"/>
                <w:b w:val="1"/>
                <w:bCs w:val="1"/>
                <w:color w:val="auto"/>
                <w:w w:val="87"/>
              </w:rPr>
              <w:t>Series m-3</w:t>
            </w:r>
          </w:p>
        </w:tc>
        <w:tc>
          <w:tcPr>
            <w:tcW w:w="880" w:type="dxa"/>
            <w:vAlign w:val="bottom"/>
            <w:gridSpan w:val="5"/>
          </w:tcPr>
          <w:p>
            <w:pPr>
              <w:jc w:val="center"/>
              <w:ind w:right="40"/>
              <w:spacing w:after="0"/>
              <w:rPr>
                <w:sz w:val="20"/>
                <w:szCs w:val="20"/>
                <w:color w:val="auto"/>
              </w:rPr>
            </w:pPr>
            <w:r>
              <w:rPr>
                <w:rFonts w:ascii="Arial" w:cs="Arial" w:eastAsia="Arial" w:hAnsi="Arial"/>
                <w:sz w:val="9"/>
                <w:szCs w:val="9"/>
                <w:b w:val="1"/>
                <w:bCs w:val="1"/>
                <w:color w:val="auto"/>
                <w:w w:val="87"/>
              </w:rPr>
              <w:t>Series m-4</w:t>
            </w:r>
          </w:p>
        </w:tc>
        <w:tc>
          <w:tcPr>
            <w:tcW w:w="920" w:type="dxa"/>
            <w:vAlign w:val="bottom"/>
            <w:gridSpan w:val="5"/>
          </w:tcPr>
          <w:p>
            <w:pPr>
              <w:jc w:val="center"/>
              <w:ind w:right="20"/>
              <w:spacing w:after="0"/>
              <w:rPr>
                <w:sz w:val="20"/>
                <w:szCs w:val="20"/>
                <w:color w:val="auto"/>
              </w:rPr>
            </w:pPr>
            <w:r>
              <w:rPr>
                <w:rFonts w:ascii="Arial" w:cs="Arial" w:eastAsia="Arial" w:hAnsi="Arial"/>
                <w:sz w:val="9"/>
                <w:szCs w:val="9"/>
                <w:b w:val="1"/>
                <w:bCs w:val="1"/>
                <w:color w:val="auto"/>
                <w:w w:val="84"/>
              </w:rPr>
              <w:t>Series S</w:t>
            </w:r>
          </w:p>
        </w:tc>
        <w:tc>
          <w:tcPr>
            <w:tcW w:w="880" w:type="dxa"/>
            <w:vAlign w:val="bottom"/>
            <w:gridSpan w:val="4"/>
          </w:tcPr>
          <w:p>
            <w:pPr>
              <w:jc w:val="center"/>
              <w:ind w:right="40"/>
              <w:spacing w:after="0"/>
              <w:rPr>
                <w:sz w:val="20"/>
                <w:szCs w:val="20"/>
                <w:color w:val="auto"/>
              </w:rPr>
            </w:pPr>
            <w:r>
              <w:rPr>
                <w:rFonts w:ascii="Arial" w:cs="Arial" w:eastAsia="Arial" w:hAnsi="Arial"/>
                <w:sz w:val="9"/>
                <w:szCs w:val="9"/>
                <w:b w:val="1"/>
                <w:bCs w:val="1"/>
                <w:color w:val="auto"/>
                <w:w w:val="88"/>
              </w:rPr>
              <w:t>Series A</w:t>
            </w:r>
          </w:p>
        </w:tc>
        <w:tc>
          <w:tcPr>
            <w:tcW w:w="880" w:type="dxa"/>
            <w:vAlign w:val="bottom"/>
            <w:gridSpan w:val="4"/>
          </w:tcPr>
          <w:p>
            <w:pPr>
              <w:jc w:val="center"/>
              <w:ind w:right="40"/>
              <w:spacing w:after="0"/>
              <w:rPr>
                <w:sz w:val="20"/>
                <w:szCs w:val="20"/>
                <w:color w:val="auto"/>
              </w:rPr>
            </w:pPr>
            <w:r>
              <w:rPr>
                <w:rFonts w:ascii="Arial" w:cs="Arial" w:eastAsia="Arial" w:hAnsi="Arial"/>
                <w:sz w:val="9"/>
                <w:szCs w:val="9"/>
                <w:b w:val="1"/>
                <w:bCs w:val="1"/>
                <w:color w:val="auto"/>
                <w:w w:val="88"/>
              </w:rPr>
              <w:t>Series B</w:t>
            </w:r>
          </w:p>
        </w:tc>
        <w:tc>
          <w:tcPr>
            <w:tcW w:w="520" w:type="dxa"/>
            <w:vAlign w:val="bottom"/>
            <w:gridSpan w:val="4"/>
          </w:tcPr>
          <w:p>
            <w:pPr>
              <w:jc w:val="center"/>
              <w:ind w:left="14"/>
              <w:spacing w:after="0"/>
              <w:rPr>
                <w:sz w:val="20"/>
                <w:szCs w:val="20"/>
                <w:color w:val="auto"/>
              </w:rPr>
            </w:pPr>
            <w:r>
              <w:rPr>
                <w:rFonts w:ascii="Arial" w:cs="Arial" w:eastAsia="Arial" w:hAnsi="Arial"/>
                <w:sz w:val="9"/>
                <w:szCs w:val="9"/>
                <w:b w:val="1"/>
                <w:bCs w:val="1"/>
                <w:color w:val="auto"/>
                <w:w w:val="90"/>
              </w:rPr>
              <w:t>Class A</w:t>
            </w:r>
          </w:p>
        </w:tc>
        <w:tc>
          <w:tcPr>
            <w:tcW w:w="80" w:type="dxa"/>
            <w:vAlign w:val="bottom"/>
          </w:tcPr>
          <w:p>
            <w:pPr>
              <w:spacing w:after="0"/>
              <w:rPr>
                <w:sz w:val="8"/>
                <w:szCs w:val="8"/>
                <w:color w:val="auto"/>
              </w:rPr>
            </w:pPr>
          </w:p>
        </w:tc>
        <w:tc>
          <w:tcPr>
            <w:tcW w:w="20" w:type="dxa"/>
            <w:vAlign w:val="bottom"/>
          </w:tcPr>
          <w:p>
            <w:pPr>
              <w:spacing w:after="0"/>
              <w:rPr>
                <w:sz w:val="8"/>
                <w:szCs w:val="8"/>
                <w:color w:val="auto"/>
              </w:rPr>
            </w:pPr>
          </w:p>
        </w:tc>
        <w:tc>
          <w:tcPr>
            <w:tcW w:w="640" w:type="dxa"/>
            <w:vAlign w:val="bottom"/>
            <w:gridSpan w:val="4"/>
          </w:tcPr>
          <w:p>
            <w:pPr>
              <w:jc w:val="center"/>
              <w:ind w:left="114"/>
              <w:spacing w:after="0"/>
              <w:rPr>
                <w:sz w:val="20"/>
                <w:szCs w:val="20"/>
                <w:color w:val="auto"/>
              </w:rPr>
            </w:pPr>
            <w:r>
              <w:rPr>
                <w:rFonts w:ascii="Arial" w:cs="Arial" w:eastAsia="Arial" w:hAnsi="Arial"/>
                <w:sz w:val="9"/>
                <w:szCs w:val="9"/>
                <w:b w:val="1"/>
                <w:bCs w:val="1"/>
                <w:color w:val="auto"/>
                <w:w w:val="84"/>
              </w:rPr>
              <w:t>Class B</w:t>
            </w:r>
          </w:p>
        </w:tc>
        <w:tc>
          <w:tcPr>
            <w:tcW w:w="140" w:type="dxa"/>
            <w:vAlign w:val="bottom"/>
          </w:tcPr>
          <w:p>
            <w:pPr>
              <w:spacing w:after="0"/>
              <w:rPr>
                <w:sz w:val="8"/>
                <w:szCs w:val="8"/>
                <w:color w:val="auto"/>
              </w:rPr>
            </w:pPr>
          </w:p>
        </w:tc>
        <w:tc>
          <w:tcPr>
            <w:tcW w:w="20" w:type="dxa"/>
            <w:vAlign w:val="bottom"/>
          </w:tcPr>
          <w:p>
            <w:pPr>
              <w:spacing w:after="0"/>
              <w:rPr>
                <w:sz w:val="8"/>
                <w:szCs w:val="8"/>
                <w:color w:val="auto"/>
              </w:rPr>
            </w:pPr>
          </w:p>
        </w:tc>
        <w:tc>
          <w:tcPr>
            <w:tcW w:w="4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20" w:type="dxa"/>
            <w:vAlign w:val="bottom"/>
          </w:tcPr>
          <w:p>
            <w:pPr>
              <w:spacing w:after="0"/>
              <w:rPr>
                <w:sz w:val="8"/>
                <w:szCs w:val="8"/>
                <w:color w:val="auto"/>
              </w:rPr>
            </w:pPr>
          </w:p>
        </w:tc>
        <w:tc>
          <w:tcPr>
            <w:tcW w:w="20" w:type="dxa"/>
            <w:vAlign w:val="bottom"/>
          </w:tcPr>
          <w:p>
            <w:pPr>
              <w:spacing w:after="0"/>
              <w:rPr>
                <w:sz w:val="8"/>
                <w:szCs w:val="8"/>
                <w:color w:val="auto"/>
              </w:rPr>
            </w:pPr>
          </w:p>
        </w:tc>
        <w:tc>
          <w:tcPr>
            <w:tcW w:w="80" w:type="dxa"/>
            <w:vAlign w:val="bottom"/>
          </w:tcPr>
          <w:p>
            <w:pPr>
              <w:spacing w:after="0"/>
              <w:rPr>
                <w:sz w:val="8"/>
                <w:szCs w:val="8"/>
                <w:color w:val="auto"/>
              </w:rPr>
            </w:pPr>
          </w:p>
        </w:tc>
        <w:tc>
          <w:tcPr>
            <w:tcW w:w="460" w:type="dxa"/>
            <w:vAlign w:val="bottom"/>
          </w:tcPr>
          <w:p>
            <w:pPr>
              <w:spacing w:after="0"/>
              <w:rPr>
                <w:sz w:val="8"/>
                <w:szCs w:val="8"/>
                <w:color w:val="auto"/>
              </w:rPr>
            </w:pPr>
          </w:p>
        </w:tc>
        <w:tc>
          <w:tcPr>
            <w:tcW w:w="80" w:type="dxa"/>
            <w:vAlign w:val="bottom"/>
          </w:tcPr>
          <w:p>
            <w:pPr>
              <w:spacing w:after="0"/>
              <w:rPr>
                <w:sz w:val="8"/>
                <w:szCs w:val="8"/>
                <w:color w:val="auto"/>
              </w:rPr>
            </w:pPr>
          </w:p>
        </w:tc>
        <w:tc>
          <w:tcPr>
            <w:tcW w:w="60" w:type="dxa"/>
            <w:vAlign w:val="bottom"/>
          </w:tcPr>
          <w:p>
            <w:pPr>
              <w:spacing w:after="0"/>
              <w:rPr>
                <w:sz w:val="8"/>
                <w:szCs w:val="8"/>
                <w:color w:val="auto"/>
              </w:rPr>
            </w:pPr>
          </w:p>
        </w:tc>
        <w:tc>
          <w:tcPr>
            <w:tcW w:w="480" w:type="dxa"/>
            <w:vAlign w:val="bottom"/>
          </w:tcPr>
          <w:p>
            <w:pPr>
              <w:spacing w:after="0"/>
              <w:rPr>
                <w:sz w:val="8"/>
                <w:szCs w:val="8"/>
                <w:color w:val="auto"/>
              </w:rPr>
            </w:pPr>
          </w:p>
        </w:tc>
        <w:tc>
          <w:tcPr>
            <w:tcW w:w="20" w:type="dxa"/>
            <w:vAlign w:val="bottom"/>
          </w:tcPr>
          <w:p>
            <w:pPr>
              <w:spacing w:after="0"/>
              <w:rPr>
                <w:sz w:val="8"/>
                <w:szCs w:val="8"/>
                <w:color w:val="auto"/>
              </w:rPr>
            </w:pPr>
          </w:p>
        </w:tc>
        <w:tc>
          <w:tcPr>
            <w:tcW w:w="4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98"/>
        </w:trPr>
        <w:tc>
          <w:tcPr>
            <w:tcW w:w="2140" w:type="dxa"/>
            <w:vAlign w:val="bottom"/>
          </w:tcPr>
          <w:p>
            <w:pPr>
              <w:spacing w:after="0"/>
              <w:rPr>
                <w:sz w:val="8"/>
                <w:szCs w:val="8"/>
                <w:color w:val="auto"/>
              </w:rPr>
            </w:pPr>
          </w:p>
        </w:tc>
        <w:tc>
          <w:tcPr>
            <w:tcW w:w="940" w:type="dxa"/>
            <w:vAlign w:val="bottom"/>
            <w:gridSpan w:val="4"/>
          </w:tcPr>
          <w:p>
            <w:pPr>
              <w:jc w:val="center"/>
              <w:ind w:right="40"/>
              <w:spacing w:after="0" w:line="98" w:lineRule="exact"/>
              <w:rPr>
                <w:sz w:val="20"/>
                <w:szCs w:val="20"/>
                <w:color w:val="auto"/>
              </w:rPr>
            </w:pPr>
            <w:r>
              <w:rPr>
                <w:rFonts w:ascii="Arial" w:cs="Arial" w:eastAsia="Arial" w:hAnsi="Arial"/>
                <w:sz w:val="9"/>
                <w:szCs w:val="9"/>
                <w:b w:val="1"/>
                <w:bCs w:val="1"/>
                <w:color w:val="auto"/>
                <w:w w:val="94"/>
              </w:rPr>
              <w:t>Preferred</w:t>
            </w:r>
          </w:p>
        </w:tc>
        <w:tc>
          <w:tcPr>
            <w:tcW w:w="880" w:type="dxa"/>
            <w:vAlign w:val="bottom"/>
            <w:gridSpan w:val="4"/>
          </w:tcPr>
          <w:p>
            <w:pPr>
              <w:jc w:val="center"/>
              <w:ind w:right="20"/>
              <w:spacing w:after="0" w:line="98" w:lineRule="exact"/>
              <w:rPr>
                <w:sz w:val="20"/>
                <w:szCs w:val="20"/>
                <w:color w:val="auto"/>
              </w:rPr>
            </w:pPr>
            <w:r>
              <w:rPr>
                <w:rFonts w:ascii="Arial" w:cs="Arial" w:eastAsia="Arial" w:hAnsi="Arial"/>
                <w:sz w:val="9"/>
                <w:szCs w:val="9"/>
                <w:b w:val="1"/>
                <w:bCs w:val="1"/>
                <w:color w:val="auto"/>
                <w:w w:val="94"/>
              </w:rPr>
              <w:t>Preferred</w:t>
            </w:r>
          </w:p>
        </w:tc>
        <w:tc>
          <w:tcPr>
            <w:tcW w:w="680" w:type="dxa"/>
            <w:vAlign w:val="bottom"/>
            <w:gridSpan w:val="4"/>
          </w:tcPr>
          <w:p>
            <w:pPr>
              <w:jc w:val="center"/>
              <w:ind w:right="40"/>
              <w:spacing w:after="0" w:line="98" w:lineRule="exact"/>
              <w:rPr>
                <w:sz w:val="20"/>
                <w:szCs w:val="20"/>
                <w:color w:val="auto"/>
              </w:rPr>
            </w:pPr>
            <w:r>
              <w:rPr>
                <w:rFonts w:ascii="Arial" w:cs="Arial" w:eastAsia="Arial" w:hAnsi="Arial"/>
                <w:sz w:val="9"/>
                <w:szCs w:val="9"/>
                <w:b w:val="1"/>
                <w:bCs w:val="1"/>
                <w:color w:val="auto"/>
                <w:w w:val="89"/>
              </w:rPr>
              <w:t>Preferred</w:t>
            </w:r>
          </w:p>
        </w:tc>
        <w:tc>
          <w:tcPr>
            <w:tcW w:w="880" w:type="dxa"/>
            <w:vAlign w:val="bottom"/>
            <w:gridSpan w:val="5"/>
          </w:tcPr>
          <w:p>
            <w:pPr>
              <w:jc w:val="center"/>
              <w:ind w:right="60"/>
              <w:spacing w:after="0" w:line="98" w:lineRule="exact"/>
              <w:rPr>
                <w:sz w:val="20"/>
                <w:szCs w:val="20"/>
                <w:color w:val="auto"/>
              </w:rPr>
            </w:pPr>
            <w:r>
              <w:rPr>
                <w:rFonts w:ascii="Arial" w:cs="Arial" w:eastAsia="Arial" w:hAnsi="Arial"/>
                <w:sz w:val="9"/>
                <w:szCs w:val="9"/>
                <w:b w:val="1"/>
                <w:bCs w:val="1"/>
                <w:color w:val="auto"/>
                <w:w w:val="94"/>
              </w:rPr>
              <w:t>Preferred</w:t>
            </w:r>
          </w:p>
        </w:tc>
        <w:tc>
          <w:tcPr>
            <w:tcW w:w="920" w:type="dxa"/>
            <w:vAlign w:val="bottom"/>
            <w:gridSpan w:val="5"/>
          </w:tcPr>
          <w:p>
            <w:pPr>
              <w:jc w:val="center"/>
              <w:ind w:right="60"/>
              <w:spacing w:after="0" w:line="98" w:lineRule="exact"/>
              <w:rPr>
                <w:sz w:val="20"/>
                <w:szCs w:val="20"/>
                <w:color w:val="auto"/>
              </w:rPr>
            </w:pPr>
            <w:r>
              <w:rPr>
                <w:rFonts w:ascii="Arial" w:cs="Arial" w:eastAsia="Arial" w:hAnsi="Arial"/>
                <w:sz w:val="9"/>
                <w:szCs w:val="9"/>
                <w:b w:val="1"/>
                <w:bCs w:val="1"/>
                <w:color w:val="auto"/>
                <w:w w:val="94"/>
              </w:rPr>
              <w:t>Preferred</w:t>
            </w:r>
          </w:p>
        </w:tc>
        <w:tc>
          <w:tcPr>
            <w:tcW w:w="880" w:type="dxa"/>
            <w:vAlign w:val="bottom"/>
            <w:gridSpan w:val="4"/>
          </w:tcPr>
          <w:p>
            <w:pPr>
              <w:jc w:val="center"/>
              <w:ind w:right="60"/>
              <w:spacing w:after="0" w:line="98" w:lineRule="exact"/>
              <w:rPr>
                <w:sz w:val="20"/>
                <w:szCs w:val="20"/>
                <w:color w:val="auto"/>
              </w:rPr>
            </w:pPr>
            <w:r>
              <w:rPr>
                <w:rFonts w:ascii="Arial" w:cs="Arial" w:eastAsia="Arial" w:hAnsi="Arial"/>
                <w:sz w:val="9"/>
                <w:szCs w:val="9"/>
                <w:b w:val="1"/>
                <w:bCs w:val="1"/>
                <w:color w:val="auto"/>
                <w:w w:val="94"/>
              </w:rPr>
              <w:t>Preferred</w:t>
            </w:r>
          </w:p>
        </w:tc>
        <w:tc>
          <w:tcPr>
            <w:tcW w:w="880" w:type="dxa"/>
            <w:vAlign w:val="bottom"/>
            <w:gridSpan w:val="4"/>
          </w:tcPr>
          <w:p>
            <w:pPr>
              <w:jc w:val="center"/>
              <w:ind w:right="60"/>
              <w:spacing w:after="0" w:line="98" w:lineRule="exact"/>
              <w:rPr>
                <w:sz w:val="20"/>
                <w:szCs w:val="20"/>
                <w:color w:val="auto"/>
              </w:rPr>
            </w:pPr>
            <w:r>
              <w:rPr>
                <w:rFonts w:ascii="Arial" w:cs="Arial" w:eastAsia="Arial" w:hAnsi="Arial"/>
                <w:sz w:val="9"/>
                <w:szCs w:val="9"/>
                <w:b w:val="1"/>
                <w:bCs w:val="1"/>
                <w:color w:val="auto"/>
                <w:w w:val="94"/>
              </w:rPr>
              <w:t>Preferred</w:t>
            </w:r>
          </w:p>
        </w:tc>
        <w:tc>
          <w:tcPr>
            <w:tcW w:w="520" w:type="dxa"/>
            <w:vAlign w:val="bottom"/>
            <w:gridSpan w:val="4"/>
          </w:tcPr>
          <w:p>
            <w:pPr>
              <w:jc w:val="center"/>
              <w:ind w:left="14"/>
              <w:spacing w:after="0" w:line="98" w:lineRule="exact"/>
              <w:rPr>
                <w:sz w:val="20"/>
                <w:szCs w:val="20"/>
                <w:color w:val="auto"/>
              </w:rPr>
            </w:pPr>
            <w:r>
              <w:rPr>
                <w:rFonts w:ascii="Arial" w:cs="Arial" w:eastAsia="Arial" w:hAnsi="Arial"/>
                <w:sz w:val="9"/>
                <w:szCs w:val="9"/>
                <w:b w:val="1"/>
                <w:bCs w:val="1"/>
                <w:color w:val="auto"/>
                <w:w w:val="90"/>
              </w:rPr>
              <w:t>common</w:t>
            </w:r>
          </w:p>
        </w:tc>
        <w:tc>
          <w:tcPr>
            <w:tcW w:w="80" w:type="dxa"/>
            <w:vAlign w:val="bottom"/>
          </w:tcPr>
          <w:p>
            <w:pPr>
              <w:spacing w:after="0"/>
              <w:rPr>
                <w:sz w:val="8"/>
                <w:szCs w:val="8"/>
                <w:color w:val="auto"/>
              </w:rPr>
            </w:pPr>
          </w:p>
        </w:tc>
        <w:tc>
          <w:tcPr>
            <w:tcW w:w="20" w:type="dxa"/>
            <w:vAlign w:val="bottom"/>
          </w:tcPr>
          <w:p>
            <w:pPr>
              <w:spacing w:after="0"/>
              <w:rPr>
                <w:sz w:val="8"/>
                <w:szCs w:val="8"/>
                <w:color w:val="auto"/>
              </w:rPr>
            </w:pPr>
          </w:p>
        </w:tc>
        <w:tc>
          <w:tcPr>
            <w:tcW w:w="640" w:type="dxa"/>
            <w:vAlign w:val="bottom"/>
            <w:gridSpan w:val="4"/>
          </w:tcPr>
          <w:p>
            <w:pPr>
              <w:jc w:val="center"/>
              <w:ind w:left="94"/>
              <w:spacing w:after="0" w:line="98" w:lineRule="exact"/>
              <w:rPr>
                <w:sz w:val="20"/>
                <w:szCs w:val="20"/>
                <w:color w:val="auto"/>
              </w:rPr>
            </w:pPr>
            <w:r>
              <w:rPr>
                <w:rFonts w:ascii="Arial" w:cs="Arial" w:eastAsia="Arial" w:hAnsi="Arial"/>
                <w:sz w:val="9"/>
                <w:szCs w:val="9"/>
                <w:b w:val="1"/>
                <w:bCs w:val="1"/>
                <w:color w:val="auto"/>
                <w:w w:val="90"/>
              </w:rPr>
              <w:t>common</w:t>
            </w:r>
          </w:p>
        </w:tc>
        <w:tc>
          <w:tcPr>
            <w:tcW w:w="140" w:type="dxa"/>
            <w:vAlign w:val="bottom"/>
          </w:tcPr>
          <w:p>
            <w:pPr>
              <w:spacing w:after="0"/>
              <w:rPr>
                <w:sz w:val="8"/>
                <w:szCs w:val="8"/>
                <w:color w:val="auto"/>
              </w:rPr>
            </w:pPr>
          </w:p>
        </w:tc>
        <w:tc>
          <w:tcPr>
            <w:tcW w:w="20" w:type="dxa"/>
            <w:vAlign w:val="bottom"/>
          </w:tcPr>
          <w:p>
            <w:pPr>
              <w:spacing w:after="0"/>
              <w:rPr>
                <w:sz w:val="8"/>
                <w:szCs w:val="8"/>
                <w:color w:val="auto"/>
              </w:rPr>
            </w:pPr>
          </w:p>
        </w:tc>
        <w:tc>
          <w:tcPr>
            <w:tcW w:w="4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20" w:type="dxa"/>
            <w:vAlign w:val="bottom"/>
          </w:tcPr>
          <w:p>
            <w:pPr>
              <w:spacing w:after="0"/>
              <w:rPr>
                <w:sz w:val="8"/>
                <w:szCs w:val="8"/>
                <w:color w:val="auto"/>
              </w:rPr>
            </w:pPr>
          </w:p>
        </w:tc>
        <w:tc>
          <w:tcPr>
            <w:tcW w:w="20" w:type="dxa"/>
            <w:vAlign w:val="bottom"/>
          </w:tcPr>
          <w:p>
            <w:pPr>
              <w:spacing w:after="0"/>
              <w:rPr>
                <w:sz w:val="8"/>
                <w:szCs w:val="8"/>
                <w:color w:val="auto"/>
              </w:rPr>
            </w:pPr>
          </w:p>
        </w:tc>
        <w:tc>
          <w:tcPr>
            <w:tcW w:w="80" w:type="dxa"/>
            <w:vAlign w:val="bottom"/>
          </w:tcPr>
          <w:p>
            <w:pPr>
              <w:spacing w:after="0"/>
              <w:rPr>
                <w:sz w:val="8"/>
                <w:szCs w:val="8"/>
                <w:color w:val="auto"/>
              </w:rPr>
            </w:pPr>
          </w:p>
        </w:tc>
        <w:tc>
          <w:tcPr>
            <w:tcW w:w="460" w:type="dxa"/>
            <w:vAlign w:val="bottom"/>
          </w:tcPr>
          <w:p>
            <w:pPr>
              <w:spacing w:after="0"/>
              <w:rPr>
                <w:sz w:val="8"/>
                <w:szCs w:val="8"/>
                <w:color w:val="auto"/>
              </w:rPr>
            </w:pPr>
          </w:p>
        </w:tc>
        <w:tc>
          <w:tcPr>
            <w:tcW w:w="80" w:type="dxa"/>
            <w:vAlign w:val="bottom"/>
          </w:tcPr>
          <w:p>
            <w:pPr>
              <w:spacing w:after="0"/>
              <w:rPr>
                <w:sz w:val="8"/>
                <w:szCs w:val="8"/>
                <w:color w:val="auto"/>
              </w:rPr>
            </w:pPr>
          </w:p>
        </w:tc>
        <w:tc>
          <w:tcPr>
            <w:tcW w:w="60" w:type="dxa"/>
            <w:vAlign w:val="bottom"/>
          </w:tcPr>
          <w:p>
            <w:pPr>
              <w:spacing w:after="0"/>
              <w:rPr>
                <w:sz w:val="8"/>
                <w:szCs w:val="8"/>
                <w:color w:val="auto"/>
              </w:rPr>
            </w:pPr>
          </w:p>
        </w:tc>
        <w:tc>
          <w:tcPr>
            <w:tcW w:w="480" w:type="dxa"/>
            <w:vAlign w:val="bottom"/>
          </w:tcPr>
          <w:p>
            <w:pPr>
              <w:spacing w:after="0"/>
              <w:rPr>
                <w:sz w:val="8"/>
                <w:szCs w:val="8"/>
                <w:color w:val="auto"/>
              </w:rPr>
            </w:pPr>
          </w:p>
        </w:tc>
        <w:tc>
          <w:tcPr>
            <w:tcW w:w="20" w:type="dxa"/>
            <w:vAlign w:val="bottom"/>
          </w:tcPr>
          <w:p>
            <w:pPr>
              <w:spacing w:after="0"/>
              <w:rPr>
                <w:sz w:val="8"/>
                <w:szCs w:val="8"/>
                <w:color w:val="auto"/>
              </w:rPr>
            </w:pPr>
          </w:p>
        </w:tc>
        <w:tc>
          <w:tcPr>
            <w:tcW w:w="4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111"/>
        </w:trPr>
        <w:tc>
          <w:tcPr>
            <w:tcW w:w="2140" w:type="dxa"/>
            <w:vAlign w:val="bottom"/>
          </w:tcPr>
          <w:p>
            <w:pPr>
              <w:spacing w:after="0"/>
              <w:rPr>
                <w:sz w:val="9"/>
                <w:szCs w:val="9"/>
                <w:color w:val="auto"/>
              </w:rPr>
            </w:pPr>
          </w:p>
        </w:tc>
        <w:tc>
          <w:tcPr>
            <w:tcW w:w="940" w:type="dxa"/>
            <w:vAlign w:val="bottom"/>
            <w:gridSpan w:val="4"/>
          </w:tcPr>
          <w:p>
            <w:pPr>
              <w:jc w:val="center"/>
              <w:ind w:right="20"/>
              <w:spacing w:after="0"/>
              <w:rPr>
                <w:sz w:val="20"/>
                <w:szCs w:val="20"/>
                <w:color w:val="auto"/>
              </w:rPr>
            </w:pPr>
            <w:r>
              <w:rPr>
                <w:rFonts w:ascii="Arial" w:cs="Arial" w:eastAsia="Arial" w:hAnsi="Arial"/>
                <w:sz w:val="9"/>
                <w:szCs w:val="9"/>
                <w:b w:val="1"/>
                <w:bCs w:val="1"/>
                <w:color w:val="auto"/>
                <w:w w:val="84"/>
              </w:rPr>
              <w:t>stock</w:t>
            </w:r>
          </w:p>
        </w:tc>
        <w:tc>
          <w:tcPr>
            <w:tcW w:w="880" w:type="dxa"/>
            <w:vAlign w:val="bottom"/>
            <w:gridSpan w:val="4"/>
          </w:tcPr>
          <w:p>
            <w:pPr>
              <w:jc w:val="center"/>
              <w:spacing w:after="0"/>
              <w:rPr>
                <w:sz w:val="20"/>
                <w:szCs w:val="20"/>
                <w:color w:val="auto"/>
              </w:rPr>
            </w:pPr>
            <w:r>
              <w:rPr>
                <w:rFonts w:ascii="Arial" w:cs="Arial" w:eastAsia="Arial" w:hAnsi="Arial"/>
                <w:sz w:val="9"/>
                <w:szCs w:val="9"/>
                <w:b w:val="1"/>
                <w:bCs w:val="1"/>
                <w:color w:val="auto"/>
                <w:w w:val="84"/>
              </w:rPr>
              <w:t>stock</w:t>
            </w:r>
          </w:p>
        </w:tc>
        <w:tc>
          <w:tcPr>
            <w:tcW w:w="680" w:type="dxa"/>
            <w:vAlign w:val="bottom"/>
            <w:gridSpan w:val="4"/>
          </w:tcPr>
          <w:p>
            <w:pPr>
              <w:ind w:left="220"/>
              <w:spacing w:after="0"/>
              <w:rPr>
                <w:sz w:val="20"/>
                <w:szCs w:val="20"/>
                <w:color w:val="auto"/>
              </w:rPr>
            </w:pPr>
            <w:r>
              <w:rPr>
                <w:rFonts w:ascii="Arial" w:cs="Arial" w:eastAsia="Arial" w:hAnsi="Arial"/>
                <w:sz w:val="9"/>
                <w:szCs w:val="9"/>
                <w:b w:val="1"/>
                <w:bCs w:val="1"/>
                <w:color w:val="auto"/>
              </w:rPr>
              <w:t>stock</w:t>
            </w:r>
          </w:p>
        </w:tc>
        <w:tc>
          <w:tcPr>
            <w:tcW w:w="880" w:type="dxa"/>
            <w:vAlign w:val="bottom"/>
            <w:gridSpan w:val="5"/>
          </w:tcPr>
          <w:p>
            <w:pPr>
              <w:jc w:val="right"/>
              <w:ind w:right="360"/>
              <w:spacing w:after="0"/>
              <w:rPr>
                <w:sz w:val="20"/>
                <w:szCs w:val="20"/>
                <w:color w:val="auto"/>
              </w:rPr>
            </w:pPr>
            <w:r>
              <w:rPr>
                <w:rFonts w:ascii="Arial" w:cs="Arial" w:eastAsia="Arial" w:hAnsi="Arial"/>
                <w:sz w:val="9"/>
                <w:szCs w:val="9"/>
                <w:b w:val="1"/>
                <w:bCs w:val="1"/>
                <w:color w:val="auto"/>
              </w:rPr>
              <w:t>stock</w:t>
            </w:r>
          </w:p>
        </w:tc>
        <w:tc>
          <w:tcPr>
            <w:tcW w:w="920" w:type="dxa"/>
            <w:vAlign w:val="bottom"/>
            <w:gridSpan w:val="5"/>
          </w:tcPr>
          <w:p>
            <w:pPr>
              <w:jc w:val="center"/>
              <w:ind w:right="40"/>
              <w:spacing w:after="0"/>
              <w:rPr>
                <w:sz w:val="20"/>
                <w:szCs w:val="20"/>
                <w:color w:val="auto"/>
              </w:rPr>
            </w:pPr>
            <w:r>
              <w:rPr>
                <w:rFonts w:ascii="Arial" w:cs="Arial" w:eastAsia="Arial" w:hAnsi="Arial"/>
                <w:sz w:val="9"/>
                <w:szCs w:val="9"/>
                <w:b w:val="1"/>
                <w:bCs w:val="1"/>
                <w:color w:val="auto"/>
                <w:w w:val="84"/>
              </w:rPr>
              <w:t>stock</w:t>
            </w:r>
          </w:p>
        </w:tc>
        <w:tc>
          <w:tcPr>
            <w:tcW w:w="880" w:type="dxa"/>
            <w:vAlign w:val="bottom"/>
            <w:gridSpan w:val="4"/>
          </w:tcPr>
          <w:p>
            <w:pPr>
              <w:ind w:left="320"/>
              <w:spacing w:after="0"/>
              <w:rPr>
                <w:sz w:val="20"/>
                <w:szCs w:val="20"/>
                <w:color w:val="auto"/>
              </w:rPr>
            </w:pPr>
            <w:r>
              <w:rPr>
                <w:rFonts w:ascii="Arial" w:cs="Arial" w:eastAsia="Arial" w:hAnsi="Arial"/>
                <w:sz w:val="9"/>
                <w:szCs w:val="9"/>
                <w:b w:val="1"/>
                <w:bCs w:val="1"/>
                <w:color w:val="auto"/>
              </w:rPr>
              <w:t>stock</w:t>
            </w:r>
          </w:p>
        </w:tc>
        <w:tc>
          <w:tcPr>
            <w:tcW w:w="880" w:type="dxa"/>
            <w:vAlign w:val="bottom"/>
            <w:gridSpan w:val="4"/>
          </w:tcPr>
          <w:p>
            <w:pPr>
              <w:jc w:val="center"/>
              <w:ind w:right="40"/>
              <w:spacing w:after="0"/>
              <w:rPr>
                <w:sz w:val="20"/>
                <w:szCs w:val="20"/>
                <w:color w:val="auto"/>
              </w:rPr>
            </w:pPr>
            <w:r>
              <w:rPr>
                <w:rFonts w:ascii="Arial" w:cs="Arial" w:eastAsia="Arial" w:hAnsi="Arial"/>
                <w:sz w:val="9"/>
                <w:szCs w:val="9"/>
                <w:b w:val="1"/>
                <w:bCs w:val="1"/>
                <w:color w:val="auto"/>
                <w:w w:val="84"/>
              </w:rPr>
              <w:t>stock</w:t>
            </w:r>
          </w:p>
        </w:tc>
        <w:tc>
          <w:tcPr>
            <w:tcW w:w="520" w:type="dxa"/>
            <w:vAlign w:val="bottom"/>
            <w:gridSpan w:val="4"/>
          </w:tcPr>
          <w:p>
            <w:pPr>
              <w:jc w:val="center"/>
              <w:ind w:left="34"/>
              <w:spacing w:after="0"/>
              <w:rPr>
                <w:sz w:val="20"/>
                <w:szCs w:val="20"/>
                <w:color w:val="auto"/>
              </w:rPr>
            </w:pPr>
            <w:r>
              <w:rPr>
                <w:rFonts w:ascii="Arial" w:cs="Arial" w:eastAsia="Arial" w:hAnsi="Arial"/>
                <w:sz w:val="9"/>
                <w:szCs w:val="9"/>
                <w:b w:val="1"/>
                <w:bCs w:val="1"/>
                <w:color w:val="auto"/>
                <w:w w:val="84"/>
              </w:rPr>
              <w:t>stock</w:t>
            </w:r>
          </w:p>
        </w:tc>
        <w:tc>
          <w:tcPr>
            <w:tcW w:w="80" w:type="dxa"/>
            <w:vAlign w:val="bottom"/>
          </w:tcPr>
          <w:p>
            <w:pPr>
              <w:spacing w:after="0"/>
              <w:rPr>
                <w:sz w:val="9"/>
                <w:szCs w:val="9"/>
                <w:color w:val="auto"/>
              </w:rPr>
            </w:pPr>
          </w:p>
        </w:tc>
        <w:tc>
          <w:tcPr>
            <w:tcW w:w="20" w:type="dxa"/>
            <w:vAlign w:val="bottom"/>
          </w:tcPr>
          <w:p>
            <w:pPr>
              <w:spacing w:after="0"/>
              <w:rPr>
                <w:sz w:val="9"/>
                <w:szCs w:val="9"/>
                <w:color w:val="auto"/>
              </w:rPr>
            </w:pPr>
          </w:p>
        </w:tc>
        <w:tc>
          <w:tcPr>
            <w:tcW w:w="640" w:type="dxa"/>
            <w:vAlign w:val="bottom"/>
            <w:gridSpan w:val="4"/>
          </w:tcPr>
          <w:p>
            <w:pPr>
              <w:jc w:val="center"/>
              <w:ind w:left="114"/>
              <w:spacing w:after="0"/>
              <w:rPr>
                <w:sz w:val="20"/>
                <w:szCs w:val="20"/>
                <w:color w:val="auto"/>
              </w:rPr>
            </w:pPr>
            <w:r>
              <w:rPr>
                <w:rFonts w:ascii="Arial" w:cs="Arial" w:eastAsia="Arial" w:hAnsi="Arial"/>
                <w:sz w:val="9"/>
                <w:szCs w:val="9"/>
                <w:b w:val="1"/>
                <w:bCs w:val="1"/>
                <w:color w:val="auto"/>
                <w:w w:val="84"/>
              </w:rPr>
              <w:t>stock</w:t>
            </w:r>
          </w:p>
        </w:tc>
        <w:tc>
          <w:tcPr>
            <w:tcW w:w="140" w:type="dxa"/>
            <w:vAlign w:val="bottom"/>
          </w:tcPr>
          <w:p>
            <w:pPr>
              <w:spacing w:after="0"/>
              <w:rPr>
                <w:sz w:val="9"/>
                <w:szCs w:val="9"/>
                <w:color w:val="auto"/>
              </w:rPr>
            </w:pPr>
          </w:p>
        </w:tc>
        <w:tc>
          <w:tcPr>
            <w:tcW w:w="20" w:type="dxa"/>
            <w:vAlign w:val="bottom"/>
          </w:tcPr>
          <w:p>
            <w:pPr>
              <w:spacing w:after="0"/>
              <w:rPr>
                <w:sz w:val="9"/>
                <w:szCs w:val="9"/>
                <w:color w:val="auto"/>
              </w:rPr>
            </w:pPr>
          </w:p>
        </w:tc>
        <w:tc>
          <w:tcPr>
            <w:tcW w:w="40" w:type="dxa"/>
            <w:vAlign w:val="bottom"/>
          </w:tcPr>
          <w:p>
            <w:pPr>
              <w:spacing w:after="0"/>
              <w:rPr>
                <w:sz w:val="9"/>
                <w:szCs w:val="9"/>
                <w:color w:val="auto"/>
              </w:rPr>
            </w:pPr>
          </w:p>
        </w:tc>
        <w:tc>
          <w:tcPr>
            <w:tcW w:w="440" w:type="dxa"/>
            <w:vAlign w:val="bottom"/>
            <w:gridSpan w:val="2"/>
            <w:vMerge w:val="restart"/>
          </w:tcPr>
          <w:p>
            <w:pPr>
              <w:spacing w:after="0"/>
              <w:rPr>
                <w:sz w:val="20"/>
                <w:szCs w:val="20"/>
                <w:color w:val="auto"/>
              </w:rPr>
            </w:pPr>
            <w:r>
              <w:rPr>
                <w:rFonts w:ascii="Arial" w:cs="Arial" w:eastAsia="Arial" w:hAnsi="Arial"/>
                <w:sz w:val="9"/>
                <w:szCs w:val="9"/>
                <w:b w:val="1"/>
                <w:bCs w:val="1"/>
                <w:color w:val="auto"/>
                <w:w w:val="90"/>
              </w:rPr>
              <w:t>Additional</w:t>
            </w:r>
          </w:p>
        </w:tc>
        <w:tc>
          <w:tcPr>
            <w:tcW w:w="20" w:type="dxa"/>
            <w:vAlign w:val="bottom"/>
          </w:tcPr>
          <w:p>
            <w:pPr>
              <w:spacing w:after="0"/>
              <w:rPr>
                <w:sz w:val="9"/>
                <w:szCs w:val="9"/>
                <w:color w:val="auto"/>
              </w:rPr>
            </w:pPr>
          </w:p>
        </w:tc>
        <w:tc>
          <w:tcPr>
            <w:tcW w:w="20" w:type="dxa"/>
            <w:vAlign w:val="bottom"/>
          </w:tcPr>
          <w:p>
            <w:pPr>
              <w:spacing w:after="0"/>
              <w:rPr>
                <w:sz w:val="9"/>
                <w:szCs w:val="9"/>
                <w:color w:val="auto"/>
              </w:rPr>
            </w:pPr>
          </w:p>
        </w:tc>
        <w:tc>
          <w:tcPr>
            <w:tcW w:w="80" w:type="dxa"/>
            <w:vAlign w:val="bottom"/>
          </w:tcPr>
          <w:p>
            <w:pPr>
              <w:spacing w:after="0"/>
              <w:rPr>
                <w:sz w:val="9"/>
                <w:szCs w:val="9"/>
                <w:color w:val="auto"/>
              </w:rPr>
            </w:pPr>
          </w:p>
        </w:tc>
        <w:tc>
          <w:tcPr>
            <w:tcW w:w="460" w:type="dxa"/>
            <w:vAlign w:val="bottom"/>
          </w:tcPr>
          <w:p>
            <w:pPr>
              <w:spacing w:after="0"/>
              <w:rPr>
                <w:sz w:val="9"/>
                <w:szCs w:val="9"/>
                <w:color w:val="auto"/>
              </w:rPr>
            </w:pPr>
          </w:p>
        </w:tc>
        <w:tc>
          <w:tcPr>
            <w:tcW w:w="80" w:type="dxa"/>
            <w:vAlign w:val="bottom"/>
          </w:tcPr>
          <w:p>
            <w:pPr>
              <w:spacing w:after="0"/>
              <w:rPr>
                <w:sz w:val="9"/>
                <w:szCs w:val="9"/>
                <w:color w:val="auto"/>
              </w:rPr>
            </w:pPr>
          </w:p>
        </w:tc>
        <w:tc>
          <w:tcPr>
            <w:tcW w:w="60" w:type="dxa"/>
            <w:vAlign w:val="bottom"/>
          </w:tcPr>
          <w:p>
            <w:pPr>
              <w:spacing w:after="0"/>
              <w:rPr>
                <w:sz w:val="9"/>
                <w:szCs w:val="9"/>
                <w:color w:val="auto"/>
              </w:rPr>
            </w:pPr>
          </w:p>
        </w:tc>
        <w:tc>
          <w:tcPr>
            <w:tcW w:w="540" w:type="dxa"/>
            <w:vAlign w:val="bottom"/>
            <w:gridSpan w:val="3"/>
            <w:vMerge w:val="restart"/>
          </w:tcPr>
          <w:p>
            <w:pPr>
              <w:jc w:val="right"/>
              <w:ind w:right="180"/>
              <w:spacing w:after="0"/>
              <w:rPr>
                <w:sz w:val="20"/>
                <w:szCs w:val="20"/>
                <w:color w:val="auto"/>
              </w:rPr>
            </w:pPr>
            <w:r>
              <w:rPr>
                <w:rFonts w:ascii="Arial" w:cs="Arial" w:eastAsia="Arial" w:hAnsi="Arial"/>
                <w:sz w:val="9"/>
                <w:szCs w:val="9"/>
                <w:b w:val="1"/>
                <w:bCs w:val="1"/>
                <w:color w:val="auto"/>
              </w:rPr>
              <w:t>Total</w:t>
            </w:r>
          </w:p>
        </w:tc>
        <w:tc>
          <w:tcPr>
            <w:tcW w:w="0" w:type="dxa"/>
            <w:vAlign w:val="bottom"/>
          </w:tcPr>
          <w:p>
            <w:pPr>
              <w:spacing w:after="0"/>
              <w:rPr>
                <w:sz w:val="1"/>
                <w:szCs w:val="1"/>
                <w:color w:val="auto"/>
              </w:rPr>
            </w:pPr>
          </w:p>
        </w:tc>
      </w:tr>
      <w:tr>
        <w:trPr>
          <w:trHeight w:val="65"/>
        </w:trPr>
        <w:tc>
          <w:tcPr>
            <w:tcW w:w="2140" w:type="dxa"/>
            <w:vAlign w:val="bottom"/>
          </w:tcPr>
          <w:p>
            <w:pPr>
              <w:spacing w:after="0"/>
              <w:rPr>
                <w:sz w:val="5"/>
                <w:szCs w:val="5"/>
                <w:color w:val="auto"/>
              </w:rPr>
            </w:pPr>
          </w:p>
        </w:tc>
        <w:tc>
          <w:tcPr>
            <w:tcW w:w="400" w:type="dxa"/>
            <w:vAlign w:val="bottom"/>
            <w:tcBorders>
              <w:top w:val="single" w:sz="8" w:color="auto"/>
            </w:tcBorders>
          </w:tcPr>
          <w:p>
            <w:pPr>
              <w:spacing w:after="0"/>
              <w:rPr>
                <w:sz w:val="5"/>
                <w:szCs w:val="5"/>
                <w:color w:val="auto"/>
              </w:rPr>
            </w:pPr>
          </w:p>
        </w:tc>
        <w:tc>
          <w:tcPr>
            <w:tcW w:w="60" w:type="dxa"/>
            <w:vAlign w:val="bottom"/>
            <w:tcBorders>
              <w:top w:val="single" w:sz="8" w:color="auto"/>
            </w:tcBorders>
          </w:tcPr>
          <w:p>
            <w:pPr>
              <w:spacing w:after="0"/>
              <w:rPr>
                <w:sz w:val="5"/>
                <w:szCs w:val="5"/>
                <w:color w:val="auto"/>
              </w:rPr>
            </w:pPr>
          </w:p>
        </w:tc>
        <w:tc>
          <w:tcPr>
            <w:tcW w:w="420" w:type="dxa"/>
            <w:vAlign w:val="bottom"/>
            <w:tcBorders>
              <w:top w:val="single" w:sz="8" w:color="auto"/>
            </w:tcBorders>
          </w:tcPr>
          <w:p>
            <w:pPr>
              <w:spacing w:after="0"/>
              <w:rPr>
                <w:sz w:val="5"/>
                <w:szCs w:val="5"/>
                <w:color w:val="auto"/>
              </w:rPr>
            </w:pPr>
          </w:p>
        </w:tc>
        <w:tc>
          <w:tcPr>
            <w:tcW w:w="60" w:type="dxa"/>
            <w:vAlign w:val="bottom"/>
            <w:tcBorders>
              <w:top w:val="single" w:sz="8" w:color="auto"/>
            </w:tcBorders>
          </w:tcPr>
          <w:p>
            <w:pPr>
              <w:spacing w:after="0"/>
              <w:rPr>
                <w:sz w:val="5"/>
                <w:szCs w:val="5"/>
                <w:color w:val="auto"/>
              </w:rPr>
            </w:pPr>
          </w:p>
        </w:tc>
        <w:tc>
          <w:tcPr>
            <w:tcW w:w="380" w:type="dxa"/>
            <w:vAlign w:val="bottom"/>
            <w:tcBorders>
              <w:top w:val="single" w:sz="8" w:color="auto"/>
            </w:tcBorders>
          </w:tcPr>
          <w:p>
            <w:pPr>
              <w:spacing w:after="0"/>
              <w:rPr>
                <w:sz w:val="5"/>
                <w:szCs w:val="5"/>
                <w:color w:val="auto"/>
              </w:rPr>
            </w:pPr>
          </w:p>
        </w:tc>
        <w:tc>
          <w:tcPr>
            <w:tcW w:w="60" w:type="dxa"/>
            <w:vAlign w:val="bottom"/>
            <w:tcBorders>
              <w:top w:val="single" w:sz="8" w:color="auto"/>
            </w:tcBorders>
          </w:tcPr>
          <w:p>
            <w:pPr>
              <w:spacing w:after="0"/>
              <w:rPr>
                <w:sz w:val="5"/>
                <w:szCs w:val="5"/>
                <w:color w:val="auto"/>
              </w:rPr>
            </w:pPr>
          </w:p>
        </w:tc>
        <w:tc>
          <w:tcPr>
            <w:tcW w:w="380" w:type="dxa"/>
            <w:vAlign w:val="bottom"/>
            <w:tcBorders>
              <w:top w:val="single" w:sz="8" w:color="auto"/>
            </w:tcBorders>
          </w:tcPr>
          <w:p>
            <w:pPr>
              <w:spacing w:after="0"/>
              <w:rPr>
                <w:sz w:val="5"/>
                <w:szCs w:val="5"/>
                <w:color w:val="auto"/>
              </w:rPr>
            </w:pPr>
          </w:p>
        </w:tc>
        <w:tc>
          <w:tcPr>
            <w:tcW w:w="60" w:type="dxa"/>
            <w:vAlign w:val="bottom"/>
            <w:tcBorders>
              <w:top w:val="single" w:sz="8" w:color="auto"/>
            </w:tcBorders>
          </w:tcPr>
          <w:p>
            <w:pPr>
              <w:spacing w:after="0"/>
              <w:rPr>
                <w:sz w:val="5"/>
                <w:szCs w:val="5"/>
                <w:color w:val="auto"/>
              </w:rPr>
            </w:pPr>
          </w:p>
        </w:tc>
        <w:tc>
          <w:tcPr>
            <w:tcW w:w="260" w:type="dxa"/>
            <w:vAlign w:val="bottom"/>
            <w:tcBorders>
              <w:top w:val="single" w:sz="8" w:color="auto"/>
            </w:tcBorders>
          </w:tcPr>
          <w:p>
            <w:pPr>
              <w:spacing w:after="0"/>
              <w:rPr>
                <w:sz w:val="5"/>
                <w:szCs w:val="5"/>
                <w:color w:val="auto"/>
              </w:rPr>
            </w:pPr>
          </w:p>
        </w:tc>
        <w:tc>
          <w:tcPr>
            <w:tcW w:w="60" w:type="dxa"/>
            <w:vAlign w:val="bottom"/>
            <w:tcBorders>
              <w:top w:val="single" w:sz="8" w:color="auto"/>
            </w:tcBorders>
          </w:tcPr>
          <w:p>
            <w:pPr>
              <w:spacing w:after="0"/>
              <w:rPr>
                <w:sz w:val="5"/>
                <w:szCs w:val="5"/>
                <w:color w:val="auto"/>
              </w:rPr>
            </w:pPr>
          </w:p>
        </w:tc>
        <w:tc>
          <w:tcPr>
            <w:tcW w:w="280" w:type="dxa"/>
            <w:vAlign w:val="bottom"/>
            <w:tcBorders>
              <w:top w:val="single" w:sz="8" w:color="auto"/>
            </w:tcBorders>
          </w:tcPr>
          <w:p>
            <w:pPr>
              <w:spacing w:after="0"/>
              <w:rPr>
                <w:sz w:val="5"/>
                <w:szCs w:val="5"/>
                <w:color w:val="auto"/>
              </w:rPr>
            </w:pPr>
          </w:p>
        </w:tc>
        <w:tc>
          <w:tcPr>
            <w:tcW w:w="80" w:type="dxa"/>
            <w:vAlign w:val="bottom"/>
            <w:tcBorders>
              <w:top w:val="single" w:sz="8" w:color="auto"/>
            </w:tcBorders>
          </w:tcPr>
          <w:p>
            <w:pPr>
              <w:spacing w:after="0"/>
              <w:rPr>
                <w:sz w:val="5"/>
                <w:szCs w:val="5"/>
                <w:color w:val="auto"/>
              </w:rPr>
            </w:pPr>
          </w:p>
        </w:tc>
        <w:tc>
          <w:tcPr>
            <w:tcW w:w="360" w:type="dxa"/>
            <w:vAlign w:val="bottom"/>
            <w:tcBorders>
              <w:top w:val="single" w:sz="8" w:color="auto"/>
            </w:tcBorders>
          </w:tcPr>
          <w:p>
            <w:pPr>
              <w:spacing w:after="0"/>
              <w:rPr>
                <w:sz w:val="5"/>
                <w:szCs w:val="5"/>
                <w:color w:val="auto"/>
              </w:rPr>
            </w:pPr>
          </w:p>
        </w:tc>
        <w:tc>
          <w:tcPr>
            <w:tcW w:w="80" w:type="dxa"/>
            <w:vAlign w:val="bottom"/>
            <w:tcBorders>
              <w:top w:val="single" w:sz="8" w:color="auto"/>
            </w:tcBorders>
          </w:tcPr>
          <w:p>
            <w:pPr>
              <w:spacing w:after="0"/>
              <w:rPr>
                <w:sz w:val="5"/>
                <w:szCs w:val="5"/>
                <w:color w:val="auto"/>
              </w:rPr>
            </w:pPr>
          </w:p>
        </w:tc>
        <w:tc>
          <w:tcPr>
            <w:tcW w:w="40" w:type="dxa"/>
            <w:vAlign w:val="bottom"/>
            <w:tcBorders>
              <w:top w:val="single" w:sz="8" w:color="auto"/>
            </w:tcBorders>
          </w:tcPr>
          <w:p>
            <w:pPr>
              <w:spacing w:after="0"/>
              <w:rPr>
                <w:sz w:val="5"/>
                <w:szCs w:val="5"/>
                <w:color w:val="auto"/>
              </w:rPr>
            </w:pPr>
          </w:p>
        </w:tc>
        <w:tc>
          <w:tcPr>
            <w:tcW w:w="340" w:type="dxa"/>
            <w:vAlign w:val="bottom"/>
            <w:tcBorders>
              <w:top w:val="single" w:sz="8" w:color="auto"/>
            </w:tcBorders>
          </w:tcPr>
          <w:p>
            <w:pPr>
              <w:spacing w:after="0"/>
              <w:rPr>
                <w:sz w:val="5"/>
                <w:szCs w:val="5"/>
                <w:color w:val="auto"/>
              </w:rPr>
            </w:pPr>
          </w:p>
        </w:tc>
        <w:tc>
          <w:tcPr>
            <w:tcW w:w="60" w:type="dxa"/>
            <w:vAlign w:val="bottom"/>
            <w:tcBorders>
              <w:top w:val="single" w:sz="8" w:color="auto"/>
            </w:tcBorders>
          </w:tcPr>
          <w:p>
            <w:pPr>
              <w:spacing w:after="0"/>
              <w:rPr>
                <w:sz w:val="5"/>
                <w:szCs w:val="5"/>
                <w:color w:val="auto"/>
              </w:rPr>
            </w:pPr>
          </w:p>
        </w:tc>
        <w:tc>
          <w:tcPr>
            <w:tcW w:w="380" w:type="dxa"/>
            <w:vAlign w:val="bottom"/>
            <w:tcBorders>
              <w:top w:val="single" w:sz="8" w:color="auto"/>
            </w:tcBorders>
          </w:tcPr>
          <w:p>
            <w:pPr>
              <w:spacing w:after="0"/>
              <w:rPr>
                <w:sz w:val="5"/>
                <w:szCs w:val="5"/>
                <w:color w:val="auto"/>
              </w:rPr>
            </w:pPr>
          </w:p>
        </w:tc>
        <w:tc>
          <w:tcPr>
            <w:tcW w:w="60" w:type="dxa"/>
            <w:vAlign w:val="bottom"/>
            <w:tcBorders>
              <w:top w:val="single" w:sz="8" w:color="auto"/>
            </w:tcBorders>
          </w:tcPr>
          <w:p>
            <w:pPr>
              <w:spacing w:after="0"/>
              <w:rPr>
                <w:sz w:val="5"/>
                <w:szCs w:val="5"/>
                <w:color w:val="auto"/>
              </w:rPr>
            </w:pPr>
          </w:p>
        </w:tc>
        <w:tc>
          <w:tcPr>
            <w:tcW w:w="40" w:type="dxa"/>
            <w:vAlign w:val="bottom"/>
            <w:tcBorders>
              <w:top w:val="single" w:sz="8" w:color="auto"/>
            </w:tcBorders>
          </w:tcPr>
          <w:p>
            <w:pPr>
              <w:spacing w:after="0"/>
              <w:rPr>
                <w:sz w:val="5"/>
                <w:szCs w:val="5"/>
                <w:color w:val="auto"/>
              </w:rPr>
            </w:pPr>
          </w:p>
        </w:tc>
        <w:tc>
          <w:tcPr>
            <w:tcW w:w="380" w:type="dxa"/>
            <w:vAlign w:val="bottom"/>
            <w:tcBorders>
              <w:top w:val="single" w:sz="8" w:color="auto"/>
            </w:tcBorders>
          </w:tcPr>
          <w:p>
            <w:pPr>
              <w:spacing w:after="0"/>
              <w:rPr>
                <w:sz w:val="5"/>
                <w:szCs w:val="5"/>
                <w:color w:val="auto"/>
              </w:rPr>
            </w:pPr>
          </w:p>
        </w:tc>
        <w:tc>
          <w:tcPr>
            <w:tcW w:w="60" w:type="dxa"/>
            <w:vAlign w:val="bottom"/>
            <w:tcBorders>
              <w:top w:val="single" w:sz="8" w:color="auto"/>
            </w:tcBorders>
          </w:tcPr>
          <w:p>
            <w:pPr>
              <w:spacing w:after="0"/>
              <w:rPr>
                <w:sz w:val="5"/>
                <w:szCs w:val="5"/>
                <w:color w:val="auto"/>
              </w:rPr>
            </w:pPr>
          </w:p>
        </w:tc>
        <w:tc>
          <w:tcPr>
            <w:tcW w:w="380" w:type="dxa"/>
            <w:vAlign w:val="bottom"/>
            <w:tcBorders>
              <w:top w:val="single" w:sz="8" w:color="auto"/>
            </w:tcBorders>
          </w:tcPr>
          <w:p>
            <w:pPr>
              <w:spacing w:after="0"/>
              <w:rPr>
                <w:sz w:val="5"/>
                <w:szCs w:val="5"/>
                <w:color w:val="auto"/>
              </w:rPr>
            </w:pPr>
          </w:p>
        </w:tc>
        <w:tc>
          <w:tcPr>
            <w:tcW w:w="60" w:type="dxa"/>
            <w:vAlign w:val="bottom"/>
            <w:tcBorders>
              <w:top w:val="single" w:sz="8" w:color="auto"/>
            </w:tcBorders>
          </w:tcPr>
          <w:p>
            <w:pPr>
              <w:spacing w:after="0"/>
              <w:rPr>
                <w:sz w:val="5"/>
                <w:szCs w:val="5"/>
                <w:color w:val="auto"/>
              </w:rPr>
            </w:pPr>
          </w:p>
        </w:tc>
        <w:tc>
          <w:tcPr>
            <w:tcW w:w="380" w:type="dxa"/>
            <w:vAlign w:val="bottom"/>
            <w:tcBorders>
              <w:top w:val="single" w:sz="8" w:color="auto"/>
            </w:tcBorders>
          </w:tcPr>
          <w:p>
            <w:pPr>
              <w:spacing w:after="0"/>
              <w:rPr>
                <w:sz w:val="5"/>
                <w:szCs w:val="5"/>
                <w:color w:val="auto"/>
              </w:rPr>
            </w:pPr>
          </w:p>
        </w:tc>
        <w:tc>
          <w:tcPr>
            <w:tcW w:w="60" w:type="dxa"/>
            <w:vAlign w:val="bottom"/>
            <w:tcBorders>
              <w:top w:val="single" w:sz="8" w:color="auto"/>
            </w:tcBorders>
          </w:tcPr>
          <w:p>
            <w:pPr>
              <w:spacing w:after="0"/>
              <w:rPr>
                <w:sz w:val="5"/>
                <w:szCs w:val="5"/>
                <w:color w:val="auto"/>
              </w:rPr>
            </w:pPr>
          </w:p>
        </w:tc>
        <w:tc>
          <w:tcPr>
            <w:tcW w:w="380" w:type="dxa"/>
            <w:vAlign w:val="bottom"/>
            <w:tcBorders>
              <w:top w:val="single" w:sz="8" w:color="auto"/>
            </w:tcBorders>
          </w:tcPr>
          <w:p>
            <w:pPr>
              <w:spacing w:after="0"/>
              <w:rPr>
                <w:sz w:val="5"/>
                <w:szCs w:val="5"/>
                <w:color w:val="auto"/>
              </w:rPr>
            </w:pPr>
          </w:p>
        </w:tc>
        <w:tc>
          <w:tcPr>
            <w:tcW w:w="60" w:type="dxa"/>
            <w:vAlign w:val="bottom"/>
            <w:tcBorders>
              <w:top w:val="single" w:sz="8" w:color="auto"/>
            </w:tcBorders>
          </w:tcPr>
          <w:p>
            <w:pPr>
              <w:spacing w:after="0"/>
              <w:rPr>
                <w:sz w:val="5"/>
                <w:szCs w:val="5"/>
                <w:color w:val="auto"/>
              </w:rPr>
            </w:pPr>
          </w:p>
        </w:tc>
        <w:tc>
          <w:tcPr>
            <w:tcW w:w="380" w:type="dxa"/>
            <w:vAlign w:val="bottom"/>
            <w:tcBorders>
              <w:top w:val="single" w:sz="8" w:color="auto"/>
            </w:tcBorders>
          </w:tcPr>
          <w:p>
            <w:pPr>
              <w:spacing w:after="0"/>
              <w:rPr>
                <w:sz w:val="5"/>
                <w:szCs w:val="5"/>
                <w:color w:val="auto"/>
              </w:rPr>
            </w:pPr>
          </w:p>
        </w:tc>
        <w:tc>
          <w:tcPr>
            <w:tcW w:w="60" w:type="dxa"/>
            <w:vAlign w:val="bottom"/>
            <w:tcBorders>
              <w:top w:val="single" w:sz="8" w:color="auto"/>
            </w:tcBorders>
          </w:tcPr>
          <w:p>
            <w:pPr>
              <w:spacing w:after="0"/>
              <w:rPr>
                <w:sz w:val="5"/>
                <w:szCs w:val="5"/>
                <w:color w:val="auto"/>
              </w:rPr>
            </w:pPr>
          </w:p>
        </w:tc>
        <w:tc>
          <w:tcPr>
            <w:tcW w:w="220" w:type="dxa"/>
            <w:vAlign w:val="bottom"/>
            <w:tcBorders>
              <w:top w:val="single" w:sz="8" w:color="auto"/>
            </w:tcBorders>
          </w:tcPr>
          <w:p>
            <w:pPr>
              <w:spacing w:after="0"/>
              <w:rPr>
                <w:sz w:val="5"/>
                <w:szCs w:val="5"/>
                <w:color w:val="auto"/>
              </w:rPr>
            </w:pPr>
          </w:p>
        </w:tc>
        <w:tc>
          <w:tcPr>
            <w:tcW w:w="40" w:type="dxa"/>
            <w:vAlign w:val="bottom"/>
            <w:tcBorders>
              <w:top w:val="single" w:sz="8" w:color="auto"/>
            </w:tcBorders>
          </w:tcPr>
          <w:p>
            <w:pPr>
              <w:spacing w:after="0"/>
              <w:rPr>
                <w:sz w:val="5"/>
                <w:szCs w:val="5"/>
                <w:color w:val="auto"/>
              </w:rPr>
            </w:pPr>
          </w:p>
        </w:tc>
        <w:tc>
          <w:tcPr>
            <w:tcW w:w="20" w:type="dxa"/>
            <w:vAlign w:val="bottom"/>
            <w:tcBorders>
              <w:top w:val="single" w:sz="8" w:color="auto"/>
            </w:tcBorders>
          </w:tcPr>
          <w:p>
            <w:pPr>
              <w:spacing w:after="0"/>
              <w:rPr>
                <w:sz w:val="5"/>
                <w:szCs w:val="5"/>
                <w:color w:val="auto"/>
              </w:rPr>
            </w:pPr>
          </w:p>
        </w:tc>
        <w:tc>
          <w:tcPr>
            <w:tcW w:w="240" w:type="dxa"/>
            <w:vAlign w:val="bottom"/>
            <w:tcBorders>
              <w:top w:val="single" w:sz="8" w:color="auto"/>
            </w:tcBorders>
          </w:tcPr>
          <w:p>
            <w:pPr>
              <w:spacing w:after="0"/>
              <w:rPr>
                <w:sz w:val="5"/>
                <w:szCs w:val="5"/>
                <w:color w:val="auto"/>
              </w:rPr>
            </w:pPr>
          </w:p>
        </w:tc>
        <w:tc>
          <w:tcPr>
            <w:tcW w:w="80" w:type="dxa"/>
            <w:vAlign w:val="bottom"/>
            <w:tcBorders>
              <w:top w:val="single" w:sz="8" w:color="auto"/>
            </w:tcBorders>
          </w:tcPr>
          <w:p>
            <w:pPr>
              <w:spacing w:after="0"/>
              <w:rPr>
                <w:sz w:val="5"/>
                <w:szCs w:val="5"/>
                <w:color w:val="auto"/>
              </w:rPr>
            </w:pPr>
          </w:p>
        </w:tc>
        <w:tc>
          <w:tcPr>
            <w:tcW w:w="20" w:type="dxa"/>
            <w:vAlign w:val="bottom"/>
          </w:tcPr>
          <w:p>
            <w:pPr>
              <w:spacing w:after="0"/>
              <w:rPr>
                <w:sz w:val="5"/>
                <w:szCs w:val="5"/>
                <w:color w:val="auto"/>
              </w:rPr>
            </w:pPr>
          </w:p>
        </w:tc>
        <w:tc>
          <w:tcPr>
            <w:tcW w:w="440" w:type="dxa"/>
            <w:vAlign w:val="bottom"/>
            <w:tcBorders>
              <w:top w:val="single" w:sz="8" w:color="auto"/>
            </w:tcBorders>
          </w:tcPr>
          <w:p>
            <w:pPr>
              <w:spacing w:after="0"/>
              <w:rPr>
                <w:sz w:val="5"/>
                <w:szCs w:val="5"/>
                <w:color w:val="auto"/>
              </w:rPr>
            </w:pPr>
          </w:p>
        </w:tc>
        <w:tc>
          <w:tcPr>
            <w:tcW w:w="20" w:type="dxa"/>
            <w:vAlign w:val="bottom"/>
            <w:tcBorders>
              <w:top w:val="single" w:sz="8" w:color="auto"/>
            </w:tcBorders>
          </w:tcPr>
          <w:p>
            <w:pPr>
              <w:spacing w:after="0"/>
              <w:rPr>
                <w:sz w:val="5"/>
                <w:szCs w:val="5"/>
                <w:color w:val="auto"/>
              </w:rPr>
            </w:pPr>
          </w:p>
        </w:tc>
        <w:tc>
          <w:tcPr>
            <w:tcW w:w="20" w:type="dxa"/>
            <w:vAlign w:val="bottom"/>
            <w:tcBorders>
              <w:top w:val="single" w:sz="8" w:color="auto"/>
            </w:tcBorders>
          </w:tcPr>
          <w:p>
            <w:pPr>
              <w:spacing w:after="0"/>
              <w:rPr>
                <w:sz w:val="5"/>
                <w:szCs w:val="5"/>
                <w:color w:val="auto"/>
              </w:rPr>
            </w:pPr>
          </w:p>
        </w:tc>
        <w:tc>
          <w:tcPr>
            <w:tcW w:w="160" w:type="dxa"/>
            <w:vAlign w:val="bottom"/>
            <w:tcBorders>
              <w:top w:val="single" w:sz="8" w:color="auto"/>
            </w:tcBorders>
          </w:tcPr>
          <w:p>
            <w:pPr>
              <w:spacing w:after="0"/>
              <w:rPr>
                <w:sz w:val="5"/>
                <w:szCs w:val="5"/>
                <w:color w:val="auto"/>
              </w:rPr>
            </w:pPr>
          </w:p>
        </w:tc>
        <w:tc>
          <w:tcPr>
            <w:tcW w:w="140" w:type="dxa"/>
            <w:vAlign w:val="bottom"/>
            <w:tcBorders>
              <w:top w:val="single" w:sz="8" w:color="auto"/>
            </w:tcBorders>
          </w:tcPr>
          <w:p>
            <w:pPr>
              <w:spacing w:after="0"/>
              <w:rPr>
                <w:sz w:val="5"/>
                <w:szCs w:val="5"/>
                <w:color w:val="auto"/>
              </w:rPr>
            </w:pPr>
          </w:p>
        </w:tc>
        <w:tc>
          <w:tcPr>
            <w:tcW w:w="20" w:type="dxa"/>
            <w:vAlign w:val="bottom"/>
            <w:tcBorders>
              <w:top w:val="single" w:sz="8" w:color="auto"/>
            </w:tcBorders>
          </w:tcPr>
          <w:p>
            <w:pPr>
              <w:spacing w:after="0"/>
              <w:rPr>
                <w:sz w:val="5"/>
                <w:szCs w:val="5"/>
                <w:color w:val="auto"/>
              </w:rPr>
            </w:pPr>
          </w:p>
        </w:tc>
        <w:tc>
          <w:tcPr>
            <w:tcW w:w="40" w:type="dxa"/>
            <w:vAlign w:val="bottom"/>
          </w:tcPr>
          <w:p>
            <w:pPr>
              <w:spacing w:after="0"/>
              <w:rPr>
                <w:sz w:val="5"/>
                <w:szCs w:val="5"/>
                <w:color w:val="auto"/>
              </w:rPr>
            </w:pPr>
          </w:p>
        </w:tc>
        <w:tc>
          <w:tcPr>
            <w:tcW w:w="440" w:type="dxa"/>
            <w:vAlign w:val="bottom"/>
            <w:gridSpan w:val="2"/>
            <w:vMerge w:val="continue"/>
          </w:tcPr>
          <w:p>
            <w:pPr>
              <w:spacing w:after="0"/>
              <w:rPr>
                <w:sz w:val="5"/>
                <w:szCs w:val="5"/>
                <w:color w:val="auto"/>
              </w:rPr>
            </w:pPr>
          </w:p>
        </w:tc>
        <w:tc>
          <w:tcPr>
            <w:tcW w:w="20" w:type="dxa"/>
            <w:vAlign w:val="bottom"/>
          </w:tcPr>
          <w:p>
            <w:pPr>
              <w:spacing w:after="0"/>
              <w:rPr>
                <w:sz w:val="5"/>
                <w:szCs w:val="5"/>
                <w:color w:val="auto"/>
              </w:rPr>
            </w:pPr>
          </w:p>
        </w:tc>
        <w:tc>
          <w:tcPr>
            <w:tcW w:w="20" w:type="dxa"/>
            <w:vAlign w:val="bottom"/>
          </w:tcPr>
          <w:p>
            <w:pPr>
              <w:spacing w:after="0"/>
              <w:rPr>
                <w:sz w:val="5"/>
                <w:szCs w:val="5"/>
                <w:color w:val="auto"/>
              </w:rPr>
            </w:pPr>
          </w:p>
        </w:tc>
        <w:tc>
          <w:tcPr>
            <w:tcW w:w="80" w:type="dxa"/>
            <w:vAlign w:val="bottom"/>
          </w:tcPr>
          <w:p>
            <w:pPr>
              <w:spacing w:after="0"/>
              <w:rPr>
                <w:sz w:val="5"/>
                <w:szCs w:val="5"/>
                <w:color w:val="auto"/>
              </w:rPr>
            </w:pPr>
          </w:p>
        </w:tc>
        <w:tc>
          <w:tcPr>
            <w:tcW w:w="460" w:type="dxa"/>
            <w:vAlign w:val="bottom"/>
          </w:tcPr>
          <w:p>
            <w:pPr>
              <w:spacing w:after="0"/>
              <w:rPr>
                <w:sz w:val="5"/>
                <w:szCs w:val="5"/>
                <w:color w:val="auto"/>
              </w:rPr>
            </w:pPr>
          </w:p>
        </w:tc>
        <w:tc>
          <w:tcPr>
            <w:tcW w:w="80" w:type="dxa"/>
            <w:vAlign w:val="bottom"/>
          </w:tcPr>
          <w:p>
            <w:pPr>
              <w:spacing w:after="0"/>
              <w:rPr>
                <w:sz w:val="5"/>
                <w:szCs w:val="5"/>
                <w:color w:val="auto"/>
              </w:rPr>
            </w:pPr>
          </w:p>
        </w:tc>
        <w:tc>
          <w:tcPr>
            <w:tcW w:w="60" w:type="dxa"/>
            <w:vAlign w:val="bottom"/>
          </w:tcPr>
          <w:p>
            <w:pPr>
              <w:spacing w:after="0"/>
              <w:rPr>
                <w:sz w:val="5"/>
                <w:szCs w:val="5"/>
                <w:color w:val="auto"/>
              </w:rPr>
            </w:pPr>
          </w:p>
        </w:tc>
        <w:tc>
          <w:tcPr>
            <w:tcW w:w="540" w:type="dxa"/>
            <w:vAlign w:val="bottom"/>
            <w:gridSpan w:val="3"/>
            <w:vMerge w:val="continue"/>
          </w:tcPr>
          <w:p>
            <w:pPr>
              <w:spacing w:after="0"/>
              <w:rPr>
                <w:sz w:val="5"/>
                <w:szCs w:val="5"/>
                <w:color w:val="auto"/>
              </w:rPr>
            </w:pPr>
          </w:p>
        </w:tc>
        <w:tc>
          <w:tcPr>
            <w:tcW w:w="0" w:type="dxa"/>
            <w:vAlign w:val="bottom"/>
          </w:tcPr>
          <w:p>
            <w:pPr>
              <w:spacing w:after="0"/>
              <w:rPr>
                <w:sz w:val="1"/>
                <w:szCs w:val="1"/>
                <w:color w:val="auto"/>
              </w:rPr>
            </w:pPr>
          </w:p>
        </w:tc>
      </w:tr>
      <w:tr>
        <w:trPr>
          <w:trHeight w:val="98"/>
        </w:trPr>
        <w:tc>
          <w:tcPr>
            <w:tcW w:w="2140" w:type="dxa"/>
            <w:vAlign w:val="bottom"/>
          </w:tcPr>
          <w:p>
            <w:pPr>
              <w:spacing w:after="0"/>
              <w:rPr>
                <w:sz w:val="8"/>
                <w:szCs w:val="8"/>
                <w:color w:val="auto"/>
              </w:rPr>
            </w:pPr>
          </w:p>
        </w:tc>
        <w:tc>
          <w:tcPr>
            <w:tcW w:w="400" w:type="dxa"/>
            <w:vAlign w:val="bottom"/>
          </w:tcPr>
          <w:p>
            <w:pPr>
              <w:spacing w:after="0"/>
              <w:rPr>
                <w:sz w:val="8"/>
                <w:szCs w:val="8"/>
                <w:color w:val="auto"/>
              </w:rPr>
            </w:pPr>
          </w:p>
        </w:tc>
        <w:tc>
          <w:tcPr>
            <w:tcW w:w="60" w:type="dxa"/>
            <w:vAlign w:val="bottom"/>
          </w:tcPr>
          <w:p>
            <w:pPr>
              <w:spacing w:after="0"/>
              <w:rPr>
                <w:sz w:val="8"/>
                <w:szCs w:val="8"/>
                <w:color w:val="auto"/>
              </w:rPr>
            </w:pPr>
          </w:p>
        </w:tc>
        <w:tc>
          <w:tcPr>
            <w:tcW w:w="42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260" w:type="dxa"/>
            <w:vAlign w:val="bottom"/>
          </w:tcPr>
          <w:p>
            <w:pPr>
              <w:spacing w:after="0"/>
              <w:rPr>
                <w:sz w:val="8"/>
                <w:szCs w:val="8"/>
                <w:color w:val="auto"/>
              </w:rPr>
            </w:pPr>
          </w:p>
        </w:tc>
        <w:tc>
          <w:tcPr>
            <w:tcW w:w="60" w:type="dxa"/>
            <w:vAlign w:val="bottom"/>
          </w:tcPr>
          <w:p>
            <w:pPr>
              <w:spacing w:after="0"/>
              <w:rPr>
                <w:sz w:val="8"/>
                <w:szCs w:val="8"/>
                <w:color w:val="auto"/>
              </w:rPr>
            </w:pPr>
          </w:p>
        </w:tc>
        <w:tc>
          <w:tcPr>
            <w:tcW w:w="280" w:type="dxa"/>
            <w:vAlign w:val="bottom"/>
          </w:tcPr>
          <w:p>
            <w:pPr>
              <w:spacing w:after="0"/>
              <w:rPr>
                <w:sz w:val="8"/>
                <w:szCs w:val="8"/>
                <w:color w:val="auto"/>
              </w:rPr>
            </w:pPr>
          </w:p>
        </w:tc>
        <w:tc>
          <w:tcPr>
            <w:tcW w:w="80" w:type="dxa"/>
            <w:vAlign w:val="bottom"/>
          </w:tcPr>
          <w:p>
            <w:pPr>
              <w:spacing w:after="0"/>
              <w:rPr>
                <w:sz w:val="8"/>
                <w:szCs w:val="8"/>
                <w:color w:val="auto"/>
              </w:rPr>
            </w:pPr>
          </w:p>
        </w:tc>
        <w:tc>
          <w:tcPr>
            <w:tcW w:w="360" w:type="dxa"/>
            <w:vAlign w:val="bottom"/>
          </w:tcPr>
          <w:p>
            <w:pPr>
              <w:spacing w:after="0"/>
              <w:rPr>
                <w:sz w:val="8"/>
                <w:szCs w:val="8"/>
                <w:color w:val="auto"/>
              </w:rPr>
            </w:pPr>
          </w:p>
        </w:tc>
        <w:tc>
          <w:tcPr>
            <w:tcW w:w="80" w:type="dxa"/>
            <w:vAlign w:val="bottom"/>
          </w:tcPr>
          <w:p>
            <w:pPr>
              <w:spacing w:after="0"/>
              <w:rPr>
                <w:sz w:val="8"/>
                <w:szCs w:val="8"/>
                <w:color w:val="auto"/>
              </w:rPr>
            </w:pPr>
          </w:p>
        </w:tc>
        <w:tc>
          <w:tcPr>
            <w:tcW w:w="40" w:type="dxa"/>
            <w:vAlign w:val="bottom"/>
          </w:tcPr>
          <w:p>
            <w:pPr>
              <w:spacing w:after="0"/>
              <w:rPr>
                <w:sz w:val="8"/>
                <w:szCs w:val="8"/>
                <w:color w:val="auto"/>
              </w:rPr>
            </w:pPr>
          </w:p>
        </w:tc>
        <w:tc>
          <w:tcPr>
            <w:tcW w:w="34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4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220" w:type="dxa"/>
            <w:vAlign w:val="bottom"/>
          </w:tcPr>
          <w:p>
            <w:pPr>
              <w:spacing w:after="0"/>
              <w:rPr>
                <w:sz w:val="8"/>
                <w:szCs w:val="8"/>
                <w:color w:val="auto"/>
              </w:rPr>
            </w:pPr>
          </w:p>
        </w:tc>
        <w:tc>
          <w:tcPr>
            <w:tcW w:w="40" w:type="dxa"/>
            <w:vAlign w:val="bottom"/>
          </w:tcPr>
          <w:p>
            <w:pPr>
              <w:spacing w:after="0"/>
              <w:rPr>
                <w:sz w:val="8"/>
                <w:szCs w:val="8"/>
                <w:color w:val="auto"/>
              </w:rPr>
            </w:pPr>
          </w:p>
        </w:tc>
        <w:tc>
          <w:tcPr>
            <w:tcW w:w="20" w:type="dxa"/>
            <w:vAlign w:val="bottom"/>
          </w:tcPr>
          <w:p>
            <w:pPr>
              <w:spacing w:after="0"/>
              <w:rPr>
                <w:sz w:val="8"/>
                <w:szCs w:val="8"/>
                <w:color w:val="auto"/>
              </w:rPr>
            </w:pPr>
          </w:p>
        </w:tc>
        <w:tc>
          <w:tcPr>
            <w:tcW w:w="240" w:type="dxa"/>
            <w:vAlign w:val="bottom"/>
          </w:tcPr>
          <w:p>
            <w:pPr>
              <w:spacing w:after="0"/>
              <w:rPr>
                <w:sz w:val="8"/>
                <w:szCs w:val="8"/>
                <w:color w:val="auto"/>
              </w:rPr>
            </w:pPr>
          </w:p>
        </w:tc>
        <w:tc>
          <w:tcPr>
            <w:tcW w:w="80" w:type="dxa"/>
            <w:vAlign w:val="bottom"/>
          </w:tcPr>
          <w:p>
            <w:pPr>
              <w:spacing w:after="0"/>
              <w:rPr>
                <w:sz w:val="8"/>
                <w:szCs w:val="8"/>
                <w:color w:val="auto"/>
              </w:rPr>
            </w:pPr>
          </w:p>
        </w:tc>
        <w:tc>
          <w:tcPr>
            <w:tcW w:w="20" w:type="dxa"/>
            <w:vAlign w:val="bottom"/>
          </w:tcPr>
          <w:p>
            <w:pPr>
              <w:spacing w:after="0"/>
              <w:rPr>
                <w:sz w:val="8"/>
                <w:szCs w:val="8"/>
                <w:color w:val="auto"/>
              </w:rPr>
            </w:pPr>
          </w:p>
        </w:tc>
        <w:tc>
          <w:tcPr>
            <w:tcW w:w="440" w:type="dxa"/>
            <w:vAlign w:val="bottom"/>
          </w:tcPr>
          <w:p>
            <w:pPr>
              <w:spacing w:after="0"/>
              <w:rPr>
                <w:sz w:val="8"/>
                <w:szCs w:val="8"/>
                <w:color w:val="auto"/>
              </w:rPr>
            </w:pPr>
          </w:p>
        </w:tc>
        <w:tc>
          <w:tcPr>
            <w:tcW w:w="20" w:type="dxa"/>
            <w:vAlign w:val="bottom"/>
          </w:tcPr>
          <w:p>
            <w:pPr>
              <w:spacing w:after="0"/>
              <w:rPr>
                <w:sz w:val="8"/>
                <w:szCs w:val="8"/>
                <w:color w:val="auto"/>
              </w:rPr>
            </w:pPr>
          </w:p>
        </w:tc>
        <w:tc>
          <w:tcPr>
            <w:tcW w:w="20" w:type="dxa"/>
            <w:vAlign w:val="bottom"/>
          </w:tcPr>
          <w:p>
            <w:pPr>
              <w:spacing w:after="0"/>
              <w:rPr>
                <w:sz w:val="8"/>
                <w:szCs w:val="8"/>
                <w:color w:val="auto"/>
              </w:rPr>
            </w:pPr>
          </w:p>
        </w:tc>
        <w:tc>
          <w:tcPr>
            <w:tcW w:w="160" w:type="dxa"/>
            <w:vAlign w:val="bottom"/>
          </w:tcPr>
          <w:p>
            <w:pPr>
              <w:spacing w:after="0"/>
              <w:rPr>
                <w:sz w:val="8"/>
                <w:szCs w:val="8"/>
                <w:color w:val="auto"/>
              </w:rPr>
            </w:pPr>
          </w:p>
        </w:tc>
        <w:tc>
          <w:tcPr>
            <w:tcW w:w="140" w:type="dxa"/>
            <w:vAlign w:val="bottom"/>
          </w:tcPr>
          <w:p>
            <w:pPr>
              <w:spacing w:after="0"/>
              <w:rPr>
                <w:sz w:val="8"/>
                <w:szCs w:val="8"/>
                <w:color w:val="auto"/>
              </w:rPr>
            </w:pPr>
          </w:p>
        </w:tc>
        <w:tc>
          <w:tcPr>
            <w:tcW w:w="20" w:type="dxa"/>
            <w:vAlign w:val="bottom"/>
          </w:tcPr>
          <w:p>
            <w:pPr>
              <w:spacing w:after="0"/>
              <w:rPr>
                <w:sz w:val="8"/>
                <w:szCs w:val="8"/>
                <w:color w:val="auto"/>
              </w:rPr>
            </w:pPr>
          </w:p>
        </w:tc>
        <w:tc>
          <w:tcPr>
            <w:tcW w:w="40" w:type="dxa"/>
            <w:vAlign w:val="bottom"/>
          </w:tcPr>
          <w:p>
            <w:pPr>
              <w:spacing w:after="0"/>
              <w:rPr>
                <w:sz w:val="8"/>
                <w:szCs w:val="8"/>
                <w:color w:val="auto"/>
              </w:rPr>
            </w:pPr>
          </w:p>
        </w:tc>
        <w:tc>
          <w:tcPr>
            <w:tcW w:w="60" w:type="dxa"/>
            <w:vAlign w:val="bottom"/>
          </w:tcPr>
          <w:p>
            <w:pPr>
              <w:spacing w:after="0"/>
              <w:rPr>
                <w:sz w:val="8"/>
                <w:szCs w:val="8"/>
                <w:color w:val="auto"/>
              </w:rPr>
            </w:pPr>
          </w:p>
        </w:tc>
        <w:tc>
          <w:tcPr>
            <w:tcW w:w="1640" w:type="dxa"/>
            <w:vAlign w:val="bottom"/>
            <w:gridSpan w:val="10"/>
          </w:tcPr>
          <w:p>
            <w:pPr>
              <w:jc w:val="right"/>
              <w:ind w:right="20"/>
              <w:spacing w:after="0" w:line="98" w:lineRule="exact"/>
              <w:rPr>
                <w:sz w:val="20"/>
                <w:szCs w:val="20"/>
                <w:color w:val="auto"/>
              </w:rPr>
            </w:pPr>
            <w:r>
              <w:rPr>
                <w:rFonts w:ascii="Arial" w:cs="Arial" w:eastAsia="Arial" w:hAnsi="Arial"/>
                <w:sz w:val="9"/>
                <w:szCs w:val="9"/>
                <w:b w:val="1"/>
                <w:bCs w:val="1"/>
                <w:color w:val="auto"/>
                <w:w w:val="97"/>
              </w:rPr>
              <w:t>Paid-in-  Accumulative  Stockholders'</w:t>
            </w:r>
          </w:p>
        </w:tc>
        <w:tc>
          <w:tcPr>
            <w:tcW w:w="0" w:type="dxa"/>
            <w:vAlign w:val="bottom"/>
          </w:tcPr>
          <w:p>
            <w:pPr>
              <w:spacing w:after="0"/>
              <w:rPr>
                <w:sz w:val="1"/>
                <w:szCs w:val="1"/>
                <w:color w:val="auto"/>
              </w:rPr>
            </w:pPr>
          </w:p>
        </w:tc>
      </w:tr>
      <w:tr>
        <w:trPr>
          <w:trHeight w:val="111"/>
        </w:trPr>
        <w:tc>
          <w:tcPr>
            <w:tcW w:w="2140" w:type="dxa"/>
            <w:vAlign w:val="bottom"/>
          </w:tcPr>
          <w:p>
            <w:pPr>
              <w:spacing w:after="0"/>
              <w:rPr>
                <w:sz w:val="9"/>
                <w:szCs w:val="9"/>
                <w:color w:val="auto"/>
              </w:rPr>
            </w:pPr>
          </w:p>
        </w:tc>
        <w:tc>
          <w:tcPr>
            <w:tcW w:w="400" w:type="dxa"/>
            <w:vAlign w:val="bottom"/>
          </w:tcPr>
          <w:p>
            <w:pPr>
              <w:jc w:val="right"/>
              <w:ind w:right="14"/>
              <w:spacing w:after="0"/>
              <w:rPr>
                <w:sz w:val="20"/>
                <w:szCs w:val="20"/>
                <w:color w:val="auto"/>
              </w:rPr>
            </w:pPr>
            <w:r>
              <w:rPr>
                <w:rFonts w:ascii="Arial" w:cs="Arial" w:eastAsia="Arial" w:hAnsi="Arial"/>
                <w:sz w:val="9"/>
                <w:szCs w:val="9"/>
                <w:b w:val="1"/>
                <w:bCs w:val="1"/>
                <w:color w:val="auto"/>
              </w:rPr>
              <w:t>Shares</w:t>
            </w:r>
          </w:p>
        </w:tc>
        <w:tc>
          <w:tcPr>
            <w:tcW w:w="60" w:type="dxa"/>
            <w:vAlign w:val="bottom"/>
          </w:tcPr>
          <w:p>
            <w:pPr>
              <w:spacing w:after="0"/>
              <w:rPr>
                <w:sz w:val="9"/>
                <w:szCs w:val="9"/>
                <w:color w:val="auto"/>
              </w:rPr>
            </w:pPr>
          </w:p>
        </w:tc>
        <w:tc>
          <w:tcPr>
            <w:tcW w:w="480" w:type="dxa"/>
            <w:vAlign w:val="bottom"/>
            <w:gridSpan w:val="2"/>
          </w:tcPr>
          <w:p>
            <w:pPr>
              <w:jc w:val="center"/>
              <w:ind w:right="40"/>
              <w:spacing w:after="0"/>
              <w:rPr>
                <w:sz w:val="20"/>
                <w:szCs w:val="20"/>
                <w:color w:val="auto"/>
              </w:rPr>
            </w:pPr>
            <w:r>
              <w:rPr>
                <w:rFonts w:ascii="Arial" w:cs="Arial" w:eastAsia="Arial" w:hAnsi="Arial"/>
                <w:sz w:val="9"/>
                <w:szCs w:val="9"/>
                <w:b w:val="1"/>
                <w:bCs w:val="1"/>
                <w:color w:val="auto"/>
                <w:w w:val="93"/>
              </w:rPr>
              <w:t>Amount</w:t>
            </w:r>
          </w:p>
        </w:tc>
        <w:tc>
          <w:tcPr>
            <w:tcW w:w="440" w:type="dxa"/>
            <w:vAlign w:val="bottom"/>
            <w:gridSpan w:val="2"/>
          </w:tcPr>
          <w:p>
            <w:pPr>
              <w:jc w:val="center"/>
              <w:ind w:right="20"/>
              <w:spacing w:after="0"/>
              <w:rPr>
                <w:sz w:val="20"/>
                <w:szCs w:val="20"/>
                <w:color w:val="auto"/>
              </w:rPr>
            </w:pPr>
            <w:r>
              <w:rPr>
                <w:rFonts w:ascii="Arial" w:cs="Arial" w:eastAsia="Arial" w:hAnsi="Arial"/>
                <w:sz w:val="9"/>
                <w:szCs w:val="9"/>
                <w:b w:val="1"/>
                <w:bCs w:val="1"/>
                <w:color w:val="auto"/>
                <w:w w:val="86"/>
              </w:rPr>
              <w:t>Shares</w:t>
            </w:r>
          </w:p>
        </w:tc>
        <w:tc>
          <w:tcPr>
            <w:tcW w:w="440" w:type="dxa"/>
            <w:vAlign w:val="bottom"/>
            <w:gridSpan w:val="2"/>
          </w:tcPr>
          <w:p>
            <w:pPr>
              <w:jc w:val="center"/>
              <w:ind w:right="40"/>
              <w:spacing w:after="0"/>
              <w:rPr>
                <w:sz w:val="20"/>
                <w:szCs w:val="20"/>
                <w:color w:val="auto"/>
              </w:rPr>
            </w:pPr>
            <w:r>
              <w:rPr>
                <w:rFonts w:ascii="Arial" w:cs="Arial" w:eastAsia="Arial" w:hAnsi="Arial"/>
                <w:sz w:val="9"/>
                <w:szCs w:val="9"/>
                <w:b w:val="1"/>
                <w:bCs w:val="1"/>
                <w:color w:val="auto"/>
                <w:w w:val="93"/>
              </w:rPr>
              <w:t>Amount</w:t>
            </w:r>
          </w:p>
        </w:tc>
        <w:tc>
          <w:tcPr>
            <w:tcW w:w="680" w:type="dxa"/>
            <w:vAlign w:val="bottom"/>
            <w:gridSpan w:val="4"/>
          </w:tcPr>
          <w:p>
            <w:pPr>
              <w:ind w:left="20"/>
              <w:spacing w:after="0"/>
              <w:rPr>
                <w:sz w:val="20"/>
                <w:szCs w:val="20"/>
                <w:color w:val="auto"/>
              </w:rPr>
            </w:pPr>
            <w:r>
              <w:rPr>
                <w:rFonts w:ascii="Arial" w:cs="Arial" w:eastAsia="Arial" w:hAnsi="Arial"/>
                <w:sz w:val="9"/>
                <w:szCs w:val="9"/>
                <w:b w:val="1"/>
                <w:bCs w:val="1"/>
                <w:color w:val="auto"/>
                <w:w w:val="93"/>
              </w:rPr>
              <w:t>Shares Amount</w:t>
            </w:r>
          </w:p>
        </w:tc>
        <w:tc>
          <w:tcPr>
            <w:tcW w:w="360" w:type="dxa"/>
            <w:vAlign w:val="bottom"/>
          </w:tcPr>
          <w:p>
            <w:pPr>
              <w:jc w:val="right"/>
              <w:spacing w:after="0"/>
              <w:rPr>
                <w:sz w:val="20"/>
                <w:szCs w:val="20"/>
                <w:color w:val="auto"/>
              </w:rPr>
            </w:pPr>
            <w:r>
              <w:rPr>
                <w:rFonts w:ascii="Arial" w:cs="Arial" w:eastAsia="Arial" w:hAnsi="Arial"/>
                <w:sz w:val="9"/>
                <w:szCs w:val="9"/>
                <w:b w:val="1"/>
                <w:bCs w:val="1"/>
                <w:color w:val="auto"/>
              </w:rPr>
              <w:t>Shares</w:t>
            </w:r>
          </w:p>
        </w:tc>
        <w:tc>
          <w:tcPr>
            <w:tcW w:w="80" w:type="dxa"/>
            <w:vAlign w:val="bottom"/>
          </w:tcPr>
          <w:p>
            <w:pPr>
              <w:spacing w:after="0"/>
              <w:rPr>
                <w:sz w:val="9"/>
                <w:szCs w:val="9"/>
                <w:color w:val="auto"/>
              </w:rPr>
            </w:pPr>
          </w:p>
        </w:tc>
        <w:tc>
          <w:tcPr>
            <w:tcW w:w="40" w:type="dxa"/>
            <w:vAlign w:val="bottom"/>
          </w:tcPr>
          <w:p>
            <w:pPr>
              <w:spacing w:after="0"/>
              <w:rPr>
                <w:sz w:val="9"/>
                <w:szCs w:val="9"/>
                <w:color w:val="auto"/>
              </w:rPr>
            </w:pPr>
          </w:p>
        </w:tc>
        <w:tc>
          <w:tcPr>
            <w:tcW w:w="400" w:type="dxa"/>
            <w:vAlign w:val="bottom"/>
            <w:gridSpan w:val="2"/>
          </w:tcPr>
          <w:p>
            <w:pPr>
              <w:jc w:val="right"/>
              <w:ind w:right="80"/>
              <w:spacing w:after="0"/>
              <w:rPr>
                <w:sz w:val="20"/>
                <w:szCs w:val="20"/>
                <w:color w:val="auto"/>
              </w:rPr>
            </w:pPr>
            <w:r>
              <w:rPr>
                <w:rFonts w:ascii="Arial" w:cs="Arial" w:eastAsia="Arial" w:hAnsi="Arial"/>
                <w:sz w:val="9"/>
                <w:szCs w:val="9"/>
                <w:b w:val="1"/>
                <w:bCs w:val="1"/>
                <w:color w:val="auto"/>
                <w:w w:val="88"/>
              </w:rPr>
              <w:t>Amount</w:t>
            </w:r>
          </w:p>
        </w:tc>
        <w:tc>
          <w:tcPr>
            <w:tcW w:w="440" w:type="dxa"/>
            <w:vAlign w:val="bottom"/>
            <w:gridSpan w:val="2"/>
          </w:tcPr>
          <w:p>
            <w:pPr>
              <w:jc w:val="center"/>
              <w:ind w:right="20"/>
              <w:spacing w:after="0"/>
              <w:rPr>
                <w:sz w:val="20"/>
                <w:szCs w:val="20"/>
                <w:color w:val="auto"/>
              </w:rPr>
            </w:pPr>
            <w:r>
              <w:rPr>
                <w:rFonts w:ascii="Arial" w:cs="Arial" w:eastAsia="Arial" w:hAnsi="Arial"/>
                <w:sz w:val="9"/>
                <w:szCs w:val="9"/>
                <w:b w:val="1"/>
                <w:bCs w:val="1"/>
                <w:color w:val="auto"/>
                <w:w w:val="86"/>
              </w:rPr>
              <w:t>Shares</w:t>
            </w:r>
          </w:p>
        </w:tc>
        <w:tc>
          <w:tcPr>
            <w:tcW w:w="40" w:type="dxa"/>
            <w:vAlign w:val="bottom"/>
          </w:tcPr>
          <w:p>
            <w:pPr>
              <w:spacing w:after="0"/>
              <w:rPr>
                <w:sz w:val="9"/>
                <w:szCs w:val="9"/>
                <w:color w:val="auto"/>
              </w:rPr>
            </w:pPr>
          </w:p>
        </w:tc>
        <w:tc>
          <w:tcPr>
            <w:tcW w:w="440" w:type="dxa"/>
            <w:vAlign w:val="bottom"/>
            <w:gridSpan w:val="2"/>
          </w:tcPr>
          <w:p>
            <w:pPr>
              <w:jc w:val="right"/>
              <w:ind w:right="100"/>
              <w:spacing w:after="0"/>
              <w:rPr>
                <w:sz w:val="20"/>
                <w:szCs w:val="20"/>
                <w:color w:val="auto"/>
              </w:rPr>
            </w:pPr>
            <w:r>
              <w:rPr>
                <w:rFonts w:ascii="Arial" w:cs="Arial" w:eastAsia="Arial" w:hAnsi="Arial"/>
                <w:sz w:val="9"/>
                <w:szCs w:val="9"/>
                <w:b w:val="1"/>
                <w:bCs w:val="1"/>
                <w:color w:val="auto"/>
                <w:w w:val="93"/>
              </w:rPr>
              <w:t>Amount</w:t>
            </w:r>
          </w:p>
        </w:tc>
        <w:tc>
          <w:tcPr>
            <w:tcW w:w="440" w:type="dxa"/>
            <w:vAlign w:val="bottom"/>
            <w:gridSpan w:val="2"/>
          </w:tcPr>
          <w:p>
            <w:pPr>
              <w:jc w:val="center"/>
              <w:ind w:right="20"/>
              <w:spacing w:after="0"/>
              <w:rPr>
                <w:sz w:val="20"/>
                <w:szCs w:val="20"/>
                <w:color w:val="auto"/>
              </w:rPr>
            </w:pPr>
            <w:r>
              <w:rPr>
                <w:rFonts w:ascii="Arial" w:cs="Arial" w:eastAsia="Arial" w:hAnsi="Arial"/>
                <w:sz w:val="9"/>
                <w:szCs w:val="9"/>
                <w:b w:val="1"/>
                <w:bCs w:val="1"/>
                <w:color w:val="auto"/>
                <w:w w:val="86"/>
              </w:rPr>
              <w:t>Shares</w:t>
            </w:r>
          </w:p>
        </w:tc>
        <w:tc>
          <w:tcPr>
            <w:tcW w:w="440" w:type="dxa"/>
            <w:vAlign w:val="bottom"/>
            <w:gridSpan w:val="2"/>
          </w:tcPr>
          <w:p>
            <w:pPr>
              <w:jc w:val="center"/>
              <w:ind w:right="40"/>
              <w:spacing w:after="0"/>
              <w:rPr>
                <w:sz w:val="20"/>
                <w:szCs w:val="20"/>
                <w:color w:val="auto"/>
              </w:rPr>
            </w:pPr>
            <w:r>
              <w:rPr>
                <w:rFonts w:ascii="Arial" w:cs="Arial" w:eastAsia="Arial" w:hAnsi="Arial"/>
                <w:sz w:val="9"/>
                <w:szCs w:val="9"/>
                <w:b w:val="1"/>
                <w:bCs w:val="1"/>
                <w:color w:val="auto"/>
                <w:w w:val="93"/>
              </w:rPr>
              <w:t>Amount</w:t>
            </w:r>
          </w:p>
        </w:tc>
        <w:tc>
          <w:tcPr>
            <w:tcW w:w="440" w:type="dxa"/>
            <w:vAlign w:val="bottom"/>
            <w:gridSpan w:val="2"/>
          </w:tcPr>
          <w:p>
            <w:pPr>
              <w:jc w:val="center"/>
              <w:ind w:right="20"/>
              <w:spacing w:after="0"/>
              <w:rPr>
                <w:sz w:val="20"/>
                <w:szCs w:val="20"/>
                <w:color w:val="auto"/>
              </w:rPr>
            </w:pPr>
            <w:r>
              <w:rPr>
                <w:rFonts w:ascii="Arial" w:cs="Arial" w:eastAsia="Arial" w:hAnsi="Arial"/>
                <w:sz w:val="9"/>
                <w:szCs w:val="9"/>
                <w:b w:val="1"/>
                <w:bCs w:val="1"/>
                <w:color w:val="auto"/>
                <w:w w:val="86"/>
              </w:rPr>
              <w:t>Shares</w:t>
            </w:r>
          </w:p>
        </w:tc>
        <w:tc>
          <w:tcPr>
            <w:tcW w:w="440" w:type="dxa"/>
            <w:vAlign w:val="bottom"/>
            <w:gridSpan w:val="2"/>
          </w:tcPr>
          <w:p>
            <w:pPr>
              <w:jc w:val="center"/>
              <w:ind w:right="40"/>
              <w:spacing w:after="0"/>
              <w:rPr>
                <w:sz w:val="20"/>
                <w:szCs w:val="20"/>
                <w:color w:val="auto"/>
              </w:rPr>
            </w:pPr>
            <w:r>
              <w:rPr>
                <w:rFonts w:ascii="Arial" w:cs="Arial" w:eastAsia="Arial" w:hAnsi="Arial"/>
                <w:sz w:val="9"/>
                <w:szCs w:val="9"/>
                <w:b w:val="1"/>
                <w:bCs w:val="1"/>
                <w:color w:val="auto"/>
                <w:w w:val="93"/>
              </w:rPr>
              <w:t>Amount</w:t>
            </w:r>
          </w:p>
        </w:tc>
        <w:tc>
          <w:tcPr>
            <w:tcW w:w="620" w:type="dxa"/>
            <w:vAlign w:val="bottom"/>
            <w:gridSpan w:val="6"/>
          </w:tcPr>
          <w:p>
            <w:pPr>
              <w:jc w:val="center"/>
              <w:ind w:right="20"/>
              <w:spacing w:after="0"/>
              <w:rPr>
                <w:sz w:val="20"/>
                <w:szCs w:val="20"/>
                <w:color w:val="auto"/>
              </w:rPr>
            </w:pPr>
            <w:r>
              <w:rPr>
                <w:rFonts w:ascii="Arial" w:cs="Arial" w:eastAsia="Arial" w:hAnsi="Arial"/>
                <w:sz w:val="9"/>
                <w:szCs w:val="9"/>
                <w:b w:val="1"/>
                <w:bCs w:val="1"/>
                <w:color w:val="auto"/>
                <w:w w:val="90"/>
              </w:rPr>
              <w:t>Shares Amount</w:t>
            </w:r>
          </w:p>
        </w:tc>
        <w:tc>
          <w:tcPr>
            <w:tcW w:w="460" w:type="dxa"/>
            <w:vAlign w:val="bottom"/>
            <w:gridSpan w:val="2"/>
          </w:tcPr>
          <w:p>
            <w:pPr>
              <w:jc w:val="right"/>
              <w:ind w:right="100"/>
              <w:spacing w:after="0"/>
              <w:rPr>
                <w:sz w:val="20"/>
                <w:szCs w:val="20"/>
                <w:color w:val="auto"/>
              </w:rPr>
            </w:pPr>
            <w:r>
              <w:rPr>
                <w:rFonts w:ascii="Arial" w:cs="Arial" w:eastAsia="Arial" w:hAnsi="Arial"/>
                <w:sz w:val="9"/>
                <w:szCs w:val="9"/>
                <w:b w:val="1"/>
                <w:bCs w:val="1"/>
                <w:color w:val="auto"/>
              </w:rPr>
              <w:t>Shares</w:t>
            </w:r>
          </w:p>
        </w:tc>
        <w:tc>
          <w:tcPr>
            <w:tcW w:w="20" w:type="dxa"/>
            <w:vAlign w:val="bottom"/>
          </w:tcPr>
          <w:p>
            <w:pPr>
              <w:spacing w:after="0"/>
              <w:rPr>
                <w:sz w:val="9"/>
                <w:szCs w:val="9"/>
                <w:color w:val="auto"/>
              </w:rPr>
            </w:pPr>
          </w:p>
        </w:tc>
        <w:tc>
          <w:tcPr>
            <w:tcW w:w="360" w:type="dxa"/>
            <w:vAlign w:val="bottom"/>
            <w:gridSpan w:val="4"/>
          </w:tcPr>
          <w:p>
            <w:pPr>
              <w:spacing w:after="0"/>
              <w:rPr>
                <w:sz w:val="20"/>
                <w:szCs w:val="20"/>
                <w:color w:val="auto"/>
              </w:rPr>
            </w:pPr>
            <w:r>
              <w:rPr>
                <w:rFonts w:ascii="Arial" w:cs="Arial" w:eastAsia="Arial" w:hAnsi="Arial"/>
                <w:sz w:val="9"/>
                <w:szCs w:val="9"/>
                <w:b w:val="1"/>
                <w:bCs w:val="1"/>
                <w:color w:val="auto"/>
                <w:w w:val="99"/>
              </w:rPr>
              <w:t>Amount</w:t>
            </w:r>
          </w:p>
        </w:tc>
        <w:tc>
          <w:tcPr>
            <w:tcW w:w="60" w:type="dxa"/>
            <w:vAlign w:val="bottom"/>
          </w:tcPr>
          <w:p>
            <w:pPr>
              <w:spacing w:after="0"/>
              <w:rPr>
                <w:sz w:val="9"/>
                <w:szCs w:val="9"/>
                <w:color w:val="auto"/>
              </w:rPr>
            </w:pPr>
          </w:p>
        </w:tc>
        <w:tc>
          <w:tcPr>
            <w:tcW w:w="380" w:type="dxa"/>
            <w:vAlign w:val="bottom"/>
          </w:tcPr>
          <w:p>
            <w:pPr>
              <w:jc w:val="right"/>
              <w:ind w:right="54"/>
              <w:spacing w:after="0"/>
              <w:rPr>
                <w:sz w:val="20"/>
                <w:szCs w:val="20"/>
                <w:color w:val="auto"/>
              </w:rPr>
            </w:pPr>
            <w:r>
              <w:rPr>
                <w:rFonts w:ascii="Arial" w:cs="Arial" w:eastAsia="Arial" w:hAnsi="Arial"/>
                <w:sz w:val="9"/>
                <w:szCs w:val="9"/>
                <w:b w:val="1"/>
                <w:bCs w:val="1"/>
                <w:color w:val="auto"/>
                <w:w w:val="91"/>
              </w:rPr>
              <w:t>capital</w:t>
            </w:r>
          </w:p>
        </w:tc>
        <w:tc>
          <w:tcPr>
            <w:tcW w:w="20" w:type="dxa"/>
            <w:vAlign w:val="bottom"/>
          </w:tcPr>
          <w:p>
            <w:pPr>
              <w:spacing w:after="0"/>
              <w:rPr>
                <w:sz w:val="9"/>
                <w:szCs w:val="9"/>
                <w:color w:val="auto"/>
              </w:rPr>
            </w:pPr>
          </w:p>
        </w:tc>
        <w:tc>
          <w:tcPr>
            <w:tcW w:w="20" w:type="dxa"/>
            <w:vAlign w:val="bottom"/>
          </w:tcPr>
          <w:p>
            <w:pPr>
              <w:spacing w:after="0"/>
              <w:rPr>
                <w:sz w:val="9"/>
                <w:szCs w:val="9"/>
                <w:color w:val="auto"/>
              </w:rPr>
            </w:pPr>
          </w:p>
        </w:tc>
        <w:tc>
          <w:tcPr>
            <w:tcW w:w="80" w:type="dxa"/>
            <w:vAlign w:val="bottom"/>
          </w:tcPr>
          <w:p>
            <w:pPr>
              <w:spacing w:after="0"/>
              <w:rPr>
                <w:sz w:val="9"/>
                <w:szCs w:val="9"/>
                <w:color w:val="auto"/>
              </w:rPr>
            </w:pPr>
          </w:p>
        </w:tc>
        <w:tc>
          <w:tcPr>
            <w:tcW w:w="540" w:type="dxa"/>
            <w:vAlign w:val="bottom"/>
            <w:gridSpan w:val="2"/>
          </w:tcPr>
          <w:p>
            <w:pPr>
              <w:jc w:val="right"/>
              <w:ind w:right="200"/>
              <w:spacing w:after="0"/>
              <w:rPr>
                <w:sz w:val="20"/>
                <w:szCs w:val="20"/>
                <w:color w:val="auto"/>
              </w:rPr>
            </w:pPr>
            <w:r>
              <w:rPr>
                <w:rFonts w:ascii="Arial" w:cs="Arial" w:eastAsia="Arial" w:hAnsi="Arial"/>
                <w:sz w:val="9"/>
                <w:szCs w:val="9"/>
                <w:b w:val="1"/>
                <w:bCs w:val="1"/>
                <w:color w:val="auto"/>
              </w:rPr>
              <w:t>Deficit</w:t>
            </w:r>
          </w:p>
        </w:tc>
        <w:tc>
          <w:tcPr>
            <w:tcW w:w="60" w:type="dxa"/>
            <w:vAlign w:val="bottom"/>
          </w:tcPr>
          <w:p>
            <w:pPr>
              <w:spacing w:after="0"/>
              <w:rPr>
                <w:sz w:val="9"/>
                <w:szCs w:val="9"/>
                <w:color w:val="auto"/>
              </w:rPr>
            </w:pPr>
          </w:p>
        </w:tc>
        <w:tc>
          <w:tcPr>
            <w:tcW w:w="540" w:type="dxa"/>
            <w:vAlign w:val="bottom"/>
            <w:gridSpan w:val="3"/>
          </w:tcPr>
          <w:p>
            <w:pPr>
              <w:jc w:val="right"/>
              <w:ind w:right="160"/>
              <w:spacing w:after="0"/>
              <w:rPr>
                <w:sz w:val="20"/>
                <w:szCs w:val="20"/>
                <w:color w:val="auto"/>
              </w:rPr>
            </w:pPr>
            <w:r>
              <w:rPr>
                <w:rFonts w:ascii="Arial" w:cs="Arial" w:eastAsia="Arial" w:hAnsi="Arial"/>
                <w:sz w:val="9"/>
                <w:szCs w:val="9"/>
                <w:b w:val="1"/>
                <w:bCs w:val="1"/>
                <w:color w:val="auto"/>
              </w:rPr>
              <w:t>Deficit</w:t>
            </w:r>
          </w:p>
        </w:tc>
        <w:tc>
          <w:tcPr>
            <w:tcW w:w="0" w:type="dxa"/>
            <w:vAlign w:val="bottom"/>
          </w:tcPr>
          <w:p>
            <w:pPr>
              <w:spacing w:after="0"/>
              <w:rPr>
                <w:sz w:val="1"/>
                <w:szCs w:val="1"/>
                <w:color w:val="auto"/>
              </w:rPr>
            </w:pPr>
          </w:p>
        </w:tc>
      </w:tr>
      <w:tr>
        <w:trPr>
          <w:trHeight w:val="88"/>
        </w:trPr>
        <w:tc>
          <w:tcPr>
            <w:tcW w:w="2140" w:type="dxa"/>
            <w:vAlign w:val="bottom"/>
            <w:tcBorders>
              <w:top w:val="single" w:sz="8" w:color="CCEEFF"/>
            </w:tcBorders>
            <w:shd w:val="clear" w:color="auto" w:fill="CCEEFF"/>
          </w:tcPr>
          <w:p>
            <w:pPr>
              <w:spacing w:after="0" w:line="88" w:lineRule="exact"/>
              <w:rPr>
                <w:sz w:val="20"/>
                <w:szCs w:val="20"/>
                <w:color w:val="auto"/>
              </w:rPr>
            </w:pPr>
            <w:r>
              <w:rPr>
                <w:rFonts w:ascii="Arial" w:cs="Arial" w:eastAsia="Arial" w:hAnsi="Arial"/>
                <w:sz w:val="9"/>
                <w:szCs w:val="9"/>
                <w:b w:val="1"/>
                <w:bCs w:val="1"/>
                <w:color w:val="auto"/>
              </w:rPr>
              <w:t>Balance at December 31, 2019</w:t>
            </w:r>
          </w:p>
        </w:tc>
        <w:tc>
          <w:tcPr>
            <w:tcW w:w="400" w:type="dxa"/>
            <w:vAlign w:val="bottom"/>
            <w:tcBorders>
              <w:top w:val="single" w:sz="8" w:color="auto"/>
            </w:tcBorders>
            <w:shd w:val="clear" w:color="auto" w:fill="CCEEFF"/>
          </w:tcPr>
          <w:p>
            <w:pPr>
              <w:jc w:val="right"/>
              <w:spacing w:after="0" w:line="88" w:lineRule="exact"/>
              <w:rPr>
                <w:sz w:val="20"/>
                <w:szCs w:val="20"/>
                <w:color w:val="auto"/>
              </w:rPr>
            </w:pPr>
            <w:r>
              <w:rPr>
                <w:rFonts w:ascii="Arial" w:cs="Arial" w:eastAsia="Arial" w:hAnsi="Arial"/>
                <w:sz w:val="9"/>
                <w:szCs w:val="9"/>
                <w:b w:val="1"/>
                <w:bCs w:val="1"/>
                <w:color w:val="auto"/>
                <w:w w:val="94"/>
              </w:rPr>
              <w:t>5,339,215</w:t>
            </w:r>
          </w:p>
        </w:tc>
        <w:tc>
          <w:tcPr>
            <w:tcW w:w="60" w:type="dxa"/>
            <w:vAlign w:val="bottom"/>
            <w:tcBorders>
              <w:top w:val="single" w:sz="8" w:color="CCEEFF"/>
              <w:right w:val="single" w:sz="8" w:color="CCEEFF"/>
            </w:tcBorders>
            <w:shd w:val="clear" w:color="auto" w:fill="CCEEFF"/>
          </w:tcPr>
          <w:p>
            <w:pPr>
              <w:spacing w:after="0"/>
              <w:rPr>
                <w:sz w:val="7"/>
                <w:szCs w:val="7"/>
                <w:color w:val="auto"/>
              </w:rPr>
            </w:pPr>
          </w:p>
        </w:tc>
        <w:tc>
          <w:tcPr>
            <w:tcW w:w="480" w:type="dxa"/>
            <w:vAlign w:val="bottom"/>
            <w:tcBorders>
              <w:top w:val="single" w:sz="8" w:color="auto"/>
              <w:right w:val="single" w:sz="8" w:color="CCEEFF"/>
            </w:tcBorders>
            <w:gridSpan w:val="2"/>
            <w:shd w:val="clear" w:color="auto" w:fill="CCEEFF"/>
          </w:tcPr>
          <w:p>
            <w:pPr>
              <w:jc w:val="center"/>
              <w:ind w:right="20"/>
              <w:spacing w:after="0" w:line="88" w:lineRule="exact"/>
              <w:rPr>
                <w:sz w:val="20"/>
                <w:szCs w:val="20"/>
                <w:color w:val="auto"/>
              </w:rPr>
            </w:pPr>
            <w:r>
              <w:rPr>
                <w:rFonts w:ascii="Arial" w:cs="Arial" w:eastAsia="Arial" w:hAnsi="Arial"/>
                <w:sz w:val="9"/>
                <w:szCs w:val="9"/>
                <w:b w:val="1"/>
                <w:bCs w:val="1"/>
                <w:color w:val="auto"/>
                <w:w w:val="91"/>
              </w:rPr>
              <w:t>$13,865,715</w:t>
            </w:r>
          </w:p>
        </w:tc>
        <w:tc>
          <w:tcPr>
            <w:tcW w:w="440" w:type="dxa"/>
            <w:vAlign w:val="bottom"/>
            <w:tcBorders>
              <w:top w:val="single" w:sz="8" w:color="auto"/>
              <w:right w:val="single" w:sz="8" w:color="CCEEFF"/>
            </w:tcBorders>
            <w:gridSpan w:val="2"/>
            <w:shd w:val="clear" w:color="auto" w:fill="CCEEFF"/>
          </w:tcPr>
          <w:p>
            <w:pPr>
              <w:ind w:left="40"/>
              <w:spacing w:after="0" w:line="88" w:lineRule="exact"/>
              <w:rPr>
                <w:sz w:val="20"/>
                <w:szCs w:val="20"/>
                <w:color w:val="auto"/>
              </w:rPr>
            </w:pPr>
            <w:r>
              <w:rPr>
                <w:rFonts w:ascii="Arial" w:cs="Arial" w:eastAsia="Arial" w:hAnsi="Arial"/>
                <w:sz w:val="9"/>
                <w:szCs w:val="9"/>
                <w:b w:val="1"/>
                <w:bCs w:val="1"/>
                <w:color w:val="auto"/>
                <w:w w:val="89"/>
              </w:rPr>
              <w:t>1,660,756</w:t>
            </w:r>
          </w:p>
        </w:tc>
        <w:tc>
          <w:tcPr>
            <w:tcW w:w="440" w:type="dxa"/>
            <w:vAlign w:val="bottom"/>
            <w:tcBorders>
              <w:top w:val="single" w:sz="8" w:color="auto"/>
              <w:right w:val="single" w:sz="8" w:color="CCEEFF"/>
            </w:tcBorders>
            <w:gridSpan w:val="2"/>
            <w:shd w:val="clear" w:color="auto" w:fill="CCEEFF"/>
          </w:tcPr>
          <w:p>
            <w:pPr>
              <w:jc w:val="center"/>
              <w:ind w:right="20"/>
              <w:spacing w:after="0" w:line="88" w:lineRule="exact"/>
              <w:rPr>
                <w:sz w:val="20"/>
                <w:szCs w:val="20"/>
                <w:color w:val="auto"/>
              </w:rPr>
            </w:pPr>
            <w:r>
              <w:rPr>
                <w:rFonts w:ascii="Arial" w:cs="Arial" w:eastAsia="Arial" w:hAnsi="Arial"/>
                <w:sz w:val="9"/>
                <w:szCs w:val="9"/>
                <w:b w:val="1"/>
                <w:bCs w:val="1"/>
                <w:color w:val="auto"/>
                <w:w w:val="88"/>
              </w:rPr>
              <w:t>$ 4,982,268</w:t>
            </w:r>
          </w:p>
        </w:tc>
        <w:tc>
          <w:tcPr>
            <w:tcW w:w="320" w:type="dxa"/>
            <w:vAlign w:val="bottom"/>
            <w:tcBorders>
              <w:top w:val="single" w:sz="8" w:color="auto"/>
              <w:right w:val="single" w:sz="8" w:color="CCEEFF"/>
            </w:tcBorders>
            <w:gridSpan w:val="2"/>
            <w:shd w:val="clear" w:color="auto" w:fill="CCEEFF"/>
          </w:tcPr>
          <w:p>
            <w:pPr>
              <w:jc w:val="right"/>
              <w:ind w:right="20"/>
              <w:spacing w:after="0" w:line="88" w:lineRule="exact"/>
              <w:rPr>
                <w:sz w:val="20"/>
                <w:szCs w:val="20"/>
                <w:color w:val="auto"/>
              </w:rPr>
            </w:pPr>
            <w:r>
              <w:rPr>
                <w:rFonts w:ascii="Arial" w:cs="Arial" w:eastAsia="Arial" w:hAnsi="Arial"/>
                <w:sz w:val="9"/>
                <w:szCs w:val="9"/>
                <w:b w:val="1"/>
                <w:bCs w:val="1"/>
                <w:color w:val="auto"/>
              </w:rPr>
              <w:t>16,757</w:t>
            </w:r>
          </w:p>
        </w:tc>
        <w:tc>
          <w:tcPr>
            <w:tcW w:w="360" w:type="dxa"/>
            <w:vAlign w:val="bottom"/>
            <w:tcBorders>
              <w:top w:val="single" w:sz="8" w:color="auto"/>
              <w:right w:val="single" w:sz="8" w:color="CCEEFF"/>
            </w:tcBorders>
            <w:gridSpan w:val="2"/>
            <w:shd w:val="clear" w:color="auto" w:fill="CCEEFF"/>
          </w:tcPr>
          <w:p>
            <w:pPr>
              <w:jc w:val="right"/>
              <w:ind w:right="20"/>
              <w:spacing w:after="0" w:line="88" w:lineRule="exact"/>
              <w:rPr>
                <w:sz w:val="20"/>
                <w:szCs w:val="20"/>
                <w:color w:val="auto"/>
              </w:rPr>
            </w:pPr>
            <w:r>
              <w:rPr>
                <w:rFonts w:ascii="Arial" w:cs="Arial" w:eastAsia="Arial" w:hAnsi="Arial"/>
                <w:sz w:val="9"/>
                <w:szCs w:val="9"/>
                <w:b w:val="1"/>
                <w:bCs w:val="1"/>
                <w:color w:val="auto"/>
                <w:w w:val="91"/>
              </w:rPr>
              <w:t>$ 45,945</w:t>
            </w:r>
          </w:p>
        </w:tc>
        <w:tc>
          <w:tcPr>
            <w:tcW w:w="440" w:type="dxa"/>
            <w:vAlign w:val="bottom"/>
            <w:tcBorders>
              <w:top w:val="single" w:sz="8" w:color="auto"/>
              <w:right w:val="single" w:sz="8" w:color="CCEEFF"/>
            </w:tcBorders>
            <w:gridSpan w:val="2"/>
            <w:shd w:val="clear" w:color="auto" w:fill="CCEEFF"/>
          </w:tcPr>
          <w:p>
            <w:pPr>
              <w:jc w:val="right"/>
              <w:spacing w:after="0" w:line="88" w:lineRule="exact"/>
              <w:rPr>
                <w:sz w:val="20"/>
                <w:szCs w:val="20"/>
                <w:color w:val="auto"/>
              </w:rPr>
            </w:pPr>
            <w:r>
              <w:rPr>
                <w:rFonts w:ascii="Arial" w:cs="Arial" w:eastAsia="Arial" w:hAnsi="Arial"/>
                <w:sz w:val="9"/>
                <w:szCs w:val="9"/>
                <w:b w:val="1"/>
                <w:bCs w:val="1"/>
                <w:color w:val="auto"/>
                <w:w w:val="94"/>
              </w:rPr>
              <w:t>1,432,786</w:t>
            </w:r>
          </w:p>
        </w:tc>
        <w:tc>
          <w:tcPr>
            <w:tcW w:w="40" w:type="dxa"/>
            <w:vAlign w:val="bottom"/>
            <w:tcBorders>
              <w:top w:val="single" w:sz="8" w:color="auto"/>
            </w:tcBorders>
            <w:shd w:val="clear" w:color="auto" w:fill="CCEEFF"/>
          </w:tcPr>
          <w:p>
            <w:pPr>
              <w:spacing w:after="0"/>
              <w:rPr>
                <w:sz w:val="20"/>
                <w:szCs w:val="20"/>
                <w:color w:val="auto"/>
              </w:rPr>
            </w:pPr>
            <w:r>
              <w:rPr>
                <w:rFonts w:ascii="Arial" w:cs="Arial" w:eastAsia="Arial" w:hAnsi="Arial"/>
                <w:sz w:val="5"/>
                <w:szCs w:val="5"/>
                <w:b w:val="1"/>
                <w:bCs w:val="1"/>
                <w:color w:val="auto"/>
                <w:w w:val="70"/>
              </w:rPr>
              <w:t>$</w:t>
            </w:r>
          </w:p>
        </w:tc>
        <w:tc>
          <w:tcPr>
            <w:tcW w:w="400" w:type="dxa"/>
            <w:vAlign w:val="bottom"/>
            <w:tcBorders>
              <w:top w:val="single" w:sz="8" w:color="auto"/>
              <w:right w:val="single" w:sz="8" w:color="CCEEFF"/>
            </w:tcBorders>
            <w:gridSpan w:val="2"/>
            <w:shd w:val="clear" w:color="auto" w:fill="CCEEFF"/>
          </w:tcPr>
          <w:p>
            <w:pPr>
              <w:jc w:val="right"/>
              <w:ind w:right="20"/>
              <w:spacing w:after="0" w:line="88" w:lineRule="exact"/>
              <w:rPr>
                <w:sz w:val="20"/>
                <w:szCs w:val="20"/>
                <w:color w:val="auto"/>
              </w:rPr>
            </w:pPr>
            <w:r>
              <w:rPr>
                <w:rFonts w:ascii="Arial" w:cs="Arial" w:eastAsia="Arial" w:hAnsi="Arial"/>
                <w:sz w:val="9"/>
                <w:szCs w:val="9"/>
                <w:b w:val="1"/>
                <w:bCs w:val="1"/>
                <w:color w:val="auto"/>
                <w:w w:val="89"/>
              </w:rPr>
              <w:t>5,167,402</w:t>
            </w:r>
          </w:p>
        </w:tc>
        <w:tc>
          <w:tcPr>
            <w:tcW w:w="440" w:type="dxa"/>
            <w:vAlign w:val="bottom"/>
            <w:tcBorders>
              <w:top w:val="single" w:sz="8" w:color="auto"/>
              <w:right w:val="single" w:sz="8" w:color="CCEEFF"/>
            </w:tcBorders>
            <w:gridSpan w:val="2"/>
            <w:shd w:val="clear" w:color="auto" w:fill="CCEEFF"/>
          </w:tcPr>
          <w:p>
            <w:pPr>
              <w:jc w:val="right"/>
              <w:ind w:right="40"/>
              <w:spacing w:after="0" w:line="88" w:lineRule="exact"/>
              <w:rPr>
                <w:sz w:val="20"/>
                <w:szCs w:val="20"/>
                <w:color w:val="auto"/>
              </w:rPr>
            </w:pPr>
            <w:r>
              <w:rPr>
                <w:rFonts w:ascii="Arial" w:cs="Arial" w:eastAsia="Arial" w:hAnsi="Arial"/>
                <w:sz w:val="9"/>
                <w:szCs w:val="9"/>
                <w:b w:val="1"/>
                <w:bCs w:val="1"/>
                <w:color w:val="auto"/>
              </w:rPr>
              <w:t>781,870</w:t>
            </w:r>
          </w:p>
        </w:tc>
        <w:tc>
          <w:tcPr>
            <w:tcW w:w="40" w:type="dxa"/>
            <w:vAlign w:val="bottom"/>
            <w:tcBorders>
              <w:top w:val="single" w:sz="8" w:color="auto"/>
            </w:tcBorders>
            <w:shd w:val="clear" w:color="auto" w:fill="CCEEFF"/>
          </w:tcPr>
          <w:p>
            <w:pPr>
              <w:jc w:val="right"/>
              <w:spacing w:after="0"/>
              <w:rPr>
                <w:sz w:val="20"/>
                <w:szCs w:val="20"/>
                <w:color w:val="auto"/>
              </w:rPr>
            </w:pPr>
            <w:r>
              <w:rPr>
                <w:rFonts w:ascii="Arial" w:cs="Arial" w:eastAsia="Arial" w:hAnsi="Arial"/>
                <w:sz w:val="5"/>
                <w:szCs w:val="5"/>
                <w:b w:val="1"/>
                <w:bCs w:val="1"/>
                <w:color w:val="auto"/>
                <w:w w:val="70"/>
              </w:rPr>
              <w:t>$</w:t>
            </w:r>
          </w:p>
        </w:tc>
        <w:tc>
          <w:tcPr>
            <w:tcW w:w="440" w:type="dxa"/>
            <w:vAlign w:val="bottom"/>
            <w:tcBorders>
              <w:top w:val="single" w:sz="8" w:color="auto"/>
              <w:right w:val="single" w:sz="8" w:color="CCEEFF"/>
            </w:tcBorders>
            <w:gridSpan w:val="2"/>
            <w:shd w:val="clear" w:color="auto" w:fill="CCEEFF"/>
          </w:tcPr>
          <w:p>
            <w:pPr>
              <w:jc w:val="right"/>
              <w:ind w:right="20"/>
              <w:spacing w:after="0" w:line="88" w:lineRule="exact"/>
              <w:rPr>
                <w:sz w:val="20"/>
                <w:szCs w:val="20"/>
                <w:color w:val="auto"/>
              </w:rPr>
            </w:pPr>
            <w:r>
              <w:rPr>
                <w:rFonts w:ascii="Arial" w:cs="Arial" w:eastAsia="Arial" w:hAnsi="Arial"/>
                <w:sz w:val="9"/>
                <w:szCs w:val="9"/>
                <w:b w:val="1"/>
                <w:bCs w:val="1"/>
                <w:color w:val="auto"/>
                <w:w w:val="99"/>
              </w:rPr>
              <w:t>5,604,450</w:t>
            </w:r>
          </w:p>
        </w:tc>
        <w:tc>
          <w:tcPr>
            <w:tcW w:w="440" w:type="dxa"/>
            <w:vAlign w:val="bottom"/>
            <w:tcBorders>
              <w:top w:val="single" w:sz="8" w:color="auto"/>
              <w:right w:val="single" w:sz="8" w:color="CCEEFF"/>
            </w:tcBorders>
            <w:gridSpan w:val="2"/>
            <w:shd w:val="clear" w:color="auto" w:fill="CCEEFF"/>
          </w:tcPr>
          <w:p>
            <w:pPr>
              <w:ind w:left="40"/>
              <w:spacing w:after="0" w:line="88" w:lineRule="exact"/>
              <w:rPr>
                <w:sz w:val="20"/>
                <w:szCs w:val="20"/>
                <w:color w:val="auto"/>
              </w:rPr>
            </w:pPr>
            <w:r>
              <w:rPr>
                <w:rFonts w:ascii="Arial" w:cs="Arial" w:eastAsia="Arial" w:hAnsi="Arial"/>
                <w:sz w:val="9"/>
                <w:szCs w:val="9"/>
                <w:b w:val="1"/>
                <w:bCs w:val="1"/>
                <w:color w:val="auto"/>
                <w:w w:val="89"/>
              </w:rPr>
              <w:t>8,936,015</w:t>
            </w:r>
          </w:p>
        </w:tc>
        <w:tc>
          <w:tcPr>
            <w:tcW w:w="440" w:type="dxa"/>
            <w:vAlign w:val="bottom"/>
            <w:tcBorders>
              <w:top w:val="single" w:sz="8" w:color="auto"/>
              <w:right w:val="single" w:sz="8" w:color="CCEEFF"/>
            </w:tcBorders>
            <w:gridSpan w:val="2"/>
            <w:shd w:val="clear" w:color="auto" w:fill="CCEEFF"/>
          </w:tcPr>
          <w:p>
            <w:pPr>
              <w:jc w:val="center"/>
              <w:ind w:right="20"/>
              <w:spacing w:after="0" w:line="88" w:lineRule="exact"/>
              <w:rPr>
                <w:sz w:val="20"/>
                <w:szCs w:val="20"/>
                <w:color w:val="auto"/>
              </w:rPr>
            </w:pPr>
            <w:r>
              <w:rPr>
                <w:rFonts w:ascii="Arial" w:cs="Arial" w:eastAsia="Arial" w:hAnsi="Arial"/>
                <w:sz w:val="9"/>
                <w:szCs w:val="9"/>
                <w:b w:val="1"/>
                <w:bCs w:val="1"/>
                <w:color w:val="auto"/>
                <w:w w:val="88"/>
              </w:rPr>
              <w:t>$ 3,865,155</w:t>
            </w:r>
          </w:p>
        </w:tc>
        <w:tc>
          <w:tcPr>
            <w:tcW w:w="440" w:type="dxa"/>
            <w:vAlign w:val="bottom"/>
            <w:tcBorders>
              <w:top w:val="single" w:sz="8" w:color="auto"/>
              <w:right w:val="single" w:sz="8" w:color="CCEEFF"/>
            </w:tcBorders>
            <w:gridSpan w:val="2"/>
            <w:shd w:val="clear" w:color="auto" w:fill="CCEEFF"/>
          </w:tcPr>
          <w:p>
            <w:pPr>
              <w:ind w:left="40"/>
              <w:spacing w:after="0" w:line="88" w:lineRule="exact"/>
              <w:rPr>
                <w:sz w:val="20"/>
                <w:szCs w:val="20"/>
                <w:color w:val="auto"/>
              </w:rPr>
            </w:pPr>
            <w:r>
              <w:rPr>
                <w:rFonts w:ascii="Arial" w:cs="Arial" w:eastAsia="Arial" w:hAnsi="Arial"/>
                <w:sz w:val="9"/>
                <w:szCs w:val="9"/>
                <w:b w:val="1"/>
                <w:bCs w:val="1"/>
                <w:color w:val="auto"/>
                <w:w w:val="89"/>
              </w:rPr>
              <w:t>4,653,583</w:t>
            </w:r>
          </w:p>
        </w:tc>
        <w:tc>
          <w:tcPr>
            <w:tcW w:w="440" w:type="dxa"/>
            <w:vAlign w:val="bottom"/>
            <w:tcBorders>
              <w:top w:val="single" w:sz="8" w:color="auto"/>
              <w:right w:val="single" w:sz="8" w:color="CCEEFF"/>
            </w:tcBorders>
            <w:gridSpan w:val="2"/>
            <w:shd w:val="clear" w:color="auto" w:fill="CCEEFF"/>
          </w:tcPr>
          <w:p>
            <w:pPr>
              <w:jc w:val="center"/>
              <w:ind w:right="20"/>
              <w:spacing w:after="0" w:line="88" w:lineRule="exact"/>
              <w:rPr>
                <w:sz w:val="20"/>
                <w:szCs w:val="20"/>
                <w:color w:val="auto"/>
              </w:rPr>
            </w:pPr>
            <w:r>
              <w:rPr>
                <w:rFonts w:ascii="Arial" w:cs="Arial" w:eastAsia="Arial" w:hAnsi="Arial"/>
                <w:sz w:val="9"/>
                <w:szCs w:val="9"/>
                <w:b w:val="1"/>
                <w:bCs w:val="1"/>
                <w:color w:val="auto"/>
                <w:w w:val="88"/>
              </w:rPr>
              <w:t>$ 9,441,770</w:t>
            </w:r>
          </w:p>
        </w:tc>
        <w:tc>
          <w:tcPr>
            <w:tcW w:w="260" w:type="dxa"/>
            <w:vAlign w:val="bottom"/>
            <w:tcBorders>
              <w:top w:val="single" w:sz="8" w:color="auto"/>
            </w:tcBorders>
            <w:gridSpan w:val="2"/>
            <w:shd w:val="clear" w:color="auto" w:fill="CCEEFF"/>
          </w:tcPr>
          <w:p>
            <w:pPr>
              <w:jc w:val="right"/>
              <w:spacing w:after="0" w:line="88" w:lineRule="exact"/>
              <w:rPr>
                <w:sz w:val="20"/>
                <w:szCs w:val="20"/>
                <w:color w:val="auto"/>
              </w:rPr>
            </w:pPr>
            <w:r>
              <w:rPr>
                <w:rFonts w:ascii="Arial" w:cs="Arial" w:eastAsia="Arial" w:hAnsi="Arial"/>
                <w:sz w:val="9"/>
                <w:szCs w:val="9"/>
                <w:b w:val="1"/>
                <w:bCs w:val="1"/>
                <w:color w:val="auto"/>
              </w:rPr>
              <w:t>-</w:t>
            </w:r>
          </w:p>
        </w:tc>
        <w:tc>
          <w:tcPr>
            <w:tcW w:w="20" w:type="dxa"/>
            <w:vAlign w:val="bottom"/>
            <w:tcBorders>
              <w:top w:val="single" w:sz="8" w:color="CCEEFF"/>
            </w:tcBorders>
            <w:shd w:val="clear" w:color="auto" w:fill="CCEEFF"/>
          </w:tcPr>
          <w:p>
            <w:pPr>
              <w:spacing w:after="0"/>
              <w:rPr>
                <w:sz w:val="7"/>
                <w:szCs w:val="7"/>
                <w:color w:val="auto"/>
              </w:rPr>
            </w:pPr>
          </w:p>
        </w:tc>
        <w:tc>
          <w:tcPr>
            <w:tcW w:w="240" w:type="dxa"/>
            <w:vAlign w:val="bottom"/>
            <w:tcBorders>
              <w:top w:val="single" w:sz="8" w:color="auto"/>
            </w:tcBorders>
            <w:shd w:val="clear" w:color="auto" w:fill="CCEEFF"/>
          </w:tcPr>
          <w:p>
            <w:pPr>
              <w:jc w:val="center"/>
              <w:ind w:right="154"/>
              <w:spacing w:after="0" w:line="88" w:lineRule="exact"/>
              <w:rPr>
                <w:sz w:val="20"/>
                <w:szCs w:val="20"/>
                <w:color w:val="auto"/>
              </w:rPr>
            </w:pPr>
            <w:r>
              <w:rPr>
                <w:rFonts w:ascii="Arial" w:cs="Arial" w:eastAsia="Arial" w:hAnsi="Arial"/>
                <w:sz w:val="9"/>
                <w:szCs w:val="9"/>
                <w:b w:val="1"/>
                <w:bCs w:val="1"/>
                <w:color w:val="auto"/>
                <w:w w:val="78"/>
              </w:rPr>
              <w:t>$</w:t>
            </w:r>
          </w:p>
        </w:tc>
        <w:tc>
          <w:tcPr>
            <w:tcW w:w="80" w:type="dxa"/>
            <w:vAlign w:val="bottom"/>
            <w:tcBorders>
              <w:top w:val="single" w:sz="8" w:color="auto"/>
            </w:tcBorders>
            <w:shd w:val="clear" w:color="auto" w:fill="CCEEFF"/>
          </w:tcPr>
          <w:p>
            <w:pPr>
              <w:jc w:val="right"/>
              <w:spacing w:after="0" w:line="88" w:lineRule="exact"/>
              <w:rPr>
                <w:sz w:val="20"/>
                <w:szCs w:val="20"/>
                <w:color w:val="auto"/>
              </w:rPr>
            </w:pPr>
            <w:r>
              <w:rPr>
                <w:rFonts w:ascii="Arial" w:cs="Arial" w:eastAsia="Arial" w:hAnsi="Arial"/>
                <w:sz w:val="9"/>
                <w:szCs w:val="9"/>
                <w:b w:val="1"/>
                <w:bCs w:val="1"/>
                <w:color w:val="auto"/>
              </w:rPr>
              <w:t>-</w:t>
            </w:r>
          </w:p>
        </w:tc>
        <w:tc>
          <w:tcPr>
            <w:tcW w:w="20" w:type="dxa"/>
            <w:vAlign w:val="bottom"/>
            <w:tcBorders>
              <w:top w:val="single" w:sz="8" w:color="CCEEFF"/>
            </w:tcBorders>
            <w:shd w:val="clear" w:color="auto" w:fill="CCEEFF"/>
          </w:tcPr>
          <w:p>
            <w:pPr>
              <w:spacing w:after="0"/>
              <w:rPr>
                <w:sz w:val="7"/>
                <w:szCs w:val="7"/>
                <w:color w:val="auto"/>
              </w:rPr>
            </w:pPr>
          </w:p>
        </w:tc>
        <w:tc>
          <w:tcPr>
            <w:tcW w:w="440" w:type="dxa"/>
            <w:vAlign w:val="bottom"/>
            <w:tcBorders>
              <w:top w:val="single" w:sz="8" w:color="auto"/>
            </w:tcBorders>
            <w:shd w:val="clear" w:color="auto" w:fill="CCEEFF"/>
          </w:tcPr>
          <w:p>
            <w:pPr>
              <w:jc w:val="right"/>
              <w:spacing w:after="0" w:line="88" w:lineRule="exact"/>
              <w:rPr>
                <w:sz w:val="20"/>
                <w:szCs w:val="20"/>
                <w:color w:val="auto"/>
              </w:rPr>
            </w:pPr>
            <w:r>
              <w:rPr>
                <w:rFonts w:ascii="Arial" w:cs="Arial" w:eastAsia="Arial" w:hAnsi="Arial"/>
                <w:sz w:val="9"/>
                <w:szCs w:val="9"/>
                <w:b w:val="1"/>
                <w:bCs w:val="1"/>
                <w:color w:val="auto"/>
                <w:w w:val="93"/>
              </w:rPr>
              <w:t>10,179,000</w:t>
            </w:r>
          </w:p>
        </w:tc>
        <w:tc>
          <w:tcPr>
            <w:tcW w:w="20" w:type="dxa"/>
            <w:vAlign w:val="bottom"/>
            <w:tcBorders>
              <w:top w:val="single" w:sz="8" w:color="CCEEFF"/>
            </w:tcBorders>
            <w:shd w:val="clear" w:color="auto" w:fill="CCEEFF"/>
          </w:tcPr>
          <w:p>
            <w:pPr>
              <w:spacing w:after="0"/>
              <w:rPr>
                <w:sz w:val="7"/>
                <w:szCs w:val="7"/>
                <w:color w:val="auto"/>
              </w:rPr>
            </w:pPr>
          </w:p>
        </w:tc>
        <w:tc>
          <w:tcPr>
            <w:tcW w:w="20" w:type="dxa"/>
            <w:vAlign w:val="bottom"/>
            <w:tcBorders>
              <w:top w:val="single" w:sz="8" w:color="CCEEFF"/>
            </w:tcBorders>
            <w:shd w:val="clear" w:color="auto" w:fill="CCEEFF"/>
          </w:tcPr>
          <w:p>
            <w:pPr>
              <w:spacing w:after="0"/>
              <w:rPr>
                <w:sz w:val="7"/>
                <w:szCs w:val="7"/>
                <w:color w:val="auto"/>
              </w:rPr>
            </w:pPr>
          </w:p>
        </w:tc>
        <w:tc>
          <w:tcPr>
            <w:tcW w:w="320" w:type="dxa"/>
            <w:vAlign w:val="bottom"/>
            <w:tcBorders>
              <w:top w:val="single" w:sz="8" w:color="auto"/>
            </w:tcBorders>
            <w:gridSpan w:val="3"/>
            <w:shd w:val="clear" w:color="auto" w:fill="CCEEFF"/>
          </w:tcPr>
          <w:p>
            <w:pPr>
              <w:spacing w:after="0" w:line="88" w:lineRule="exact"/>
              <w:rPr>
                <w:sz w:val="20"/>
                <w:szCs w:val="20"/>
                <w:color w:val="auto"/>
              </w:rPr>
            </w:pPr>
            <w:r>
              <w:rPr>
                <w:rFonts w:ascii="Arial" w:cs="Arial" w:eastAsia="Arial" w:hAnsi="Arial"/>
                <w:sz w:val="9"/>
                <w:szCs w:val="9"/>
                <w:b w:val="1"/>
                <w:bCs w:val="1"/>
                <w:color w:val="auto"/>
                <w:w w:val="85"/>
              </w:rPr>
              <w:t>$ 10,179</w:t>
            </w:r>
          </w:p>
        </w:tc>
        <w:tc>
          <w:tcPr>
            <w:tcW w:w="40" w:type="dxa"/>
            <w:vAlign w:val="bottom"/>
            <w:tcBorders>
              <w:top w:val="single" w:sz="8" w:color="CCEEFF"/>
            </w:tcBorders>
            <w:shd w:val="clear" w:color="auto" w:fill="CCEEFF"/>
          </w:tcPr>
          <w:p>
            <w:pPr>
              <w:spacing w:after="0"/>
              <w:rPr>
                <w:sz w:val="7"/>
                <w:szCs w:val="7"/>
                <w:color w:val="auto"/>
              </w:rPr>
            </w:pPr>
          </w:p>
        </w:tc>
        <w:tc>
          <w:tcPr>
            <w:tcW w:w="440" w:type="dxa"/>
            <w:vAlign w:val="bottom"/>
            <w:tcBorders>
              <w:top w:val="single" w:sz="8" w:color="auto"/>
              <w:right w:val="single" w:sz="8" w:color="CCEEFF"/>
            </w:tcBorders>
            <w:gridSpan w:val="2"/>
            <w:shd w:val="clear" w:color="auto" w:fill="CCEEFF"/>
          </w:tcPr>
          <w:p>
            <w:pPr>
              <w:jc w:val="right"/>
              <w:spacing w:after="0" w:line="88" w:lineRule="exact"/>
              <w:rPr>
                <w:sz w:val="20"/>
                <w:szCs w:val="20"/>
                <w:color w:val="auto"/>
              </w:rPr>
            </w:pPr>
            <w:r>
              <w:rPr>
                <w:rFonts w:ascii="Arial" w:cs="Arial" w:eastAsia="Arial" w:hAnsi="Arial"/>
                <w:sz w:val="9"/>
                <w:szCs w:val="9"/>
                <w:b w:val="1"/>
                <w:bCs w:val="1"/>
                <w:color w:val="auto"/>
                <w:w w:val="84"/>
              </w:rPr>
              <w:t>$ 2,528,653</w:t>
            </w:r>
          </w:p>
        </w:tc>
        <w:tc>
          <w:tcPr>
            <w:tcW w:w="20" w:type="dxa"/>
            <w:vAlign w:val="bottom"/>
            <w:tcBorders>
              <w:top w:val="single" w:sz="8" w:color="CCEEFF"/>
            </w:tcBorders>
            <w:shd w:val="clear" w:color="auto" w:fill="CCEEFF"/>
          </w:tcPr>
          <w:p>
            <w:pPr>
              <w:spacing w:after="0"/>
              <w:rPr>
                <w:sz w:val="7"/>
                <w:szCs w:val="7"/>
                <w:color w:val="auto"/>
              </w:rPr>
            </w:pPr>
          </w:p>
        </w:tc>
        <w:tc>
          <w:tcPr>
            <w:tcW w:w="100" w:type="dxa"/>
            <w:vAlign w:val="bottom"/>
            <w:tcBorders>
              <w:top w:val="single" w:sz="8" w:color="auto"/>
            </w:tcBorders>
            <w:gridSpan w:val="2"/>
            <w:shd w:val="clear" w:color="auto" w:fill="CCEEFF"/>
          </w:tcPr>
          <w:p>
            <w:pPr>
              <w:jc w:val="right"/>
              <w:ind w:right="14"/>
              <w:spacing w:after="0"/>
              <w:rPr>
                <w:sz w:val="20"/>
                <w:szCs w:val="20"/>
                <w:color w:val="auto"/>
              </w:rPr>
            </w:pPr>
            <w:r>
              <w:rPr>
                <w:rFonts w:ascii="Arial" w:cs="Arial" w:eastAsia="Arial" w:hAnsi="Arial"/>
                <w:sz w:val="5"/>
                <w:szCs w:val="5"/>
                <w:b w:val="1"/>
                <w:bCs w:val="1"/>
                <w:color w:val="auto"/>
                <w:w w:val="70"/>
              </w:rPr>
              <w:t>$</w:t>
            </w:r>
          </w:p>
        </w:tc>
        <w:tc>
          <w:tcPr>
            <w:tcW w:w="460" w:type="dxa"/>
            <w:vAlign w:val="bottom"/>
            <w:tcBorders>
              <w:top w:val="single" w:sz="8" w:color="auto"/>
            </w:tcBorders>
            <w:shd w:val="clear" w:color="auto" w:fill="CCEEFF"/>
          </w:tcPr>
          <w:p>
            <w:pPr>
              <w:jc w:val="right"/>
              <w:spacing w:after="0" w:line="88" w:lineRule="exact"/>
              <w:rPr>
                <w:sz w:val="20"/>
                <w:szCs w:val="20"/>
                <w:color w:val="auto"/>
              </w:rPr>
            </w:pPr>
            <w:r>
              <w:rPr>
                <w:rFonts w:ascii="Arial" w:cs="Arial" w:eastAsia="Arial" w:hAnsi="Arial"/>
                <w:sz w:val="9"/>
                <w:szCs w:val="9"/>
                <w:b w:val="1"/>
                <w:bCs w:val="1"/>
                <w:color w:val="auto"/>
                <w:w w:val="86"/>
              </w:rPr>
              <w:t>(49,247,199)</w:t>
            </w:r>
          </w:p>
        </w:tc>
        <w:tc>
          <w:tcPr>
            <w:tcW w:w="80" w:type="dxa"/>
            <w:vAlign w:val="bottom"/>
            <w:tcBorders>
              <w:top w:val="single" w:sz="8" w:color="CCEEFF"/>
            </w:tcBorders>
            <w:shd w:val="clear" w:color="auto" w:fill="CCEEFF"/>
          </w:tcPr>
          <w:p>
            <w:pPr>
              <w:spacing w:after="0"/>
              <w:rPr>
                <w:sz w:val="7"/>
                <w:szCs w:val="7"/>
                <w:color w:val="auto"/>
              </w:rPr>
            </w:pPr>
          </w:p>
        </w:tc>
        <w:tc>
          <w:tcPr>
            <w:tcW w:w="60" w:type="dxa"/>
            <w:vAlign w:val="bottom"/>
            <w:tcBorders>
              <w:top w:val="single" w:sz="8" w:color="auto"/>
              <w:left w:val="single" w:sz="8" w:color="CCEEFF"/>
            </w:tcBorders>
            <w:shd w:val="clear" w:color="auto" w:fill="CCEEFF"/>
          </w:tcPr>
          <w:p>
            <w:pPr>
              <w:spacing w:after="0" w:line="88" w:lineRule="exact"/>
              <w:rPr>
                <w:sz w:val="20"/>
                <w:szCs w:val="20"/>
                <w:color w:val="auto"/>
              </w:rPr>
            </w:pPr>
            <w:r>
              <w:rPr>
                <w:rFonts w:ascii="Arial" w:cs="Arial" w:eastAsia="Arial" w:hAnsi="Arial"/>
                <w:sz w:val="9"/>
                <w:szCs w:val="9"/>
                <w:b w:val="1"/>
                <w:bCs w:val="1"/>
                <w:color w:val="auto"/>
                <w:w w:val="78"/>
              </w:rPr>
              <w:t>$</w:t>
            </w:r>
          </w:p>
        </w:tc>
        <w:tc>
          <w:tcPr>
            <w:tcW w:w="500" w:type="dxa"/>
            <w:vAlign w:val="bottom"/>
            <w:tcBorders>
              <w:top w:val="single" w:sz="8" w:color="auto"/>
            </w:tcBorders>
            <w:gridSpan w:val="2"/>
            <w:shd w:val="clear" w:color="auto" w:fill="CCEEFF"/>
          </w:tcPr>
          <w:p>
            <w:pPr>
              <w:jc w:val="right"/>
              <w:spacing w:after="0" w:line="88" w:lineRule="exact"/>
              <w:rPr>
                <w:sz w:val="20"/>
                <w:szCs w:val="20"/>
                <w:color w:val="auto"/>
              </w:rPr>
            </w:pPr>
            <w:r>
              <w:rPr>
                <w:rFonts w:ascii="Arial" w:cs="Arial" w:eastAsia="Arial" w:hAnsi="Arial"/>
                <w:sz w:val="9"/>
                <w:szCs w:val="9"/>
                <w:b w:val="1"/>
                <w:bCs w:val="1"/>
                <w:color w:val="auto"/>
                <w:w w:val="93"/>
              </w:rPr>
              <w:t>(46,708,367)</w:t>
            </w:r>
          </w:p>
        </w:tc>
        <w:tc>
          <w:tcPr>
            <w:tcW w:w="40" w:type="dxa"/>
            <w:vAlign w:val="bottom"/>
            <w:tcBorders>
              <w:top w:val="single" w:sz="8" w:color="CCEEFF"/>
            </w:tcBorders>
            <w:shd w:val="clear" w:color="auto" w:fill="CCEEFF"/>
          </w:tcPr>
          <w:p>
            <w:pPr>
              <w:spacing w:after="0"/>
              <w:rPr>
                <w:sz w:val="7"/>
                <w:szCs w:val="7"/>
                <w:color w:val="auto"/>
              </w:rPr>
            </w:pPr>
          </w:p>
        </w:tc>
        <w:tc>
          <w:tcPr>
            <w:tcW w:w="0" w:type="dxa"/>
            <w:vAlign w:val="bottom"/>
          </w:tcPr>
          <w:p>
            <w:pPr>
              <w:spacing w:after="0"/>
              <w:rPr>
                <w:sz w:val="1"/>
                <w:szCs w:val="1"/>
                <w:color w:val="auto"/>
              </w:rPr>
            </w:pPr>
          </w:p>
        </w:tc>
      </w:tr>
      <w:tr>
        <w:trPr>
          <w:trHeight w:val="98"/>
        </w:trPr>
        <w:tc>
          <w:tcPr>
            <w:tcW w:w="2140" w:type="dxa"/>
            <w:vAlign w:val="bottom"/>
          </w:tcPr>
          <w:p>
            <w:pPr>
              <w:spacing w:after="0"/>
              <w:rPr>
                <w:sz w:val="8"/>
                <w:szCs w:val="8"/>
                <w:color w:val="auto"/>
              </w:rPr>
            </w:pPr>
          </w:p>
        </w:tc>
        <w:tc>
          <w:tcPr>
            <w:tcW w:w="400" w:type="dxa"/>
            <w:vAlign w:val="bottom"/>
          </w:tcPr>
          <w:p>
            <w:pPr>
              <w:spacing w:after="0"/>
              <w:rPr>
                <w:sz w:val="8"/>
                <w:szCs w:val="8"/>
                <w:color w:val="auto"/>
              </w:rPr>
            </w:pPr>
          </w:p>
        </w:tc>
        <w:tc>
          <w:tcPr>
            <w:tcW w:w="60" w:type="dxa"/>
            <w:vAlign w:val="bottom"/>
          </w:tcPr>
          <w:p>
            <w:pPr>
              <w:spacing w:after="0"/>
              <w:rPr>
                <w:sz w:val="8"/>
                <w:szCs w:val="8"/>
                <w:color w:val="auto"/>
              </w:rPr>
            </w:pPr>
          </w:p>
        </w:tc>
        <w:tc>
          <w:tcPr>
            <w:tcW w:w="42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260" w:type="dxa"/>
            <w:vAlign w:val="bottom"/>
          </w:tcPr>
          <w:p>
            <w:pPr>
              <w:spacing w:after="0"/>
              <w:rPr>
                <w:sz w:val="8"/>
                <w:szCs w:val="8"/>
                <w:color w:val="auto"/>
              </w:rPr>
            </w:pPr>
          </w:p>
        </w:tc>
        <w:tc>
          <w:tcPr>
            <w:tcW w:w="60" w:type="dxa"/>
            <w:vAlign w:val="bottom"/>
          </w:tcPr>
          <w:p>
            <w:pPr>
              <w:spacing w:after="0"/>
              <w:rPr>
                <w:sz w:val="8"/>
                <w:szCs w:val="8"/>
                <w:color w:val="auto"/>
              </w:rPr>
            </w:pPr>
          </w:p>
        </w:tc>
        <w:tc>
          <w:tcPr>
            <w:tcW w:w="280" w:type="dxa"/>
            <w:vAlign w:val="bottom"/>
          </w:tcPr>
          <w:p>
            <w:pPr>
              <w:spacing w:after="0"/>
              <w:rPr>
                <w:sz w:val="8"/>
                <w:szCs w:val="8"/>
                <w:color w:val="auto"/>
              </w:rPr>
            </w:pPr>
          </w:p>
        </w:tc>
        <w:tc>
          <w:tcPr>
            <w:tcW w:w="80" w:type="dxa"/>
            <w:vAlign w:val="bottom"/>
          </w:tcPr>
          <w:p>
            <w:pPr>
              <w:spacing w:after="0"/>
              <w:rPr>
                <w:sz w:val="8"/>
                <w:szCs w:val="8"/>
                <w:color w:val="auto"/>
              </w:rPr>
            </w:pPr>
          </w:p>
        </w:tc>
        <w:tc>
          <w:tcPr>
            <w:tcW w:w="360" w:type="dxa"/>
            <w:vAlign w:val="bottom"/>
          </w:tcPr>
          <w:p>
            <w:pPr>
              <w:spacing w:after="0"/>
              <w:rPr>
                <w:sz w:val="8"/>
                <w:szCs w:val="8"/>
                <w:color w:val="auto"/>
              </w:rPr>
            </w:pPr>
          </w:p>
        </w:tc>
        <w:tc>
          <w:tcPr>
            <w:tcW w:w="80" w:type="dxa"/>
            <w:vAlign w:val="bottom"/>
          </w:tcPr>
          <w:p>
            <w:pPr>
              <w:spacing w:after="0"/>
              <w:rPr>
                <w:sz w:val="8"/>
                <w:szCs w:val="8"/>
                <w:color w:val="auto"/>
              </w:rPr>
            </w:pPr>
          </w:p>
        </w:tc>
        <w:tc>
          <w:tcPr>
            <w:tcW w:w="40" w:type="dxa"/>
            <w:vAlign w:val="bottom"/>
          </w:tcPr>
          <w:p>
            <w:pPr>
              <w:spacing w:after="0"/>
              <w:rPr>
                <w:sz w:val="8"/>
                <w:szCs w:val="8"/>
                <w:color w:val="auto"/>
              </w:rPr>
            </w:pPr>
          </w:p>
        </w:tc>
        <w:tc>
          <w:tcPr>
            <w:tcW w:w="34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4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220" w:type="dxa"/>
            <w:vAlign w:val="bottom"/>
          </w:tcPr>
          <w:p>
            <w:pPr>
              <w:spacing w:after="0"/>
              <w:rPr>
                <w:sz w:val="8"/>
                <w:szCs w:val="8"/>
                <w:color w:val="auto"/>
              </w:rPr>
            </w:pPr>
          </w:p>
        </w:tc>
        <w:tc>
          <w:tcPr>
            <w:tcW w:w="40" w:type="dxa"/>
            <w:vAlign w:val="bottom"/>
          </w:tcPr>
          <w:p>
            <w:pPr>
              <w:spacing w:after="0"/>
              <w:rPr>
                <w:sz w:val="8"/>
                <w:szCs w:val="8"/>
                <w:color w:val="auto"/>
              </w:rPr>
            </w:pPr>
          </w:p>
        </w:tc>
        <w:tc>
          <w:tcPr>
            <w:tcW w:w="20" w:type="dxa"/>
            <w:vAlign w:val="bottom"/>
          </w:tcPr>
          <w:p>
            <w:pPr>
              <w:spacing w:after="0"/>
              <w:rPr>
                <w:sz w:val="8"/>
                <w:szCs w:val="8"/>
                <w:color w:val="auto"/>
              </w:rPr>
            </w:pPr>
          </w:p>
        </w:tc>
        <w:tc>
          <w:tcPr>
            <w:tcW w:w="240" w:type="dxa"/>
            <w:vAlign w:val="bottom"/>
          </w:tcPr>
          <w:p>
            <w:pPr>
              <w:spacing w:after="0"/>
              <w:rPr>
                <w:sz w:val="8"/>
                <w:szCs w:val="8"/>
                <w:color w:val="auto"/>
              </w:rPr>
            </w:pPr>
          </w:p>
        </w:tc>
        <w:tc>
          <w:tcPr>
            <w:tcW w:w="80" w:type="dxa"/>
            <w:vAlign w:val="bottom"/>
          </w:tcPr>
          <w:p>
            <w:pPr>
              <w:spacing w:after="0"/>
              <w:rPr>
                <w:sz w:val="8"/>
                <w:szCs w:val="8"/>
                <w:color w:val="auto"/>
              </w:rPr>
            </w:pPr>
          </w:p>
        </w:tc>
        <w:tc>
          <w:tcPr>
            <w:tcW w:w="20" w:type="dxa"/>
            <w:vAlign w:val="bottom"/>
          </w:tcPr>
          <w:p>
            <w:pPr>
              <w:spacing w:after="0"/>
              <w:rPr>
                <w:sz w:val="8"/>
                <w:szCs w:val="8"/>
                <w:color w:val="auto"/>
              </w:rPr>
            </w:pPr>
          </w:p>
        </w:tc>
        <w:tc>
          <w:tcPr>
            <w:tcW w:w="440" w:type="dxa"/>
            <w:vAlign w:val="bottom"/>
          </w:tcPr>
          <w:p>
            <w:pPr>
              <w:spacing w:after="0"/>
              <w:rPr>
                <w:sz w:val="8"/>
                <w:szCs w:val="8"/>
                <w:color w:val="auto"/>
              </w:rPr>
            </w:pPr>
          </w:p>
        </w:tc>
        <w:tc>
          <w:tcPr>
            <w:tcW w:w="20" w:type="dxa"/>
            <w:vAlign w:val="bottom"/>
          </w:tcPr>
          <w:p>
            <w:pPr>
              <w:spacing w:after="0"/>
              <w:rPr>
                <w:sz w:val="8"/>
                <w:szCs w:val="8"/>
                <w:color w:val="auto"/>
              </w:rPr>
            </w:pPr>
          </w:p>
        </w:tc>
        <w:tc>
          <w:tcPr>
            <w:tcW w:w="20" w:type="dxa"/>
            <w:vAlign w:val="bottom"/>
          </w:tcPr>
          <w:p>
            <w:pPr>
              <w:spacing w:after="0"/>
              <w:rPr>
                <w:sz w:val="8"/>
                <w:szCs w:val="8"/>
                <w:color w:val="auto"/>
              </w:rPr>
            </w:pPr>
          </w:p>
        </w:tc>
        <w:tc>
          <w:tcPr>
            <w:tcW w:w="160" w:type="dxa"/>
            <w:vAlign w:val="bottom"/>
          </w:tcPr>
          <w:p>
            <w:pPr>
              <w:spacing w:after="0"/>
              <w:rPr>
                <w:sz w:val="8"/>
                <w:szCs w:val="8"/>
                <w:color w:val="auto"/>
              </w:rPr>
            </w:pPr>
          </w:p>
        </w:tc>
        <w:tc>
          <w:tcPr>
            <w:tcW w:w="140" w:type="dxa"/>
            <w:vAlign w:val="bottom"/>
          </w:tcPr>
          <w:p>
            <w:pPr>
              <w:spacing w:after="0"/>
              <w:rPr>
                <w:sz w:val="8"/>
                <w:szCs w:val="8"/>
                <w:color w:val="auto"/>
              </w:rPr>
            </w:pPr>
          </w:p>
        </w:tc>
        <w:tc>
          <w:tcPr>
            <w:tcW w:w="20" w:type="dxa"/>
            <w:vAlign w:val="bottom"/>
          </w:tcPr>
          <w:p>
            <w:pPr>
              <w:spacing w:after="0"/>
              <w:rPr>
                <w:sz w:val="8"/>
                <w:szCs w:val="8"/>
                <w:color w:val="auto"/>
              </w:rPr>
            </w:pPr>
          </w:p>
        </w:tc>
        <w:tc>
          <w:tcPr>
            <w:tcW w:w="4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20" w:type="dxa"/>
            <w:vAlign w:val="bottom"/>
          </w:tcPr>
          <w:p>
            <w:pPr>
              <w:spacing w:after="0"/>
              <w:rPr>
                <w:sz w:val="8"/>
                <w:szCs w:val="8"/>
                <w:color w:val="auto"/>
              </w:rPr>
            </w:pPr>
          </w:p>
        </w:tc>
        <w:tc>
          <w:tcPr>
            <w:tcW w:w="20" w:type="dxa"/>
            <w:vAlign w:val="bottom"/>
          </w:tcPr>
          <w:p>
            <w:pPr>
              <w:spacing w:after="0"/>
              <w:rPr>
                <w:sz w:val="8"/>
                <w:szCs w:val="8"/>
                <w:color w:val="auto"/>
              </w:rPr>
            </w:pPr>
          </w:p>
        </w:tc>
        <w:tc>
          <w:tcPr>
            <w:tcW w:w="80" w:type="dxa"/>
            <w:vAlign w:val="bottom"/>
          </w:tcPr>
          <w:p>
            <w:pPr>
              <w:spacing w:after="0"/>
              <w:rPr>
                <w:sz w:val="8"/>
                <w:szCs w:val="8"/>
                <w:color w:val="auto"/>
              </w:rPr>
            </w:pPr>
          </w:p>
        </w:tc>
        <w:tc>
          <w:tcPr>
            <w:tcW w:w="460" w:type="dxa"/>
            <w:vAlign w:val="bottom"/>
          </w:tcPr>
          <w:p>
            <w:pPr>
              <w:spacing w:after="0"/>
              <w:rPr>
                <w:sz w:val="8"/>
                <w:szCs w:val="8"/>
                <w:color w:val="auto"/>
              </w:rPr>
            </w:pPr>
          </w:p>
        </w:tc>
        <w:tc>
          <w:tcPr>
            <w:tcW w:w="80" w:type="dxa"/>
            <w:vAlign w:val="bottom"/>
          </w:tcPr>
          <w:p>
            <w:pPr>
              <w:spacing w:after="0"/>
              <w:rPr>
                <w:sz w:val="8"/>
                <w:szCs w:val="8"/>
                <w:color w:val="auto"/>
              </w:rPr>
            </w:pPr>
          </w:p>
        </w:tc>
        <w:tc>
          <w:tcPr>
            <w:tcW w:w="60" w:type="dxa"/>
            <w:vAlign w:val="bottom"/>
          </w:tcPr>
          <w:p>
            <w:pPr>
              <w:spacing w:after="0"/>
              <w:rPr>
                <w:sz w:val="8"/>
                <w:szCs w:val="8"/>
                <w:color w:val="auto"/>
              </w:rPr>
            </w:pPr>
          </w:p>
        </w:tc>
        <w:tc>
          <w:tcPr>
            <w:tcW w:w="480" w:type="dxa"/>
            <w:vAlign w:val="bottom"/>
          </w:tcPr>
          <w:p>
            <w:pPr>
              <w:spacing w:after="0"/>
              <w:rPr>
                <w:sz w:val="8"/>
                <w:szCs w:val="8"/>
                <w:color w:val="auto"/>
              </w:rPr>
            </w:pPr>
          </w:p>
        </w:tc>
        <w:tc>
          <w:tcPr>
            <w:tcW w:w="20" w:type="dxa"/>
            <w:vAlign w:val="bottom"/>
          </w:tcPr>
          <w:p>
            <w:pPr>
              <w:spacing w:after="0"/>
              <w:rPr>
                <w:sz w:val="8"/>
                <w:szCs w:val="8"/>
                <w:color w:val="auto"/>
              </w:rPr>
            </w:pPr>
          </w:p>
        </w:tc>
        <w:tc>
          <w:tcPr>
            <w:tcW w:w="4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98"/>
        </w:trPr>
        <w:tc>
          <w:tcPr>
            <w:tcW w:w="2140" w:type="dxa"/>
            <w:vAlign w:val="bottom"/>
            <w:shd w:val="clear" w:color="auto" w:fill="CCEEFF"/>
          </w:tcPr>
          <w:p>
            <w:pPr>
              <w:spacing w:after="0" w:line="98" w:lineRule="exact"/>
              <w:rPr>
                <w:sz w:val="20"/>
                <w:szCs w:val="20"/>
                <w:color w:val="auto"/>
              </w:rPr>
            </w:pPr>
            <w:r>
              <w:rPr>
                <w:rFonts w:ascii="Arial" w:cs="Arial" w:eastAsia="Arial" w:hAnsi="Arial"/>
                <w:sz w:val="9"/>
                <w:szCs w:val="9"/>
                <w:color w:val="auto"/>
              </w:rPr>
              <w:t>Stock based compensation</w:t>
            </w:r>
          </w:p>
        </w:tc>
        <w:tc>
          <w:tcPr>
            <w:tcW w:w="40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42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26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280" w:type="dxa"/>
            <w:vAlign w:val="bottom"/>
            <w:shd w:val="clear" w:color="auto" w:fill="CCEEFF"/>
          </w:tcPr>
          <w:p>
            <w:pPr>
              <w:spacing w:after="0"/>
              <w:rPr>
                <w:sz w:val="8"/>
                <w:szCs w:val="8"/>
                <w:color w:val="auto"/>
              </w:rPr>
            </w:pPr>
          </w:p>
        </w:tc>
        <w:tc>
          <w:tcPr>
            <w:tcW w:w="80" w:type="dxa"/>
            <w:vAlign w:val="bottom"/>
            <w:tcBorders>
              <w:right w:val="single" w:sz="8" w:color="CCEEFF"/>
            </w:tcBorders>
            <w:shd w:val="clear" w:color="auto" w:fill="CCEEFF"/>
          </w:tcPr>
          <w:p>
            <w:pPr>
              <w:spacing w:after="0"/>
              <w:rPr>
                <w:sz w:val="8"/>
                <w:szCs w:val="8"/>
                <w:color w:val="auto"/>
              </w:rPr>
            </w:pPr>
          </w:p>
        </w:tc>
        <w:tc>
          <w:tcPr>
            <w:tcW w:w="360" w:type="dxa"/>
            <w:vAlign w:val="bottom"/>
            <w:shd w:val="clear" w:color="auto" w:fill="CCEEFF"/>
          </w:tcPr>
          <w:p>
            <w:pPr>
              <w:spacing w:after="0"/>
              <w:rPr>
                <w:sz w:val="8"/>
                <w:szCs w:val="8"/>
                <w:color w:val="auto"/>
              </w:rPr>
            </w:pPr>
          </w:p>
        </w:tc>
        <w:tc>
          <w:tcPr>
            <w:tcW w:w="80" w:type="dxa"/>
            <w:vAlign w:val="bottom"/>
            <w:tcBorders>
              <w:right w:val="single" w:sz="8" w:color="CCEEFF"/>
            </w:tcBorders>
            <w:shd w:val="clear" w:color="auto" w:fill="CCEEFF"/>
          </w:tcPr>
          <w:p>
            <w:pPr>
              <w:spacing w:after="0"/>
              <w:rPr>
                <w:sz w:val="8"/>
                <w:szCs w:val="8"/>
                <w:color w:val="auto"/>
              </w:rPr>
            </w:pPr>
          </w:p>
        </w:tc>
        <w:tc>
          <w:tcPr>
            <w:tcW w:w="40" w:type="dxa"/>
            <w:vAlign w:val="bottom"/>
            <w:shd w:val="clear" w:color="auto" w:fill="CCEEFF"/>
          </w:tcPr>
          <w:p>
            <w:pPr>
              <w:spacing w:after="0"/>
              <w:rPr>
                <w:sz w:val="8"/>
                <w:szCs w:val="8"/>
                <w:color w:val="auto"/>
              </w:rPr>
            </w:pPr>
          </w:p>
        </w:tc>
        <w:tc>
          <w:tcPr>
            <w:tcW w:w="34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40" w:type="dxa"/>
            <w:vAlign w:val="bottom"/>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220" w:type="dxa"/>
            <w:vAlign w:val="bottom"/>
            <w:shd w:val="clear" w:color="auto" w:fill="CCEEFF"/>
          </w:tcPr>
          <w:p>
            <w:pPr>
              <w:spacing w:after="0"/>
              <w:rPr>
                <w:sz w:val="8"/>
                <w:szCs w:val="8"/>
                <w:color w:val="auto"/>
              </w:rPr>
            </w:pPr>
          </w:p>
        </w:tc>
        <w:tc>
          <w:tcPr>
            <w:tcW w:w="40" w:type="dxa"/>
            <w:vAlign w:val="bottom"/>
            <w:shd w:val="clear" w:color="auto" w:fill="CCEEFF"/>
          </w:tcPr>
          <w:p>
            <w:pPr>
              <w:spacing w:after="0"/>
              <w:rPr>
                <w:sz w:val="8"/>
                <w:szCs w:val="8"/>
                <w:color w:val="auto"/>
              </w:rPr>
            </w:pPr>
          </w:p>
        </w:tc>
        <w:tc>
          <w:tcPr>
            <w:tcW w:w="20" w:type="dxa"/>
            <w:vAlign w:val="bottom"/>
            <w:shd w:val="clear" w:color="auto" w:fill="CCEEFF"/>
          </w:tcPr>
          <w:p>
            <w:pPr>
              <w:spacing w:after="0"/>
              <w:rPr>
                <w:sz w:val="8"/>
                <w:szCs w:val="8"/>
                <w:color w:val="auto"/>
              </w:rPr>
            </w:pPr>
          </w:p>
        </w:tc>
        <w:tc>
          <w:tcPr>
            <w:tcW w:w="240" w:type="dxa"/>
            <w:vAlign w:val="bottom"/>
            <w:shd w:val="clear" w:color="auto" w:fill="CCEEFF"/>
          </w:tcPr>
          <w:p>
            <w:pPr>
              <w:spacing w:after="0"/>
              <w:rPr>
                <w:sz w:val="8"/>
                <w:szCs w:val="8"/>
                <w:color w:val="auto"/>
              </w:rPr>
            </w:pPr>
          </w:p>
        </w:tc>
        <w:tc>
          <w:tcPr>
            <w:tcW w:w="80" w:type="dxa"/>
            <w:vAlign w:val="bottom"/>
            <w:shd w:val="clear" w:color="auto" w:fill="CCEEFF"/>
          </w:tcPr>
          <w:p>
            <w:pPr>
              <w:spacing w:after="0"/>
              <w:rPr>
                <w:sz w:val="8"/>
                <w:szCs w:val="8"/>
                <w:color w:val="auto"/>
              </w:rPr>
            </w:pPr>
          </w:p>
        </w:tc>
        <w:tc>
          <w:tcPr>
            <w:tcW w:w="20" w:type="dxa"/>
            <w:vAlign w:val="bottom"/>
            <w:shd w:val="clear" w:color="auto" w:fill="CCEEFF"/>
          </w:tcPr>
          <w:p>
            <w:pPr>
              <w:spacing w:after="0"/>
              <w:rPr>
                <w:sz w:val="8"/>
                <w:szCs w:val="8"/>
                <w:color w:val="auto"/>
              </w:rPr>
            </w:pPr>
          </w:p>
        </w:tc>
        <w:tc>
          <w:tcPr>
            <w:tcW w:w="440" w:type="dxa"/>
            <w:vAlign w:val="bottom"/>
            <w:shd w:val="clear" w:color="auto" w:fill="CCEEFF"/>
          </w:tcPr>
          <w:p>
            <w:pPr>
              <w:spacing w:after="0"/>
              <w:rPr>
                <w:sz w:val="8"/>
                <w:szCs w:val="8"/>
                <w:color w:val="auto"/>
              </w:rPr>
            </w:pPr>
          </w:p>
        </w:tc>
        <w:tc>
          <w:tcPr>
            <w:tcW w:w="20" w:type="dxa"/>
            <w:vAlign w:val="bottom"/>
            <w:shd w:val="clear" w:color="auto" w:fill="CCEEFF"/>
          </w:tcPr>
          <w:p>
            <w:pPr>
              <w:spacing w:after="0"/>
              <w:rPr>
                <w:sz w:val="8"/>
                <w:szCs w:val="8"/>
                <w:color w:val="auto"/>
              </w:rPr>
            </w:pPr>
          </w:p>
        </w:tc>
        <w:tc>
          <w:tcPr>
            <w:tcW w:w="20" w:type="dxa"/>
            <w:vAlign w:val="bottom"/>
            <w:shd w:val="clear" w:color="auto" w:fill="CCEEFF"/>
          </w:tcPr>
          <w:p>
            <w:pPr>
              <w:spacing w:after="0"/>
              <w:rPr>
                <w:sz w:val="8"/>
                <w:szCs w:val="8"/>
                <w:color w:val="auto"/>
              </w:rPr>
            </w:pPr>
          </w:p>
        </w:tc>
        <w:tc>
          <w:tcPr>
            <w:tcW w:w="160" w:type="dxa"/>
            <w:vAlign w:val="bottom"/>
            <w:shd w:val="clear" w:color="auto" w:fill="CCEEFF"/>
          </w:tcPr>
          <w:p>
            <w:pPr>
              <w:spacing w:after="0"/>
              <w:rPr>
                <w:sz w:val="8"/>
                <w:szCs w:val="8"/>
                <w:color w:val="auto"/>
              </w:rPr>
            </w:pPr>
          </w:p>
        </w:tc>
        <w:tc>
          <w:tcPr>
            <w:tcW w:w="140" w:type="dxa"/>
            <w:vAlign w:val="bottom"/>
            <w:shd w:val="clear" w:color="auto" w:fill="CCEEFF"/>
          </w:tcPr>
          <w:p>
            <w:pPr>
              <w:spacing w:after="0"/>
              <w:rPr>
                <w:sz w:val="8"/>
                <w:szCs w:val="8"/>
                <w:color w:val="auto"/>
              </w:rPr>
            </w:pPr>
          </w:p>
        </w:tc>
        <w:tc>
          <w:tcPr>
            <w:tcW w:w="20" w:type="dxa"/>
            <w:vAlign w:val="bottom"/>
            <w:shd w:val="clear" w:color="auto" w:fill="CCEEFF"/>
          </w:tcPr>
          <w:p>
            <w:pPr>
              <w:spacing w:after="0"/>
              <w:rPr>
                <w:sz w:val="8"/>
                <w:szCs w:val="8"/>
                <w:color w:val="auto"/>
              </w:rPr>
            </w:pPr>
          </w:p>
        </w:tc>
        <w:tc>
          <w:tcPr>
            <w:tcW w:w="4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20"/>
                <w:szCs w:val="20"/>
                <w:color w:val="auto"/>
              </w:rPr>
            </w:pPr>
            <w:r>
              <w:rPr>
                <w:rFonts w:ascii="Arial" w:cs="Arial" w:eastAsia="Arial" w:hAnsi="Arial"/>
                <w:sz w:val="5"/>
                <w:szCs w:val="5"/>
                <w:color w:val="auto"/>
                <w:w w:val="70"/>
              </w:rPr>
              <w:t>$</w:t>
            </w:r>
          </w:p>
        </w:tc>
        <w:tc>
          <w:tcPr>
            <w:tcW w:w="380" w:type="dxa"/>
            <w:vAlign w:val="bottom"/>
            <w:tcBorders>
              <w:right w:val="single" w:sz="8" w:color="CCEEFF"/>
            </w:tcBorders>
            <w:shd w:val="clear" w:color="auto" w:fill="CCEEFF"/>
          </w:tcPr>
          <w:p>
            <w:pPr>
              <w:jc w:val="right"/>
              <w:spacing w:after="0" w:line="98" w:lineRule="exact"/>
              <w:rPr>
                <w:sz w:val="20"/>
                <w:szCs w:val="20"/>
                <w:color w:val="auto"/>
              </w:rPr>
            </w:pPr>
            <w:r>
              <w:rPr>
                <w:rFonts w:ascii="Arial" w:cs="Arial" w:eastAsia="Arial" w:hAnsi="Arial"/>
                <w:sz w:val="9"/>
                <w:szCs w:val="9"/>
                <w:color w:val="auto"/>
              </w:rPr>
              <w:t>187,627</w:t>
            </w:r>
          </w:p>
        </w:tc>
        <w:tc>
          <w:tcPr>
            <w:tcW w:w="20" w:type="dxa"/>
            <w:vAlign w:val="bottom"/>
            <w:shd w:val="clear" w:color="auto" w:fill="CCEEFF"/>
          </w:tcPr>
          <w:p>
            <w:pPr>
              <w:spacing w:after="0"/>
              <w:rPr>
                <w:sz w:val="8"/>
                <w:szCs w:val="8"/>
                <w:color w:val="auto"/>
              </w:rPr>
            </w:pPr>
          </w:p>
        </w:tc>
        <w:tc>
          <w:tcPr>
            <w:tcW w:w="20" w:type="dxa"/>
            <w:vAlign w:val="bottom"/>
            <w:shd w:val="clear" w:color="auto" w:fill="CCEEFF"/>
          </w:tcPr>
          <w:p>
            <w:pPr>
              <w:spacing w:after="0"/>
              <w:rPr>
                <w:sz w:val="8"/>
                <w:szCs w:val="8"/>
                <w:color w:val="auto"/>
              </w:rPr>
            </w:pPr>
          </w:p>
        </w:tc>
        <w:tc>
          <w:tcPr>
            <w:tcW w:w="80" w:type="dxa"/>
            <w:vAlign w:val="bottom"/>
            <w:shd w:val="clear" w:color="auto" w:fill="CCEEFF"/>
          </w:tcPr>
          <w:p>
            <w:pPr>
              <w:spacing w:after="0"/>
              <w:rPr>
                <w:sz w:val="8"/>
                <w:szCs w:val="8"/>
                <w:color w:val="auto"/>
              </w:rPr>
            </w:pPr>
          </w:p>
        </w:tc>
        <w:tc>
          <w:tcPr>
            <w:tcW w:w="460" w:type="dxa"/>
            <w:vAlign w:val="bottom"/>
            <w:shd w:val="clear" w:color="auto" w:fill="CCEEFF"/>
          </w:tcPr>
          <w:p>
            <w:pPr>
              <w:spacing w:after="0"/>
              <w:rPr>
                <w:sz w:val="8"/>
                <w:szCs w:val="8"/>
                <w:color w:val="auto"/>
              </w:rPr>
            </w:pPr>
          </w:p>
        </w:tc>
        <w:tc>
          <w:tcPr>
            <w:tcW w:w="80" w:type="dxa"/>
            <w:vAlign w:val="bottom"/>
            <w:shd w:val="clear" w:color="auto" w:fill="CCEEFF"/>
          </w:tcPr>
          <w:p>
            <w:pPr>
              <w:spacing w:after="0"/>
              <w:rPr>
                <w:sz w:val="8"/>
                <w:szCs w:val="8"/>
                <w:color w:val="auto"/>
              </w:rPr>
            </w:pPr>
          </w:p>
        </w:tc>
        <w:tc>
          <w:tcPr>
            <w:tcW w:w="60" w:type="dxa"/>
            <w:vAlign w:val="bottom"/>
            <w:tcBorders>
              <w:left w:val="single" w:sz="8" w:color="CCEEFF"/>
            </w:tcBorders>
            <w:shd w:val="clear" w:color="auto" w:fill="CCEEFF"/>
          </w:tcPr>
          <w:p>
            <w:pPr>
              <w:spacing w:after="0" w:line="98" w:lineRule="exact"/>
              <w:rPr>
                <w:sz w:val="20"/>
                <w:szCs w:val="20"/>
                <w:color w:val="auto"/>
              </w:rPr>
            </w:pPr>
            <w:r>
              <w:rPr>
                <w:rFonts w:ascii="Arial" w:cs="Arial" w:eastAsia="Arial" w:hAnsi="Arial"/>
                <w:sz w:val="9"/>
                <w:szCs w:val="9"/>
                <w:b w:val="1"/>
                <w:bCs w:val="1"/>
                <w:color w:val="auto"/>
                <w:w w:val="78"/>
              </w:rPr>
              <w:t>$</w:t>
            </w:r>
          </w:p>
        </w:tc>
        <w:tc>
          <w:tcPr>
            <w:tcW w:w="540" w:type="dxa"/>
            <w:vAlign w:val="bottom"/>
            <w:gridSpan w:val="3"/>
            <w:shd w:val="clear" w:color="auto" w:fill="CCEEFF"/>
          </w:tcPr>
          <w:p>
            <w:pPr>
              <w:jc w:val="right"/>
              <w:spacing w:after="0" w:line="98" w:lineRule="exact"/>
              <w:rPr>
                <w:sz w:val="20"/>
                <w:szCs w:val="20"/>
                <w:color w:val="auto"/>
              </w:rPr>
            </w:pPr>
            <w:r>
              <w:rPr>
                <w:rFonts w:ascii="Arial" w:cs="Arial" w:eastAsia="Arial" w:hAnsi="Arial"/>
                <w:sz w:val="9"/>
                <w:szCs w:val="9"/>
                <w:b w:val="1"/>
                <w:bCs w:val="1"/>
                <w:color w:val="auto"/>
              </w:rPr>
              <w:t>187,627</w:t>
            </w:r>
          </w:p>
        </w:tc>
        <w:tc>
          <w:tcPr>
            <w:tcW w:w="0" w:type="dxa"/>
            <w:vAlign w:val="bottom"/>
          </w:tcPr>
          <w:p>
            <w:pPr>
              <w:spacing w:after="0"/>
              <w:rPr>
                <w:sz w:val="1"/>
                <w:szCs w:val="1"/>
                <w:color w:val="auto"/>
              </w:rPr>
            </w:pPr>
          </w:p>
        </w:tc>
      </w:tr>
      <w:tr>
        <w:trPr>
          <w:trHeight w:val="98"/>
        </w:trPr>
        <w:tc>
          <w:tcPr>
            <w:tcW w:w="2140" w:type="dxa"/>
            <w:vAlign w:val="bottom"/>
          </w:tcPr>
          <w:p>
            <w:pPr>
              <w:spacing w:after="0"/>
              <w:rPr>
                <w:sz w:val="8"/>
                <w:szCs w:val="8"/>
                <w:color w:val="auto"/>
              </w:rPr>
            </w:pPr>
          </w:p>
        </w:tc>
        <w:tc>
          <w:tcPr>
            <w:tcW w:w="400" w:type="dxa"/>
            <w:vAlign w:val="bottom"/>
          </w:tcPr>
          <w:p>
            <w:pPr>
              <w:spacing w:after="0"/>
              <w:rPr>
                <w:sz w:val="8"/>
                <w:szCs w:val="8"/>
                <w:color w:val="auto"/>
              </w:rPr>
            </w:pPr>
          </w:p>
        </w:tc>
        <w:tc>
          <w:tcPr>
            <w:tcW w:w="60" w:type="dxa"/>
            <w:vAlign w:val="bottom"/>
          </w:tcPr>
          <w:p>
            <w:pPr>
              <w:spacing w:after="0"/>
              <w:rPr>
                <w:sz w:val="8"/>
                <w:szCs w:val="8"/>
                <w:color w:val="auto"/>
              </w:rPr>
            </w:pPr>
          </w:p>
        </w:tc>
        <w:tc>
          <w:tcPr>
            <w:tcW w:w="42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260" w:type="dxa"/>
            <w:vAlign w:val="bottom"/>
          </w:tcPr>
          <w:p>
            <w:pPr>
              <w:spacing w:after="0"/>
              <w:rPr>
                <w:sz w:val="8"/>
                <w:szCs w:val="8"/>
                <w:color w:val="auto"/>
              </w:rPr>
            </w:pPr>
          </w:p>
        </w:tc>
        <w:tc>
          <w:tcPr>
            <w:tcW w:w="60" w:type="dxa"/>
            <w:vAlign w:val="bottom"/>
          </w:tcPr>
          <w:p>
            <w:pPr>
              <w:spacing w:after="0"/>
              <w:rPr>
                <w:sz w:val="8"/>
                <w:szCs w:val="8"/>
                <w:color w:val="auto"/>
              </w:rPr>
            </w:pPr>
          </w:p>
        </w:tc>
        <w:tc>
          <w:tcPr>
            <w:tcW w:w="280" w:type="dxa"/>
            <w:vAlign w:val="bottom"/>
          </w:tcPr>
          <w:p>
            <w:pPr>
              <w:spacing w:after="0"/>
              <w:rPr>
                <w:sz w:val="8"/>
                <w:szCs w:val="8"/>
                <w:color w:val="auto"/>
              </w:rPr>
            </w:pPr>
          </w:p>
        </w:tc>
        <w:tc>
          <w:tcPr>
            <w:tcW w:w="80" w:type="dxa"/>
            <w:vAlign w:val="bottom"/>
          </w:tcPr>
          <w:p>
            <w:pPr>
              <w:spacing w:after="0"/>
              <w:rPr>
                <w:sz w:val="8"/>
                <w:szCs w:val="8"/>
                <w:color w:val="auto"/>
              </w:rPr>
            </w:pPr>
          </w:p>
        </w:tc>
        <w:tc>
          <w:tcPr>
            <w:tcW w:w="360" w:type="dxa"/>
            <w:vAlign w:val="bottom"/>
          </w:tcPr>
          <w:p>
            <w:pPr>
              <w:spacing w:after="0"/>
              <w:rPr>
                <w:sz w:val="8"/>
                <w:szCs w:val="8"/>
                <w:color w:val="auto"/>
              </w:rPr>
            </w:pPr>
          </w:p>
        </w:tc>
        <w:tc>
          <w:tcPr>
            <w:tcW w:w="80" w:type="dxa"/>
            <w:vAlign w:val="bottom"/>
          </w:tcPr>
          <w:p>
            <w:pPr>
              <w:spacing w:after="0"/>
              <w:rPr>
                <w:sz w:val="8"/>
                <w:szCs w:val="8"/>
                <w:color w:val="auto"/>
              </w:rPr>
            </w:pPr>
          </w:p>
        </w:tc>
        <w:tc>
          <w:tcPr>
            <w:tcW w:w="40" w:type="dxa"/>
            <w:vAlign w:val="bottom"/>
          </w:tcPr>
          <w:p>
            <w:pPr>
              <w:spacing w:after="0"/>
              <w:rPr>
                <w:sz w:val="8"/>
                <w:szCs w:val="8"/>
                <w:color w:val="auto"/>
              </w:rPr>
            </w:pPr>
          </w:p>
        </w:tc>
        <w:tc>
          <w:tcPr>
            <w:tcW w:w="34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4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220" w:type="dxa"/>
            <w:vAlign w:val="bottom"/>
          </w:tcPr>
          <w:p>
            <w:pPr>
              <w:spacing w:after="0"/>
              <w:rPr>
                <w:sz w:val="8"/>
                <w:szCs w:val="8"/>
                <w:color w:val="auto"/>
              </w:rPr>
            </w:pPr>
          </w:p>
        </w:tc>
        <w:tc>
          <w:tcPr>
            <w:tcW w:w="40" w:type="dxa"/>
            <w:vAlign w:val="bottom"/>
          </w:tcPr>
          <w:p>
            <w:pPr>
              <w:spacing w:after="0"/>
              <w:rPr>
                <w:sz w:val="8"/>
                <w:szCs w:val="8"/>
                <w:color w:val="auto"/>
              </w:rPr>
            </w:pPr>
          </w:p>
        </w:tc>
        <w:tc>
          <w:tcPr>
            <w:tcW w:w="20" w:type="dxa"/>
            <w:vAlign w:val="bottom"/>
          </w:tcPr>
          <w:p>
            <w:pPr>
              <w:spacing w:after="0"/>
              <w:rPr>
                <w:sz w:val="8"/>
                <w:szCs w:val="8"/>
                <w:color w:val="auto"/>
              </w:rPr>
            </w:pPr>
          </w:p>
        </w:tc>
        <w:tc>
          <w:tcPr>
            <w:tcW w:w="240" w:type="dxa"/>
            <w:vAlign w:val="bottom"/>
          </w:tcPr>
          <w:p>
            <w:pPr>
              <w:spacing w:after="0"/>
              <w:rPr>
                <w:sz w:val="8"/>
                <w:szCs w:val="8"/>
                <w:color w:val="auto"/>
              </w:rPr>
            </w:pPr>
          </w:p>
        </w:tc>
        <w:tc>
          <w:tcPr>
            <w:tcW w:w="80" w:type="dxa"/>
            <w:vAlign w:val="bottom"/>
          </w:tcPr>
          <w:p>
            <w:pPr>
              <w:spacing w:after="0"/>
              <w:rPr>
                <w:sz w:val="8"/>
                <w:szCs w:val="8"/>
                <w:color w:val="auto"/>
              </w:rPr>
            </w:pPr>
          </w:p>
        </w:tc>
        <w:tc>
          <w:tcPr>
            <w:tcW w:w="20" w:type="dxa"/>
            <w:vAlign w:val="bottom"/>
          </w:tcPr>
          <w:p>
            <w:pPr>
              <w:spacing w:after="0"/>
              <w:rPr>
                <w:sz w:val="8"/>
                <w:szCs w:val="8"/>
                <w:color w:val="auto"/>
              </w:rPr>
            </w:pPr>
          </w:p>
        </w:tc>
        <w:tc>
          <w:tcPr>
            <w:tcW w:w="440" w:type="dxa"/>
            <w:vAlign w:val="bottom"/>
          </w:tcPr>
          <w:p>
            <w:pPr>
              <w:spacing w:after="0"/>
              <w:rPr>
                <w:sz w:val="8"/>
                <w:szCs w:val="8"/>
                <w:color w:val="auto"/>
              </w:rPr>
            </w:pPr>
          </w:p>
        </w:tc>
        <w:tc>
          <w:tcPr>
            <w:tcW w:w="20" w:type="dxa"/>
            <w:vAlign w:val="bottom"/>
          </w:tcPr>
          <w:p>
            <w:pPr>
              <w:spacing w:after="0"/>
              <w:rPr>
                <w:sz w:val="8"/>
                <w:szCs w:val="8"/>
                <w:color w:val="auto"/>
              </w:rPr>
            </w:pPr>
          </w:p>
        </w:tc>
        <w:tc>
          <w:tcPr>
            <w:tcW w:w="20" w:type="dxa"/>
            <w:vAlign w:val="bottom"/>
          </w:tcPr>
          <w:p>
            <w:pPr>
              <w:spacing w:after="0"/>
              <w:rPr>
                <w:sz w:val="8"/>
                <w:szCs w:val="8"/>
                <w:color w:val="auto"/>
              </w:rPr>
            </w:pPr>
          </w:p>
        </w:tc>
        <w:tc>
          <w:tcPr>
            <w:tcW w:w="160" w:type="dxa"/>
            <w:vAlign w:val="bottom"/>
          </w:tcPr>
          <w:p>
            <w:pPr>
              <w:spacing w:after="0"/>
              <w:rPr>
                <w:sz w:val="8"/>
                <w:szCs w:val="8"/>
                <w:color w:val="auto"/>
              </w:rPr>
            </w:pPr>
          </w:p>
        </w:tc>
        <w:tc>
          <w:tcPr>
            <w:tcW w:w="140" w:type="dxa"/>
            <w:vAlign w:val="bottom"/>
          </w:tcPr>
          <w:p>
            <w:pPr>
              <w:spacing w:after="0"/>
              <w:rPr>
                <w:sz w:val="8"/>
                <w:szCs w:val="8"/>
                <w:color w:val="auto"/>
              </w:rPr>
            </w:pPr>
          </w:p>
        </w:tc>
        <w:tc>
          <w:tcPr>
            <w:tcW w:w="20" w:type="dxa"/>
            <w:vAlign w:val="bottom"/>
          </w:tcPr>
          <w:p>
            <w:pPr>
              <w:spacing w:after="0"/>
              <w:rPr>
                <w:sz w:val="8"/>
                <w:szCs w:val="8"/>
                <w:color w:val="auto"/>
              </w:rPr>
            </w:pPr>
          </w:p>
        </w:tc>
        <w:tc>
          <w:tcPr>
            <w:tcW w:w="4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20" w:type="dxa"/>
            <w:vAlign w:val="bottom"/>
          </w:tcPr>
          <w:p>
            <w:pPr>
              <w:spacing w:after="0"/>
              <w:rPr>
                <w:sz w:val="8"/>
                <w:szCs w:val="8"/>
                <w:color w:val="auto"/>
              </w:rPr>
            </w:pPr>
          </w:p>
        </w:tc>
        <w:tc>
          <w:tcPr>
            <w:tcW w:w="20" w:type="dxa"/>
            <w:vAlign w:val="bottom"/>
          </w:tcPr>
          <w:p>
            <w:pPr>
              <w:spacing w:after="0"/>
              <w:rPr>
                <w:sz w:val="8"/>
                <w:szCs w:val="8"/>
                <w:color w:val="auto"/>
              </w:rPr>
            </w:pPr>
          </w:p>
        </w:tc>
        <w:tc>
          <w:tcPr>
            <w:tcW w:w="80" w:type="dxa"/>
            <w:vAlign w:val="bottom"/>
          </w:tcPr>
          <w:p>
            <w:pPr>
              <w:spacing w:after="0"/>
              <w:rPr>
                <w:sz w:val="8"/>
                <w:szCs w:val="8"/>
                <w:color w:val="auto"/>
              </w:rPr>
            </w:pPr>
          </w:p>
        </w:tc>
        <w:tc>
          <w:tcPr>
            <w:tcW w:w="460" w:type="dxa"/>
            <w:vAlign w:val="bottom"/>
          </w:tcPr>
          <w:p>
            <w:pPr>
              <w:spacing w:after="0"/>
              <w:rPr>
                <w:sz w:val="8"/>
                <w:szCs w:val="8"/>
                <w:color w:val="auto"/>
              </w:rPr>
            </w:pPr>
          </w:p>
        </w:tc>
        <w:tc>
          <w:tcPr>
            <w:tcW w:w="80" w:type="dxa"/>
            <w:vAlign w:val="bottom"/>
          </w:tcPr>
          <w:p>
            <w:pPr>
              <w:spacing w:after="0"/>
              <w:rPr>
                <w:sz w:val="8"/>
                <w:szCs w:val="8"/>
                <w:color w:val="auto"/>
              </w:rPr>
            </w:pPr>
          </w:p>
        </w:tc>
        <w:tc>
          <w:tcPr>
            <w:tcW w:w="60" w:type="dxa"/>
            <w:vAlign w:val="bottom"/>
          </w:tcPr>
          <w:p>
            <w:pPr>
              <w:spacing w:after="0"/>
              <w:rPr>
                <w:sz w:val="8"/>
                <w:szCs w:val="8"/>
                <w:color w:val="auto"/>
              </w:rPr>
            </w:pPr>
          </w:p>
        </w:tc>
        <w:tc>
          <w:tcPr>
            <w:tcW w:w="480" w:type="dxa"/>
            <w:vAlign w:val="bottom"/>
          </w:tcPr>
          <w:p>
            <w:pPr>
              <w:spacing w:after="0"/>
              <w:rPr>
                <w:sz w:val="8"/>
                <w:szCs w:val="8"/>
                <w:color w:val="auto"/>
              </w:rPr>
            </w:pPr>
          </w:p>
        </w:tc>
        <w:tc>
          <w:tcPr>
            <w:tcW w:w="20" w:type="dxa"/>
            <w:vAlign w:val="bottom"/>
          </w:tcPr>
          <w:p>
            <w:pPr>
              <w:spacing w:after="0"/>
              <w:rPr>
                <w:sz w:val="8"/>
                <w:szCs w:val="8"/>
                <w:color w:val="auto"/>
              </w:rPr>
            </w:pPr>
          </w:p>
        </w:tc>
        <w:tc>
          <w:tcPr>
            <w:tcW w:w="4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98"/>
        </w:trPr>
        <w:tc>
          <w:tcPr>
            <w:tcW w:w="2140" w:type="dxa"/>
            <w:vAlign w:val="bottom"/>
            <w:shd w:val="clear" w:color="auto" w:fill="CCEEFF"/>
          </w:tcPr>
          <w:p>
            <w:pPr>
              <w:spacing w:after="0" w:line="98" w:lineRule="exact"/>
              <w:rPr>
                <w:sz w:val="20"/>
                <w:szCs w:val="20"/>
                <w:color w:val="auto"/>
              </w:rPr>
            </w:pPr>
            <w:r>
              <w:rPr>
                <w:rFonts w:ascii="Arial" w:cs="Arial" w:eastAsia="Arial" w:hAnsi="Arial"/>
                <w:sz w:val="9"/>
                <w:szCs w:val="9"/>
                <w:color w:val="auto"/>
              </w:rPr>
              <w:t>Stock options exercised</w:t>
            </w:r>
          </w:p>
        </w:tc>
        <w:tc>
          <w:tcPr>
            <w:tcW w:w="40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42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26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280" w:type="dxa"/>
            <w:vAlign w:val="bottom"/>
            <w:shd w:val="clear" w:color="auto" w:fill="CCEEFF"/>
          </w:tcPr>
          <w:p>
            <w:pPr>
              <w:spacing w:after="0"/>
              <w:rPr>
                <w:sz w:val="8"/>
                <w:szCs w:val="8"/>
                <w:color w:val="auto"/>
              </w:rPr>
            </w:pPr>
          </w:p>
        </w:tc>
        <w:tc>
          <w:tcPr>
            <w:tcW w:w="80" w:type="dxa"/>
            <w:vAlign w:val="bottom"/>
            <w:tcBorders>
              <w:right w:val="single" w:sz="8" w:color="CCEEFF"/>
            </w:tcBorders>
            <w:shd w:val="clear" w:color="auto" w:fill="CCEEFF"/>
          </w:tcPr>
          <w:p>
            <w:pPr>
              <w:spacing w:after="0"/>
              <w:rPr>
                <w:sz w:val="8"/>
                <w:szCs w:val="8"/>
                <w:color w:val="auto"/>
              </w:rPr>
            </w:pPr>
          </w:p>
        </w:tc>
        <w:tc>
          <w:tcPr>
            <w:tcW w:w="360" w:type="dxa"/>
            <w:vAlign w:val="bottom"/>
            <w:shd w:val="clear" w:color="auto" w:fill="CCEEFF"/>
          </w:tcPr>
          <w:p>
            <w:pPr>
              <w:spacing w:after="0"/>
              <w:rPr>
                <w:sz w:val="8"/>
                <w:szCs w:val="8"/>
                <w:color w:val="auto"/>
              </w:rPr>
            </w:pPr>
          </w:p>
        </w:tc>
        <w:tc>
          <w:tcPr>
            <w:tcW w:w="80" w:type="dxa"/>
            <w:vAlign w:val="bottom"/>
            <w:tcBorders>
              <w:right w:val="single" w:sz="8" w:color="CCEEFF"/>
            </w:tcBorders>
            <w:shd w:val="clear" w:color="auto" w:fill="CCEEFF"/>
          </w:tcPr>
          <w:p>
            <w:pPr>
              <w:spacing w:after="0"/>
              <w:rPr>
                <w:sz w:val="8"/>
                <w:szCs w:val="8"/>
                <w:color w:val="auto"/>
              </w:rPr>
            </w:pPr>
          </w:p>
        </w:tc>
        <w:tc>
          <w:tcPr>
            <w:tcW w:w="40" w:type="dxa"/>
            <w:vAlign w:val="bottom"/>
            <w:shd w:val="clear" w:color="auto" w:fill="CCEEFF"/>
          </w:tcPr>
          <w:p>
            <w:pPr>
              <w:spacing w:after="0"/>
              <w:rPr>
                <w:sz w:val="8"/>
                <w:szCs w:val="8"/>
                <w:color w:val="auto"/>
              </w:rPr>
            </w:pPr>
          </w:p>
        </w:tc>
        <w:tc>
          <w:tcPr>
            <w:tcW w:w="34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40" w:type="dxa"/>
            <w:vAlign w:val="bottom"/>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220" w:type="dxa"/>
            <w:vAlign w:val="bottom"/>
            <w:shd w:val="clear" w:color="auto" w:fill="CCEEFF"/>
          </w:tcPr>
          <w:p>
            <w:pPr>
              <w:spacing w:after="0"/>
              <w:rPr>
                <w:sz w:val="8"/>
                <w:szCs w:val="8"/>
                <w:color w:val="auto"/>
              </w:rPr>
            </w:pPr>
          </w:p>
        </w:tc>
        <w:tc>
          <w:tcPr>
            <w:tcW w:w="40" w:type="dxa"/>
            <w:vAlign w:val="bottom"/>
            <w:shd w:val="clear" w:color="auto" w:fill="CCEEFF"/>
          </w:tcPr>
          <w:p>
            <w:pPr>
              <w:spacing w:after="0"/>
              <w:rPr>
                <w:sz w:val="8"/>
                <w:szCs w:val="8"/>
                <w:color w:val="auto"/>
              </w:rPr>
            </w:pPr>
          </w:p>
        </w:tc>
        <w:tc>
          <w:tcPr>
            <w:tcW w:w="20" w:type="dxa"/>
            <w:vAlign w:val="bottom"/>
            <w:shd w:val="clear" w:color="auto" w:fill="CCEEFF"/>
          </w:tcPr>
          <w:p>
            <w:pPr>
              <w:spacing w:after="0"/>
              <w:rPr>
                <w:sz w:val="8"/>
                <w:szCs w:val="8"/>
                <w:color w:val="auto"/>
              </w:rPr>
            </w:pPr>
          </w:p>
        </w:tc>
        <w:tc>
          <w:tcPr>
            <w:tcW w:w="240" w:type="dxa"/>
            <w:vAlign w:val="bottom"/>
            <w:shd w:val="clear" w:color="auto" w:fill="CCEEFF"/>
          </w:tcPr>
          <w:p>
            <w:pPr>
              <w:spacing w:after="0"/>
              <w:rPr>
                <w:sz w:val="8"/>
                <w:szCs w:val="8"/>
                <w:color w:val="auto"/>
              </w:rPr>
            </w:pPr>
          </w:p>
        </w:tc>
        <w:tc>
          <w:tcPr>
            <w:tcW w:w="80" w:type="dxa"/>
            <w:vAlign w:val="bottom"/>
            <w:shd w:val="clear" w:color="auto" w:fill="CCEEFF"/>
          </w:tcPr>
          <w:p>
            <w:pPr>
              <w:spacing w:after="0"/>
              <w:rPr>
                <w:sz w:val="8"/>
                <w:szCs w:val="8"/>
                <w:color w:val="auto"/>
              </w:rPr>
            </w:pPr>
          </w:p>
        </w:tc>
        <w:tc>
          <w:tcPr>
            <w:tcW w:w="20" w:type="dxa"/>
            <w:vAlign w:val="bottom"/>
            <w:shd w:val="clear" w:color="auto" w:fill="CCEEFF"/>
          </w:tcPr>
          <w:p>
            <w:pPr>
              <w:spacing w:after="0"/>
              <w:rPr>
                <w:sz w:val="8"/>
                <w:szCs w:val="8"/>
                <w:color w:val="auto"/>
              </w:rPr>
            </w:pPr>
          </w:p>
        </w:tc>
        <w:tc>
          <w:tcPr>
            <w:tcW w:w="460" w:type="dxa"/>
            <w:vAlign w:val="bottom"/>
            <w:gridSpan w:val="2"/>
            <w:shd w:val="clear" w:color="auto" w:fill="CCEEFF"/>
          </w:tcPr>
          <w:p>
            <w:pPr>
              <w:jc w:val="right"/>
              <w:ind w:right="20"/>
              <w:spacing w:after="0" w:line="98" w:lineRule="exact"/>
              <w:rPr>
                <w:sz w:val="20"/>
                <w:szCs w:val="20"/>
                <w:color w:val="auto"/>
              </w:rPr>
            </w:pPr>
            <w:r>
              <w:rPr>
                <w:rFonts w:ascii="Arial" w:cs="Arial" w:eastAsia="Arial" w:hAnsi="Arial"/>
                <w:sz w:val="9"/>
                <w:szCs w:val="9"/>
                <w:b w:val="1"/>
                <w:bCs w:val="1"/>
                <w:color w:val="auto"/>
              </w:rPr>
              <w:t>10,000</w:t>
            </w:r>
          </w:p>
        </w:tc>
        <w:tc>
          <w:tcPr>
            <w:tcW w:w="180" w:type="dxa"/>
            <w:vAlign w:val="bottom"/>
            <w:gridSpan w:val="2"/>
            <w:shd w:val="clear" w:color="auto" w:fill="CCEEFF"/>
          </w:tcPr>
          <w:p>
            <w:pPr>
              <w:ind w:left="20"/>
              <w:spacing w:after="0" w:line="98" w:lineRule="exact"/>
              <w:rPr>
                <w:sz w:val="20"/>
                <w:szCs w:val="20"/>
                <w:color w:val="auto"/>
              </w:rPr>
            </w:pPr>
            <w:r>
              <w:rPr>
                <w:rFonts w:ascii="Arial" w:cs="Arial" w:eastAsia="Arial" w:hAnsi="Arial"/>
                <w:sz w:val="9"/>
                <w:szCs w:val="9"/>
                <w:b w:val="1"/>
                <w:bCs w:val="1"/>
                <w:color w:val="auto"/>
              </w:rPr>
              <w:t>$</w:t>
            </w:r>
          </w:p>
        </w:tc>
        <w:tc>
          <w:tcPr>
            <w:tcW w:w="160" w:type="dxa"/>
            <w:vAlign w:val="bottom"/>
            <w:gridSpan w:val="2"/>
            <w:shd w:val="clear" w:color="auto" w:fill="CCEEFF"/>
          </w:tcPr>
          <w:p>
            <w:pPr>
              <w:jc w:val="right"/>
              <w:spacing w:after="0" w:line="98" w:lineRule="exact"/>
              <w:rPr>
                <w:sz w:val="20"/>
                <w:szCs w:val="20"/>
                <w:color w:val="auto"/>
              </w:rPr>
            </w:pPr>
            <w:r>
              <w:rPr>
                <w:rFonts w:ascii="Arial" w:cs="Arial" w:eastAsia="Arial" w:hAnsi="Arial"/>
                <w:sz w:val="9"/>
                <w:szCs w:val="9"/>
                <w:b w:val="1"/>
                <w:bCs w:val="1"/>
                <w:color w:val="auto"/>
              </w:rPr>
              <w:t>10</w:t>
            </w:r>
          </w:p>
        </w:tc>
        <w:tc>
          <w:tcPr>
            <w:tcW w:w="4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20"/>
                <w:szCs w:val="20"/>
                <w:color w:val="auto"/>
              </w:rPr>
            </w:pPr>
            <w:r>
              <w:rPr>
                <w:rFonts w:ascii="Arial" w:cs="Arial" w:eastAsia="Arial" w:hAnsi="Arial"/>
                <w:sz w:val="5"/>
                <w:szCs w:val="5"/>
                <w:color w:val="auto"/>
                <w:w w:val="70"/>
              </w:rPr>
              <w:t>$</w:t>
            </w:r>
          </w:p>
        </w:tc>
        <w:tc>
          <w:tcPr>
            <w:tcW w:w="380" w:type="dxa"/>
            <w:vAlign w:val="bottom"/>
            <w:tcBorders>
              <w:right w:val="single" w:sz="8" w:color="CCEEFF"/>
            </w:tcBorders>
            <w:shd w:val="clear" w:color="auto" w:fill="CCEEFF"/>
          </w:tcPr>
          <w:p>
            <w:pPr>
              <w:jc w:val="right"/>
              <w:spacing w:after="0" w:line="98" w:lineRule="exact"/>
              <w:rPr>
                <w:sz w:val="20"/>
                <w:szCs w:val="20"/>
                <w:color w:val="auto"/>
              </w:rPr>
            </w:pPr>
            <w:r>
              <w:rPr>
                <w:rFonts w:ascii="Arial" w:cs="Arial" w:eastAsia="Arial" w:hAnsi="Arial"/>
                <w:sz w:val="9"/>
                <w:szCs w:val="9"/>
                <w:color w:val="auto"/>
              </w:rPr>
              <w:t>2,490</w:t>
            </w:r>
          </w:p>
        </w:tc>
        <w:tc>
          <w:tcPr>
            <w:tcW w:w="20" w:type="dxa"/>
            <w:vAlign w:val="bottom"/>
            <w:shd w:val="clear" w:color="auto" w:fill="CCEEFF"/>
          </w:tcPr>
          <w:p>
            <w:pPr>
              <w:spacing w:after="0"/>
              <w:rPr>
                <w:sz w:val="8"/>
                <w:szCs w:val="8"/>
                <w:color w:val="auto"/>
              </w:rPr>
            </w:pPr>
          </w:p>
        </w:tc>
        <w:tc>
          <w:tcPr>
            <w:tcW w:w="20" w:type="dxa"/>
            <w:vAlign w:val="bottom"/>
            <w:shd w:val="clear" w:color="auto" w:fill="CCEEFF"/>
          </w:tcPr>
          <w:p>
            <w:pPr>
              <w:spacing w:after="0"/>
              <w:rPr>
                <w:sz w:val="8"/>
                <w:szCs w:val="8"/>
                <w:color w:val="auto"/>
              </w:rPr>
            </w:pPr>
          </w:p>
        </w:tc>
        <w:tc>
          <w:tcPr>
            <w:tcW w:w="80" w:type="dxa"/>
            <w:vAlign w:val="bottom"/>
            <w:shd w:val="clear" w:color="auto" w:fill="CCEEFF"/>
          </w:tcPr>
          <w:p>
            <w:pPr>
              <w:spacing w:after="0"/>
              <w:rPr>
                <w:sz w:val="8"/>
                <w:szCs w:val="8"/>
                <w:color w:val="auto"/>
              </w:rPr>
            </w:pPr>
          </w:p>
        </w:tc>
        <w:tc>
          <w:tcPr>
            <w:tcW w:w="460" w:type="dxa"/>
            <w:vAlign w:val="bottom"/>
            <w:shd w:val="clear" w:color="auto" w:fill="CCEEFF"/>
          </w:tcPr>
          <w:p>
            <w:pPr>
              <w:spacing w:after="0"/>
              <w:rPr>
                <w:sz w:val="8"/>
                <w:szCs w:val="8"/>
                <w:color w:val="auto"/>
              </w:rPr>
            </w:pPr>
          </w:p>
        </w:tc>
        <w:tc>
          <w:tcPr>
            <w:tcW w:w="80" w:type="dxa"/>
            <w:vAlign w:val="bottom"/>
            <w:shd w:val="clear" w:color="auto" w:fill="CCEEFF"/>
          </w:tcPr>
          <w:p>
            <w:pPr>
              <w:spacing w:after="0"/>
              <w:rPr>
                <w:sz w:val="8"/>
                <w:szCs w:val="8"/>
                <w:color w:val="auto"/>
              </w:rPr>
            </w:pPr>
          </w:p>
        </w:tc>
        <w:tc>
          <w:tcPr>
            <w:tcW w:w="60" w:type="dxa"/>
            <w:vAlign w:val="bottom"/>
            <w:tcBorders>
              <w:left w:val="single" w:sz="8" w:color="CCEEFF"/>
            </w:tcBorders>
            <w:shd w:val="clear" w:color="auto" w:fill="CCEEFF"/>
          </w:tcPr>
          <w:p>
            <w:pPr>
              <w:spacing w:after="0" w:line="98" w:lineRule="exact"/>
              <w:rPr>
                <w:sz w:val="20"/>
                <w:szCs w:val="20"/>
                <w:color w:val="auto"/>
              </w:rPr>
            </w:pPr>
            <w:r>
              <w:rPr>
                <w:rFonts w:ascii="Arial" w:cs="Arial" w:eastAsia="Arial" w:hAnsi="Arial"/>
                <w:sz w:val="9"/>
                <w:szCs w:val="9"/>
                <w:b w:val="1"/>
                <w:bCs w:val="1"/>
                <w:color w:val="auto"/>
                <w:w w:val="78"/>
              </w:rPr>
              <w:t>$</w:t>
            </w:r>
          </w:p>
        </w:tc>
        <w:tc>
          <w:tcPr>
            <w:tcW w:w="540" w:type="dxa"/>
            <w:vAlign w:val="bottom"/>
            <w:gridSpan w:val="3"/>
            <w:shd w:val="clear" w:color="auto" w:fill="CCEEFF"/>
          </w:tcPr>
          <w:p>
            <w:pPr>
              <w:jc w:val="right"/>
              <w:spacing w:after="0" w:line="98" w:lineRule="exact"/>
              <w:rPr>
                <w:sz w:val="20"/>
                <w:szCs w:val="20"/>
                <w:color w:val="auto"/>
              </w:rPr>
            </w:pPr>
            <w:r>
              <w:rPr>
                <w:rFonts w:ascii="Arial" w:cs="Arial" w:eastAsia="Arial" w:hAnsi="Arial"/>
                <w:sz w:val="9"/>
                <w:szCs w:val="9"/>
                <w:b w:val="1"/>
                <w:bCs w:val="1"/>
                <w:color w:val="auto"/>
              </w:rPr>
              <w:t>2,500</w:t>
            </w:r>
          </w:p>
        </w:tc>
        <w:tc>
          <w:tcPr>
            <w:tcW w:w="0" w:type="dxa"/>
            <w:vAlign w:val="bottom"/>
          </w:tcPr>
          <w:p>
            <w:pPr>
              <w:spacing w:after="0"/>
              <w:rPr>
                <w:sz w:val="1"/>
                <w:szCs w:val="1"/>
                <w:color w:val="auto"/>
              </w:rPr>
            </w:pPr>
          </w:p>
        </w:tc>
      </w:tr>
      <w:tr>
        <w:trPr>
          <w:trHeight w:val="98"/>
        </w:trPr>
        <w:tc>
          <w:tcPr>
            <w:tcW w:w="2140" w:type="dxa"/>
            <w:vAlign w:val="bottom"/>
          </w:tcPr>
          <w:p>
            <w:pPr>
              <w:spacing w:after="0"/>
              <w:rPr>
                <w:sz w:val="8"/>
                <w:szCs w:val="8"/>
                <w:color w:val="auto"/>
              </w:rPr>
            </w:pPr>
          </w:p>
        </w:tc>
        <w:tc>
          <w:tcPr>
            <w:tcW w:w="400" w:type="dxa"/>
            <w:vAlign w:val="bottom"/>
          </w:tcPr>
          <w:p>
            <w:pPr>
              <w:spacing w:after="0"/>
              <w:rPr>
                <w:sz w:val="8"/>
                <w:szCs w:val="8"/>
                <w:color w:val="auto"/>
              </w:rPr>
            </w:pPr>
          </w:p>
        </w:tc>
        <w:tc>
          <w:tcPr>
            <w:tcW w:w="60" w:type="dxa"/>
            <w:vAlign w:val="bottom"/>
          </w:tcPr>
          <w:p>
            <w:pPr>
              <w:spacing w:after="0"/>
              <w:rPr>
                <w:sz w:val="8"/>
                <w:szCs w:val="8"/>
                <w:color w:val="auto"/>
              </w:rPr>
            </w:pPr>
          </w:p>
        </w:tc>
        <w:tc>
          <w:tcPr>
            <w:tcW w:w="42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260" w:type="dxa"/>
            <w:vAlign w:val="bottom"/>
          </w:tcPr>
          <w:p>
            <w:pPr>
              <w:spacing w:after="0"/>
              <w:rPr>
                <w:sz w:val="8"/>
                <w:szCs w:val="8"/>
                <w:color w:val="auto"/>
              </w:rPr>
            </w:pPr>
          </w:p>
        </w:tc>
        <w:tc>
          <w:tcPr>
            <w:tcW w:w="60" w:type="dxa"/>
            <w:vAlign w:val="bottom"/>
          </w:tcPr>
          <w:p>
            <w:pPr>
              <w:spacing w:after="0"/>
              <w:rPr>
                <w:sz w:val="8"/>
                <w:szCs w:val="8"/>
                <w:color w:val="auto"/>
              </w:rPr>
            </w:pPr>
          </w:p>
        </w:tc>
        <w:tc>
          <w:tcPr>
            <w:tcW w:w="280" w:type="dxa"/>
            <w:vAlign w:val="bottom"/>
          </w:tcPr>
          <w:p>
            <w:pPr>
              <w:spacing w:after="0"/>
              <w:rPr>
                <w:sz w:val="8"/>
                <w:szCs w:val="8"/>
                <w:color w:val="auto"/>
              </w:rPr>
            </w:pPr>
          </w:p>
        </w:tc>
        <w:tc>
          <w:tcPr>
            <w:tcW w:w="80" w:type="dxa"/>
            <w:vAlign w:val="bottom"/>
          </w:tcPr>
          <w:p>
            <w:pPr>
              <w:spacing w:after="0"/>
              <w:rPr>
                <w:sz w:val="8"/>
                <w:szCs w:val="8"/>
                <w:color w:val="auto"/>
              </w:rPr>
            </w:pPr>
          </w:p>
        </w:tc>
        <w:tc>
          <w:tcPr>
            <w:tcW w:w="360" w:type="dxa"/>
            <w:vAlign w:val="bottom"/>
          </w:tcPr>
          <w:p>
            <w:pPr>
              <w:spacing w:after="0"/>
              <w:rPr>
                <w:sz w:val="8"/>
                <w:szCs w:val="8"/>
                <w:color w:val="auto"/>
              </w:rPr>
            </w:pPr>
          </w:p>
        </w:tc>
        <w:tc>
          <w:tcPr>
            <w:tcW w:w="80" w:type="dxa"/>
            <w:vAlign w:val="bottom"/>
          </w:tcPr>
          <w:p>
            <w:pPr>
              <w:spacing w:after="0"/>
              <w:rPr>
                <w:sz w:val="8"/>
                <w:szCs w:val="8"/>
                <w:color w:val="auto"/>
              </w:rPr>
            </w:pPr>
          </w:p>
        </w:tc>
        <w:tc>
          <w:tcPr>
            <w:tcW w:w="40" w:type="dxa"/>
            <w:vAlign w:val="bottom"/>
          </w:tcPr>
          <w:p>
            <w:pPr>
              <w:spacing w:after="0"/>
              <w:rPr>
                <w:sz w:val="8"/>
                <w:szCs w:val="8"/>
                <w:color w:val="auto"/>
              </w:rPr>
            </w:pPr>
          </w:p>
        </w:tc>
        <w:tc>
          <w:tcPr>
            <w:tcW w:w="34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4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220" w:type="dxa"/>
            <w:vAlign w:val="bottom"/>
          </w:tcPr>
          <w:p>
            <w:pPr>
              <w:spacing w:after="0"/>
              <w:rPr>
                <w:sz w:val="8"/>
                <w:szCs w:val="8"/>
                <w:color w:val="auto"/>
              </w:rPr>
            </w:pPr>
          </w:p>
        </w:tc>
        <w:tc>
          <w:tcPr>
            <w:tcW w:w="40" w:type="dxa"/>
            <w:vAlign w:val="bottom"/>
          </w:tcPr>
          <w:p>
            <w:pPr>
              <w:spacing w:after="0"/>
              <w:rPr>
                <w:sz w:val="8"/>
                <w:szCs w:val="8"/>
                <w:color w:val="auto"/>
              </w:rPr>
            </w:pPr>
          </w:p>
        </w:tc>
        <w:tc>
          <w:tcPr>
            <w:tcW w:w="20" w:type="dxa"/>
            <w:vAlign w:val="bottom"/>
          </w:tcPr>
          <w:p>
            <w:pPr>
              <w:spacing w:after="0"/>
              <w:rPr>
                <w:sz w:val="8"/>
                <w:szCs w:val="8"/>
                <w:color w:val="auto"/>
              </w:rPr>
            </w:pPr>
          </w:p>
        </w:tc>
        <w:tc>
          <w:tcPr>
            <w:tcW w:w="240" w:type="dxa"/>
            <w:vAlign w:val="bottom"/>
          </w:tcPr>
          <w:p>
            <w:pPr>
              <w:spacing w:after="0"/>
              <w:rPr>
                <w:sz w:val="8"/>
                <w:szCs w:val="8"/>
                <w:color w:val="auto"/>
              </w:rPr>
            </w:pPr>
          </w:p>
        </w:tc>
        <w:tc>
          <w:tcPr>
            <w:tcW w:w="80" w:type="dxa"/>
            <w:vAlign w:val="bottom"/>
          </w:tcPr>
          <w:p>
            <w:pPr>
              <w:spacing w:after="0"/>
              <w:rPr>
                <w:sz w:val="8"/>
                <w:szCs w:val="8"/>
                <w:color w:val="auto"/>
              </w:rPr>
            </w:pPr>
          </w:p>
        </w:tc>
        <w:tc>
          <w:tcPr>
            <w:tcW w:w="20" w:type="dxa"/>
            <w:vAlign w:val="bottom"/>
          </w:tcPr>
          <w:p>
            <w:pPr>
              <w:spacing w:after="0"/>
              <w:rPr>
                <w:sz w:val="8"/>
                <w:szCs w:val="8"/>
                <w:color w:val="auto"/>
              </w:rPr>
            </w:pPr>
          </w:p>
        </w:tc>
        <w:tc>
          <w:tcPr>
            <w:tcW w:w="440" w:type="dxa"/>
            <w:vAlign w:val="bottom"/>
          </w:tcPr>
          <w:p>
            <w:pPr>
              <w:spacing w:after="0"/>
              <w:rPr>
                <w:sz w:val="8"/>
                <w:szCs w:val="8"/>
                <w:color w:val="auto"/>
              </w:rPr>
            </w:pPr>
          </w:p>
        </w:tc>
        <w:tc>
          <w:tcPr>
            <w:tcW w:w="20" w:type="dxa"/>
            <w:vAlign w:val="bottom"/>
          </w:tcPr>
          <w:p>
            <w:pPr>
              <w:spacing w:after="0"/>
              <w:rPr>
                <w:sz w:val="8"/>
                <w:szCs w:val="8"/>
                <w:color w:val="auto"/>
              </w:rPr>
            </w:pPr>
          </w:p>
        </w:tc>
        <w:tc>
          <w:tcPr>
            <w:tcW w:w="20" w:type="dxa"/>
            <w:vAlign w:val="bottom"/>
          </w:tcPr>
          <w:p>
            <w:pPr>
              <w:spacing w:after="0"/>
              <w:rPr>
                <w:sz w:val="8"/>
                <w:szCs w:val="8"/>
                <w:color w:val="auto"/>
              </w:rPr>
            </w:pPr>
          </w:p>
        </w:tc>
        <w:tc>
          <w:tcPr>
            <w:tcW w:w="160" w:type="dxa"/>
            <w:vAlign w:val="bottom"/>
          </w:tcPr>
          <w:p>
            <w:pPr>
              <w:spacing w:after="0"/>
              <w:rPr>
                <w:sz w:val="8"/>
                <w:szCs w:val="8"/>
                <w:color w:val="auto"/>
              </w:rPr>
            </w:pPr>
          </w:p>
        </w:tc>
        <w:tc>
          <w:tcPr>
            <w:tcW w:w="140" w:type="dxa"/>
            <w:vAlign w:val="bottom"/>
          </w:tcPr>
          <w:p>
            <w:pPr>
              <w:spacing w:after="0"/>
              <w:rPr>
                <w:sz w:val="8"/>
                <w:szCs w:val="8"/>
                <w:color w:val="auto"/>
              </w:rPr>
            </w:pPr>
          </w:p>
        </w:tc>
        <w:tc>
          <w:tcPr>
            <w:tcW w:w="20" w:type="dxa"/>
            <w:vAlign w:val="bottom"/>
          </w:tcPr>
          <w:p>
            <w:pPr>
              <w:spacing w:after="0"/>
              <w:rPr>
                <w:sz w:val="8"/>
                <w:szCs w:val="8"/>
                <w:color w:val="auto"/>
              </w:rPr>
            </w:pPr>
          </w:p>
        </w:tc>
        <w:tc>
          <w:tcPr>
            <w:tcW w:w="4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20" w:type="dxa"/>
            <w:vAlign w:val="bottom"/>
          </w:tcPr>
          <w:p>
            <w:pPr>
              <w:spacing w:after="0"/>
              <w:rPr>
                <w:sz w:val="8"/>
                <w:szCs w:val="8"/>
                <w:color w:val="auto"/>
              </w:rPr>
            </w:pPr>
          </w:p>
        </w:tc>
        <w:tc>
          <w:tcPr>
            <w:tcW w:w="20" w:type="dxa"/>
            <w:vAlign w:val="bottom"/>
          </w:tcPr>
          <w:p>
            <w:pPr>
              <w:spacing w:after="0"/>
              <w:rPr>
                <w:sz w:val="8"/>
                <w:szCs w:val="8"/>
                <w:color w:val="auto"/>
              </w:rPr>
            </w:pPr>
          </w:p>
        </w:tc>
        <w:tc>
          <w:tcPr>
            <w:tcW w:w="80" w:type="dxa"/>
            <w:vAlign w:val="bottom"/>
          </w:tcPr>
          <w:p>
            <w:pPr>
              <w:spacing w:after="0"/>
              <w:rPr>
                <w:sz w:val="8"/>
                <w:szCs w:val="8"/>
                <w:color w:val="auto"/>
              </w:rPr>
            </w:pPr>
          </w:p>
        </w:tc>
        <w:tc>
          <w:tcPr>
            <w:tcW w:w="460" w:type="dxa"/>
            <w:vAlign w:val="bottom"/>
          </w:tcPr>
          <w:p>
            <w:pPr>
              <w:spacing w:after="0"/>
              <w:rPr>
                <w:sz w:val="8"/>
                <w:szCs w:val="8"/>
                <w:color w:val="auto"/>
              </w:rPr>
            </w:pPr>
          </w:p>
        </w:tc>
        <w:tc>
          <w:tcPr>
            <w:tcW w:w="80" w:type="dxa"/>
            <w:vAlign w:val="bottom"/>
          </w:tcPr>
          <w:p>
            <w:pPr>
              <w:spacing w:after="0"/>
              <w:rPr>
                <w:sz w:val="8"/>
                <w:szCs w:val="8"/>
                <w:color w:val="auto"/>
              </w:rPr>
            </w:pPr>
          </w:p>
        </w:tc>
        <w:tc>
          <w:tcPr>
            <w:tcW w:w="60" w:type="dxa"/>
            <w:vAlign w:val="bottom"/>
          </w:tcPr>
          <w:p>
            <w:pPr>
              <w:spacing w:after="0"/>
              <w:rPr>
                <w:sz w:val="8"/>
                <w:szCs w:val="8"/>
                <w:color w:val="auto"/>
              </w:rPr>
            </w:pPr>
          </w:p>
        </w:tc>
        <w:tc>
          <w:tcPr>
            <w:tcW w:w="480" w:type="dxa"/>
            <w:vAlign w:val="bottom"/>
          </w:tcPr>
          <w:p>
            <w:pPr>
              <w:spacing w:after="0"/>
              <w:rPr>
                <w:sz w:val="8"/>
                <w:szCs w:val="8"/>
                <w:color w:val="auto"/>
              </w:rPr>
            </w:pPr>
          </w:p>
        </w:tc>
        <w:tc>
          <w:tcPr>
            <w:tcW w:w="20" w:type="dxa"/>
            <w:vAlign w:val="bottom"/>
          </w:tcPr>
          <w:p>
            <w:pPr>
              <w:spacing w:after="0"/>
              <w:rPr>
                <w:sz w:val="8"/>
                <w:szCs w:val="8"/>
                <w:color w:val="auto"/>
              </w:rPr>
            </w:pPr>
          </w:p>
        </w:tc>
        <w:tc>
          <w:tcPr>
            <w:tcW w:w="4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98"/>
        </w:trPr>
        <w:tc>
          <w:tcPr>
            <w:tcW w:w="2140" w:type="dxa"/>
            <w:vAlign w:val="bottom"/>
            <w:shd w:val="clear" w:color="auto" w:fill="CCEEFF"/>
          </w:tcPr>
          <w:p>
            <w:pPr>
              <w:spacing w:after="0" w:line="98" w:lineRule="exact"/>
              <w:rPr>
                <w:sz w:val="20"/>
                <w:szCs w:val="20"/>
                <w:color w:val="auto"/>
              </w:rPr>
            </w:pPr>
            <w:r>
              <w:rPr>
                <w:rFonts w:ascii="Arial" w:cs="Arial" w:eastAsia="Arial" w:hAnsi="Arial"/>
                <w:sz w:val="9"/>
                <w:szCs w:val="9"/>
                <w:color w:val="auto"/>
                <w:w w:val="90"/>
              </w:rPr>
              <w:t>Issuance of Series S Preferred stock, net of issuance costs</w:t>
            </w:r>
          </w:p>
        </w:tc>
        <w:tc>
          <w:tcPr>
            <w:tcW w:w="40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42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26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280" w:type="dxa"/>
            <w:vAlign w:val="bottom"/>
            <w:shd w:val="clear" w:color="auto" w:fill="CCEEFF"/>
          </w:tcPr>
          <w:p>
            <w:pPr>
              <w:spacing w:after="0"/>
              <w:rPr>
                <w:sz w:val="8"/>
                <w:szCs w:val="8"/>
                <w:color w:val="auto"/>
              </w:rPr>
            </w:pPr>
          </w:p>
        </w:tc>
        <w:tc>
          <w:tcPr>
            <w:tcW w:w="80" w:type="dxa"/>
            <w:vAlign w:val="bottom"/>
            <w:tcBorders>
              <w:right w:val="single" w:sz="8" w:color="CCEEFF"/>
            </w:tcBorders>
            <w:shd w:val="clear" w:color="auto" w:fill="CCEEFF"/>
          </w:tcPr>
          <w:p>
            <w:pPr>
              <w:spacing w:after="0"/>
              <w:rPr>
                <w:sz w:val="8"/>
                <w:szCs w:val="8"/>
                <w:color w:val="auto"/>
              </w:rPr>
            </w:pPr>
          </w:p>
        </w:tc>
        <w:tc>
          <w:tcPr>
            <w:tcW w:w="360" w:type="dxa"/>
            <w:vAlign w:val="bottom"/>
            <w:shd w:val="clear" w:color="auto" w:fill="CCEEFF"/>
          </w:tcPr>
          <w:p>
            <w:pPr>
              <w:spacing w:after="0"/>
              <w:rPr>
                <w:sz w:val="8"/>
                <w:szCs w:val="8"/>
                <w:color w:val="auto"/>
              </w:rPr>
            </w:pPr>
          </w:p>
        </w:tc>
        <w:tc>
          <w:tcPr>
            <w:tcW w:w="80" w:type="dxa"/>
            <w:vAlign w:val="bottom"/>
            <w:tcBorders>
              <w:right w:val="single" w:sz="8" w:color="CCEEFF"/>
            </w:tcBorders>
            <w:shd w:val="clear" w:color="auto" w:fill="CCEEFF"/>
          </w:tcPr>
          <w:p>
            <w:pPr>
              <w:spacing w:after="0"/>
              <w:rPr>
                <w:sz w:val="8"/>
                <w:szCs w:val="8"/>
                <w:color w:val="auto"/>
              </w:rPr>
            </w:pPr>
          </w:p>
        </w:tc>
        <w:tc>
          <w:tcPr>
            <w:tcW w:w="40" w:type="dxa"/>
            <w:vAlign w:val="bottom"/>
            <w:shd w:val="clear" w:color="auto" w:fill="CCEEFF"/>
          </w:tcPr>
          <w:p>
            <w:pPr>
              <w:spacing w:after="0"/>
              <w:rPr>
                <w:sz w:val="8"/>
                <w:szCs w:val="8"/>
                <w:color w:val="auto"/>
              </w:rPr>
            </w:pPr>
          </w:p>
        </w:tc>
        <w:tc>
          <w:tcPr>
            <w:tcW w:w="34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440" w:type="dxa"/>
            <w:vAlign w:val="bottom"/>
            <w:tcBorders>
              <w:right w:val="single" w:sz="8" w:color="CCEEFF"/>
            </w:tcBorders>
            <w:gridSpan w:val="2"/>
            <w:shd w:val="clear" w:color="auto" w:fill="CCEEFF"/>
          </w:tcPr>
          <w:p>
            <w:pPr>
              <w:jc w:val="right"/>
              <w:ind w:right="40"/>
              <w:spacing w:after="0" w:line="98" w:lineRule="exact"/>
              <w:rPr>
                <w:sz w:val="20"/>
                <w:szCs w:val="20"/>
                <w:color w:val="auto"/>
              </w:rPr>
            </w:pPr>
            <w:r>
              <w:rPr>
                <w:rFonts w:ascii="Arial" w:cs="Arial" w:eastAsia="Arial" w:hAnsi="Arial"/>
                <w:sz w:val="9"/>
                <w:szCs w:val="9"/>
                <w:color w:val="auto"/>
              </w:rPr>
              <w:t>793,716</w:t>
            </w:r>
          </w:p>
        </w:tc>
        <w:tc>
          <w:tcPr>
            <w:tcW w:w="40" w:type="dxa"/>
            <w:vAlign w:val="bottom"/>
            <w:shd w:val="clear" w:color="auto" w:fill="CCEEFF"/>
          </w:tcPr>
          <w:p>
            <w:pPr>
              <w:jc w:val="right"/>
              <w:spacing w:after="0"/>
              <w:rPr>
                <w:sz w:val="20"/>
                <w:szCs w:val="20"/>
                <w:color w:val="auto"/>
              </w:rPr>
            </w:pPr>
            <w:r>
              <w:rPr>
                <w:rFonts w:ascii="Arial" w:cs="Arial" w:eastAsia="Arial" w:hAnsi="Arial"/>
                <w:sz w:val="5"/>
                <w:szCs w:val="5"/>
                <w:color w:val="auto"/>
                <w:w w:val="70"/>
              </w:rPr>
              <w:t>$</w:t>
            </w:r>
          </w:p>
        </w:tc>
        <w:tc>
          <w:tcPr>
            <w:tcW w:w="440" w:type="dxa"/>
            <w:vAlign w:val="bottom"/>
            <w:tcBorders>
              <w:right w:val="single" w:sz="8" w:color="CCEEFF"/>
            </w:tcBorders>
            <w:gridSpan w:val="2"/>
            <w:shd w:val="clear" w:color="auto" w:fill="CCEEFF"/>
          </w:tcPr>
          <w:p>
            <w:pPr>
              <w:jc w:val="right"/>
              <w:ind w:right="20"/>
              <w:spacing w:after="0" w:line="98" w:lineRule="exact"/>
              <w:rPr>
                <w:sz w:val="20"/>
                <w:szCs w:val="20"/>
                <w:color w:val="auto"/>
              </w:rPr>
            </w:pPr>
            <w:r>
              <w:rPr>
                <w:rFonts w:ascii="Arial" w:cs="Arial" w:eastAsia="Arial" w:hAnsi="Arial"/>
                <w:sz w:val="9"/>
                <w:szCs w:val="9"/>
                <w:color w:val="auto"/>
                <w:w w:val="99"/>
              </w:rPr>
              <w:t>5,707,719</w:t>
            </w: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220" w:type="dxa"/>
            <w:vAlign w:val="bottom"/>
            <w:shd w:val="clear" w:color="auto" w:fill="CCEEFF"/>
          </w:tcPr>
          <w:p>
            <w:pPr>
              <w:spacing w:after="0"/>
              <w:rPr>
                <w:sz w:val="8"/>
                <w:szCs w:val="8"/>
                <w:color w:val="auto"/>
              </w:rPr>
            </w:pPr>
          </w:p>
        </w:tc>
        <w:tc>
          <w:tcPr>
            <w:tcW w:w="40" w:type="dxa"/>
            <w:vAlign w:val="bottom"/>
            <w:shd w:val="clear" w:color="auto" w:fill="CCEEFF"/>
          </w:tcPr>
          <w:p>
            <w:pPr>
              <w:spacing w:after="0"/>
              <w:rPr>
                <w:sz w:val="8"/>
                <w:szCs w:val="8"/>
                <w:color w:val="auto"/>
              </w:rPr>
            </w:pPr>
          </w:p>
        </w:tc>
        <w:tc>
          <w:tcPr>
            <w:tcW w:w="20" w:type="dxa"/>
            <w:vAlign w:val="bottom"/>
            <w:shd w:val="clear" w:color="auto" w:fill="CCEEFF"/>
          </w:tcPr>
          <w:p>
            <w:pPr>
              <w:spacing w:after="0"/>
              <w:rPr>
                <w:sz w:val="8"/>
                <w:szCs w:val="8"/>
                <w:color w:val="auto"/>
              </w:rPr>
            </w:pPr>
          </w:p>
        </w:tc>
        <w:tc>
          <w:tcPr>
            <w:tcW w:w="240" w:type="dxa"/>
            <w:vAlign w:val="bottom"/>
            <w:shd w:val="clear" w:color="auto" w:fill="CCEEFF"/>
          </w:tcPr>
          <w:p>
            <w:pPr>
              <w:spacing w:after="0"/>
              <w:rPr>
                <w:sz w:val="8"/>
                <w:szCs w:val="8"/>
                <w:color w:val="auto"/>
              </w:rPr>
            </w:pPr>
          </w:p>
        </w:tc>
        <w:tc>
          <w:tcPr>
            <w:tcW w:w="80" w:type="dxa"/>
            <w:vAlign w:val="bottom"/>
            <w:shd w:val="clear" w:color="auto" w:fill="CCEEFF"/>
          </w:tcPr>
          <w:p>
            <w:pPr>
              <w:spacing w:after="0"/>
              <w:rPr>
                <w:sz w:val="8"/>
                <w:szCs w:val="8"/>
                <w:color w:val="auto"/>
              </w:rPr>
            </w:pPr>
          </w:p>
        </w:tc>
        <w:tc>
          <w:tcPr>
            <w:tcW w:w="20" w:type="dxa"/>
            <w:vAlign w:val="bottom"/>
            <w:shd w:val="clear" w:color="auto" w:fill="CCEEFF"/>
          </w:tcPr>
          <w:p>
            <w:pPr>
              <w:spacing w:after="0"/>
              <w:rPr>
                <w:sz w:val="8"/>
                <w:szCs w:val="8"/>
                <w:color w:val="auto"/>
              </w:rPr>
            </w:pPr>
          </w:p>
        </w:tc>
        <w:tc>
          <w:tcPr>
            <w:tcW w:w="440" w:type="dxa"/>
            <w:vAlign w:val="bottom"/>
            <w:shd w:val="clear" w:color="auto" w:fill="CCEEFF"/>
          </w:tcPr>
          <w:p>
            <w:pPr>
              <w:spacing w:after="0"/>
              <w:rPr>
                <w:sz w:val="8"/>
                <w:szCs w:val="8"/>
                <w:color w:val="auto"/>
              </w:rPr>
            </w:pPr>
          </w:p>
        </w:tc>
        <w:tc>
          <w:tcPr>
            <w:tcW w:w="20" w:type="dxa"/>
            <w:vAlign w:val="bottom"/>
            <w:shd w:val="clear" w:color="auto" w:fill="CCEEFF"/>
          </w:tcPr>
          <w:p>
            <w:pPr>
              <w:spacing w:after="0"/>
              <w:rPr>
                <w:sz w:val="8"/>
                <w:szCs w:val="8"/>
                <w:color w:val="auto"/>
              </w:rPr>
            </w:pPr>
          </w:p>
        </w:tc>
        <w:tc>
          <w:tcPr>
            <w:tcW w:w="20" w:type="dxa"/>
            <w:vAlign w:val="bottom"/>
            <w:shd w:val="clear" w:color="auto" w:fill="CCEEFF"/>
          </w:tcPr>
          <w:p>
            <w:pPr>
              <w:spacing w:after="0"/>
              <w:rPr>
                <w:sz w:val="8"/>
                <w:szCs w:val="8"/>
                <w:color w:val="auto"/>
              </w:rPr>
            </w:pPr>
          </w:p>
        </w:tc>
        <w:tc>
          <w:tcPr>
            <w:tcW w:w="160" w:type="dxa"/>
            <w:vAlign w:val="bottom"/>
            <w:shd w:val="clear" w:color="auto" w:fill="CCEEFF"/>
          </w:tcPr>
          <w:p>
            <w:pPr>
              <w:spacing w:after="0"/>
              <w:rPr>
                <w:sz w:val="8"/>
                <w:szCs w:val="8"/>
                <w:color w:val="auto"/>
              </w:rPr>
            </w:pPr>
          </w:p>
        </w:tc>
        <w:tc>
          <w:tcPr>
            <w:tcW w:w="140" w:type="dxa"/>
            <w:vAlign w:val="bottom"/>
            <w:shd w:val="clear" w:color="auto" w:fill="CCEEFF"/>
          </w:tcPr>
          <w:p>
            <w:pPr>
              <w:spacing w:after="0"/>
              <w:rPr>
                <w:sz w:val="8"/>
                <w:szCs w:val="8"/>
                <w:color w:val="auto"/>
              </w:rPr>
            </w:pPr>
          </w:p>
        </w:tc>
        <w:tc>
          <w:tcPr>
            <w:tcW w:w="20" w:type="dxa"/>
            <w:vAlign w:val="bottom"/>
            <w:shd w:val="clear" w:color="auto" w:fill="CCEEFF"/>
          </w:tcPr>
          <w:p>
            <w:pPr>
              <w:spacing w:after="0"/>
              <w:rPr>
                <w:sz w:val="8"/>
                <w:szCs w:val="8"/>
                <w:color w:val="auto"/>
              </w:rPr>
            </w:pPr>
          </w:p>
        </w:tc>
        <w:tc>
          <w:tcPr>
            <w:tcW w:w="4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tcBorders>
              <w:right w:val="single" w:sz="8" w:color="CCEEFF"/>
            </w:tcBorders>
            <w:shd w:val="clear" w:color="auto" w:fill="CCEEFF"/>
          </w:tcPr>
          <w:p>
            <w:pPr>
              <w:spacing w:after="0"/>
              <w:rPr>
                <w:sz w:val="8"/>
                <w:szCs w:val="8"/>
                <w:color w:val="auto"/>
              </w:rPr>
            </w:pPr>
          </w:p>
        </w:tc>
        <w:tc>
          <w:tcPr>
            <w:tcW w:w="20" w:type="dxa"/>
            <w:vAlign w:val="bottom"/>
            <w:shd w:val="clear" w:color="auto" w:fill="CCEEFF"/>
          </w:tcPr>
          <w:p>
            <w:pPr>
              <w:spacing w:after="0"/>
              <w:rPr>
                <w:sz w:val="8"/>
                <w:szCs w:val="8"/>
                <w:color w:val="auto"/>
              </w:rPr>
            </w:pPr>
          </w:p>
        </w:tc>
        <w:tc>
          <w:tcPr>
            <w:tcW w:w="20" w:type="dxa"/>
            <w:vAlign w:val="bottom"/>
            <w:shd w:val="clear" w:color="auto" w:fill="CCEEFF"/>
          </w:tcPr>
          <w:p>
            <w:pPr>
              <w:spacing w:after="0"/>
              <w:rPr>
                <w:sz w:val="8"/>
                <w:szCs w:val="8"/>
                <w:color w:val="auto"/>
              </w:rPr>
            </w:pPr>
          </w:p>
        </w:tc>
        <w:tc>
          <w:tcPr>
            <w:tcW w:w="80" w:type="dxa"/>
            <w:vAlign w:val="bottom"/>
            <w:shd w:val="clear" w:color="auto" w:fill="CCEEFF"/>
          </w:tcPr>
          <w:p>
            <w:pPr>
              <w:spacing w:after="0"/>
              <w:rPr>
                <w:sz w:val="8"/>
                <w:szCs w:val="8"/>
                <w:color w:val="auto"/>
              </w:rPr>
            </w:pPr>
          </w:p>
        </w:tc>
        <w:tc>
          <w:tcPr>
            <w:tcW w:w="460" w:type="dxa"/>
            <w:vAlign w:val="bottom"/>
            <w:shd w:val="clear" w:color="auto" w:fill="CCEEFF"/>
          </w:tcPr>
          <w:p>
            <w:pPr>
              <w:spacing w:after="0"/>
              <w:rPr>
                <w:sz w:val="8"/>
                <w:szCs w:val="8"/>
                <w:color w:val="auto"/>
              </w:rPr>
            </w:pPr>
          </w:p>
        </w:tc>
        <w:tc>
          <w:tcPr>
            <w:tcW w:w="80" w:type="dxa"/>
            <w:vAlign w:val="bottom"/>
            <w:shd w:val="clear" w:color="auto" w:fill="CCEEFF"/>
          </w:tcPr>
          <w:p>
            <w:pPr>
              <w:spacing w:after="0"/>
              <w:rPr>
                <w:sz w:val="8"/>
                <w:szCs w:val="8"/>
                <w:color w:val="auto"/>
              </w:rPr>
            </w:pPr>
          </w:p>
        </w:tc>
        <w:tc>
          <w:tcPr>
            <w:tcW w:w="60" w:type="dxa"/>
            <w:vAlign w:val="bottom"/>
            <w:tcBorders>
              <w:left w:val="single" w:sz="8" w:color="CCEEFF"/>
            </w:tcBorders>
            <w:shd w:val="clear" w:color="auto" w:fill="CCEEFF"/>
          </w:tcPr>
          <w:p>
            <w:pPr>
              <w:spacing w:after="0" w:line="98" w:lineRule="exact"/>
              <w:rPr>
                <w:sz w:val="20"/>
                <w:szCs w:val="20"/>
                <w:color w:val="auto"/>
              </w:rPr>
            </w:pPr>
            <w:r>
              <w:rPr>
                <w:rFonts w:ascii="Arial" w:cs="Arial" w:eastAsia="Arial" w:hAnsi="Arial"/>
                <w:sz w:val="9"/>
                <w:szCs w:val="9"/>
                <w:b w:val="1"/>
                <w:bCs w:val="1"/>
                <w:color w:val="auto"/>
                <w:w w:val="78"/>
              </w:rPr>
              <w:t>$</w:t>
            </w:r>
          </w:p>
        </w:tc>
        <w:tc>
          <w:tcPr>
            <w:tcW w:w="540" w:type="dxa"/>
            <w:vAlign w:val="bottom"/>
            <w:gridSpan w:val="3"/>
            <w:shd w:val="clear" w:color="auto" w:fill="CCEEFF"/>
          </w:tcPr>
          <w:p>
            <w:pPr>
              <w:jc w:val="right"/>
              <w:spacing w:after="0" w:line="98" w:lineRule="exact"/>
              <w:rPr>
                <w:sz w:val="20"/>
                <w:szCs w:val="20"/>
                <w:color w:val="auto"/>
              </w:rPr>
            </w:pPr>
            <w:r>
              <w:rPr>
                <w:rFonts w:ascii="Arial" w:cs="Arial" w:eastAsia="Arial" w:hAnsi="Arial"/>
                <w:sz w:val="9"/>
                <w:szCs w:val="9"/>
                <w:b w:val="1"/>
                <w:bCs w:val="1"/>
                <w:color w:val="auto"/>
              </w:rPr>
              <w:t>-</w:t>
            </w:r>
          </w:p>
        </w:tc>
        <w:tc>
          <w:tcPr>
            <w:tcW w:w="0" w:type="dxa"/>
            <w:vAlign w:val="bottom"/>
          </w:tcPr>
          <w:p>
            <w:pPr>
              <w:spacing w:after="0"/>
              <w:rPr>
                <w:sz w:val="1"/>
                <w:szCs w:val="1"/>
                <w:color w:val="auto"/>
              </w:rPr>
            </w:pPr>
          </w:p>
        </w:tc>
      </w:tr>
      <w:tr>
        <w:trPr>
          <w:trHeight w:val="98"/>
        </w:trPr>
        <w:tc>
          <w:tcPr>
            <w:tcW w:w="2140" w:type="dxa"/>
            <w:vAlign w:val="bottom"/>
          </w:tcPr>
          <w:p>
            <w:pPr>
              <w:spacing w:after="0"/>
              <w:rPr>
                <w:sz w:val="8"/>
                <w:szCs w:val="8"/>
                <w:color w:val="auto"/>
              </w:rPr>
            </w:pPr>
          </w:p>
        </w:tc>
        <w:tc>
          <w:tcPr>
            <w:tcW w:w="400" w:type="dxa"/>
            <w:vAlign w:val="bottom"/>
          </w:tcPr>
          <w:p>
            <w:pPr>
              <w:spacing w:after="0"/>
              <w:rPr>
                <w:sz w:val="8"/>
                <w:szCs w:val="8"/>
                <w:color w:val="auto"/>
              </w:rPr>
            </w:pPr>
          </w:p>
        </w:tc>
        <w:tc>
          <w:tcPr>
            <w:tcW w:w="60" w:type="dxa"/>
            <w:vAlign w:val="bottom"/>
          </w:tcPr>
          <w:p>
            <w:pPr>
              <w:spacing w:after="0"/>
              <w:rPr>
                <w:sz w:val="8"/>
                <w:szCs w:val="8"/>
                <w:color w:val="auto"/>
              </w:rPr>
            </w:pPr>
          </w:p>
        </w:tc>
        <w:tc>
          <w:tcPr>
            <w:tcW w:w="42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260" w:type="dxa"/>
            <w:vAlign w:val="bottom"/>
          </w:tcPr>
          <w:p>
            <w:pPr>
              <w:spacing w:after="0"/>
              <w:rPr>
                <w:sz w:val="8"/>
                <w:szCs w:val="8"/>
                <w:color w:val="auto"/>
              </w:rPr>
            </w:pPr>
          </w:p>
        </w:tc>
        <w:tc>
          <w:tcPr>
            <w:tcW w:w="60" w:type="dxa"/>
            <w:vAlign w:val="bottom"/>
          </w:tcPr>
          <w:p>
            <w:pPr>
              <w:spacing w:after="0"/>
              <w:rPr>
                <w:sz w:val="8"/>
                <w:szCs w:val="8"/>
                <w:color w:val="auto"/>
              </w:rPr>
            </w:pPr>
          </w:p>
        </w:tc>
        <w:tc>
          <w:tcPr>
            <w:tcW w:w="280" w:type="dxa"/>
            <w:vAlign w:val="bottom"/>
          </w:tcPr>
          <w:p>
            <w:pPr>
              <w:spacing w:after="0"/>
              <w:rPr>
                <w:sz w:val="8"/>
                <w:szCs w:val="8"/>
                <w:color w:val="auto"/>
              </w:rPr>
            </w:pPr>
          </w:p>
        </w:tc>
        <w:tc>
          <w:tcPr>
            <w:tcW w:w="80" w:type="dxa"/>
            <w:vAlign w:val="bottom"/>
          </w:tcPr>
          <w:p>
            <w:pPr>
              <w:spacing w:after="0"/>
              <w:rPr>
                <w:sz w:val="8"/>
                <w:szCs w:val="8"/>
                <w:color w:val="auto"/>
              </w:rPr>
            </w:pPr>
          </w:p>
        </w:tc>
        <w:tc>
          <w:tcPr>
            <w:tcW w:w="360" w:type="dxa"/>
            <w:vAlign w:val="bottom"/>
          </w:tcPr>
          <w:p>
            <w:pPr>
              <w:spacing w:after="0"/>
              <w:rPr>
                <w:sz w:val="8"/>
                <w:szCs w:val="8"/>
                <w:color w:val="auto"/>
              </w:rPr>
            </w:pPr>
          </w:p>
        </w:tc>
        <w:tc>
          <w:tcPr>
            <w:tcW w:w="80" w:type="dxa"/>
            <w:vAlign w:val="bottom"/>
          </w:tcPr>
          <w:p>
            <w:pPr>
              <w:spacing w:after="0"/>
              <w:rPr>
                <w:sz w:val="8"/>
                <w:szCs w:val="8"/>
                <w:color w:val="auto"/>
              </w:rPr>
            </w:pPr>
          </w:p>
        </w:tc>
        <w:tc>
          <w:tcPr>
            <w:tcW w:w="40" w:type="dxa"/>
            <w:vAlign w:val="bottom"/>
          </w:tcPr>
          <w:p>
            <w:pPr>
              <w:spacing w:after="0"/>
              <w:rPr>
                <w:sz w:val="8"/>
                <w:szCs w:val="8"/>
                <w:color w:val="auto"/>
              </w:rPr>
            </w:pPr>
          </w:p>
        </w:tc>
        <w:tc>
          <w:tcPr>
            <w:tcW w:w="34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4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220" w:type="dxa"/>
            <w:vAlign w:val="bottom"/>
          </w:tcPr>
          <w:p>
            <w:pPr>
              <w:spacing w:after="0"/>
              <w:rPr>
                <w:sz w:val="8"/>
                <w:szCs w:val="8"/>
                <w:color w:val="auto"/>
              </w:rPr>
            </w:pPr>
          </w:p>
        </w:tc>
        <w:tc>
          <w:tcPr>
            <w:tcW w:w="40" w:type="dxa"/>
            <w:vAlign w:val="bottom"/>
          </w:tcPr>
          <w:p>
            <w:pPr>
              <w:spacing w:after="0"/>
              <w:rPr>
                <w:sz w:val="8"/>
                <w:szCs w:val="8"/>
                <w:color w:val="auto"/>
              </w:rPr>
            </w:pPr>
          </w:p>
        </w:tc>
        <w:tc>
          <w:tcPr>
            <w:tcW w:w="20" w:type="dxa"/>
            <w:vAlign w:val="bottom"/>
          </w:tcPr>
          <w:p>
            <w:pPr>
              <w:spacing w:after="0"/>
              <w:rPr>
                <w:sz w:val="8"/>
                <w:szCs w:val="8"/>
                <w:color w:val="auto"/>
              </w:rPr>
            </w:pPr>
          </w:p>
        </w:tc>
        <w:tc>
          <w:tcPr>
            <w:tcW w:w="240" w:type="dxa"/>
            <w:vAlign w:val="bottom"/>
          </w:tcPr>
          <w:p>
            <w:pPr>
              <w:spacing w:after="0"/>
              <w:rPr>
                <w:sz w:val="8"/>
                <w:szCs w:val="8"/>
                <w:color w:val="auto"/>
              </w:rPr>
            </w:pPr>
          </w:p>
        </w:tc>
        <w:tc>
          <w:tcPr>
            <w:tcW w:w="80" w:type="dxa"/>
            <w:vAlign w:val="bottom"/>
          </w:tcPr>
          <w:p>
            <w:pPr>
              <w:spacing w:after="0"/>
              <w:rPr>
                <w:sz w:val="8"/>
                <w:szCs w:val="8"/>
                <w:color w:val="auto"/>
              </w:rPr>
            </w:pPr>
          </w:p>
        </w:tc>
        <w:tc>
          <w:tcPr>
            <w:tcW w:w="20" w:type="dxa"/>
            <w:vAlign w:val="bottom"/>
          </w:tcPr>
          <w:p>
            <w:pPr>
              <w:spacing w:after="0"/>
              <w:rPr>
                <w:sz w:val="8"/>
                <w:szCs w:val="8"/>
                <w:color w:val="auto"/>
              </w:rPr>
            </w:pPr>
          </w:p>
        </w:tc>
        <w:tc>
          <w:tcPr>
            <w:tcW w:w="440" w:type="dxa"/>
            <w:vAlign w:val="bottom"/>
          </w:tcPr>
          <w:p>
            <w:pPr>
              <w:spacing w:after="0"/>
              <w:rPr>
                <w:sz w:val="8"/>
                <w:szCs w:val="8"/>
                <w:color w:val="auto"/>
              </w:rPr>
            </w:pPr>
          </w:p>
        </w:tc>
        <w:tc>
          <w:tcPr>
            <w:tcW w:w="20" w:type="dxa"/>
            <w:vAlign w:val="bottom"/>
          </w:tcPr>
          <w:p>
            <w:pPr>
              <w:spacing w:after="0"/>
              <w:rPr>
                <w:sz w:val="8"/>
                <w:szCs w:val="8"/>
                <w:color w:val="auto"/>
              </w:rPr>
            </w:pPr>
          </w:p>
        </w:tc>
        <w:tc>
          <w:tcPr>
            <w:tcW w:w="20" w:type="dxa"/>
            <w:vAlign w:val="bottom"/>
          </w:tcPr>
          <w:p>
            <w:pPr>
              <w:spacing w:after="0"/>
              <w:rPr>
                <w:sz w:val="8"/>
                <w:szCs w:val="8"/>
                <w:color w:val="auto"/>
              </w:rPr>
            </w:pPr>
          </w:p>
        </w:tc>
        <w:tc>
          <w:tcPr>
            <w:tcW w:w="160" w:type="dxa"/>
            <w:vAlign w:val="bottom"/>
          </w:tcPr>
          <w:p>
            <w:pPr>
              <w:spacing w:after="0"/>
              <w:rPr>
                <w:sz w:val="8"/>
                <w:szCs w:val="8"/>
                <w:color w:val="auto"/>
              </w:rPr>
            </w:pPr>
          </w:p>
        </w:tc>
        <w:tc>
          <w:tcPr>
            <w:tcW w:w="140" w:type="dxa"/>
            <w:vAlign w:val="bottom"/>
          </w:tcPr>
          <w:p>
            <w:pPr>
              <w:spacing w:after="0"/>
              <w:rPr>
                <w:sz w:val="8"/>
                <w:szCs w:val="8"/>
                <w:color w:val="auto"/>
              </w:rPr>
            </w:pPr>
          </w:p>
        </w:tc>
        <w:tc>
          <w:tcPr>
            <w:tcW w:w="20" w:type="dxa"/>
            <w:vAlign w:val="bottom"/>
          </w:tcPr>
          <w:p>
            <w:pPr>
              <w:spacing w:after="0"/>
              <w:rPr>
                <w:sz w:val="8"/>
                <w:szCs w:val="8"/>
                <w:color w:val="auto"/>
              </w:rPr>
            </w:pPr>
          </w:p>
        </w:tc>
        <w:tc>
          <w:tcPr>
            <w:tcW w:w="4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20" w:type="dxa"/>
            <w:vAlign w:val="bottom"/>
          </w:tcPr>
          <w:p>
            <w:pPr>
              <w:spacing w:after="0"/>
              <w:rPr>
                <w:sz w:val="8"/>
                <w:szCs w:val="8"/>
                <w:color w:val="auto"/>
              </w:rPr>
            </w:pPr>
          </w:p>
        </w:tc>
        <w:tc>
          <w:tcPr>
            <w:tcW w:w="20" w:type="dxa"/>
            <w:vAlign w:val="bottom"/>
          </w:tcPr>
          <w:p>
            <w:pPr>
              <w:spacing w:after="0"/>
              <w:rPr>
                <w:sz w:val="8"/>
                <w:szCs w:val="8"/>
                <w:color w:val="auto"/>
              </w:rPr>
            </w:pPr>
          </w:p>
        </w:tc>
        <w:tc>
          <w:tcPr>
            <w:tcW w:w="80" w:type="dxa"/>
            <w:vAlign w:val="bottom"/>
          </w:tcPr>
          <w:p>
            <w:pPr>
              <w:spacing w:after="0"/>
              <w:rPr>
                <w:sz w:val="8"/>
                <w:szCs w:val="8"/>
                <w:color w:val="auto"/>
              </w:rPr>
            </w:pPr>
          </w:p>
        </w:tc>
        <w:tc>
          <w:tcPr>
            <w:tcW w:w="460" w:type="dxa"/>
            <w:vAlign w:val="bottom"/>
          </w:tcPr>
          <w:p>
            <w:pPr>
              <w:spacing w:after="0"/>
              <w:rPr>
                <w:sz w:val="8"/>
                <w:szCs w:val="8"/>
                <w:color w:val="auto"/>
              </w:rPr>
            </w:pPr>
          </w:p>
        </w:tc>
        <w:tc>
          <w:tcPr>
            <w:tcW w:w="80" w:type="dxa"/>
            <w:vAlign w:val="bottom"/>
          </w:tcPr>
          <w:p>
            <w:pPr>
              <w:spacing w:after="0"/>
              <w:rPr>
                <w:sz w:val="8"/>
                <w:szCs w:val="8"/>
                <w:color w:val="auto"/>
              </w:rPr>
            </w:pPr>
          </w:p>
        </w:tc>
        <w:tc>
          <w:tcPr>
            <w:tcW w:w="60" w:type="dxa"/>
            <w:vAlign w:val="bottom"/>
          </w:tcPr>
          <w:p>
            <w:pPr>
              <w:spacing w:after="0"/>
              <w:rPr>
                <w:sz w:val="8"/>
                <w:szCs w:val="8"/>
                <w:color w:val="auto"/>
              </w:rPr>
            </w:pPr>
          </w:p>
        </w:tc>
        <w:tc>
          <w:tcPr>
            <w:tcW w:w="480" w:type="dxa"/>
            <w:vAlign w:val="bottom"/>
          </w:tcPr>
          <w:p>
            <w:pPr>
              <w:spacing w:after="0"/>
              <w:rPr>
                <w:sz w:val="8"/>
                <w:szCs w:val="8"/>
                <w:color w:val="auto"/>
              </w:rPr>
            </w:pPr>
          </w:p>
        </w:tc>
        <w:tc>
          <w:tcPr>
            <w:tcW w:w="20" w:type="dxa"/>
            <w:vAlign w:val="bottom"/>
          </w:tcPr>
          <w:p>
            <w:pPr>
              <w:spacing w:after="0"/>
              <w:rPr>
                <w:sz w:val="8"/>
                <w:szCs w:val="8"/>
                <w:color w:val="auto"/>
              </w:rPr>
            </w:pPr>
          </w:p>
        </w:tc>
        <w:tc>
          <w:tcPr>
            <w:tcW w:w="4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98"/>
        </w:trPr>
        <w:tc>
          <w:tcPr>
            <w:tcW w:w="2140" w:type="dxa"/>
            <w:vAlign w:val="bottom"/>
            <w:shd w:val="clear" w:color="auto" w:fill="CCEEFF"/>
          </w:tcPr>
          <w:p>
            <w:pPr>
              <w:spacing w:after="0" w:line="98" w:lineRule="exact"/>
              <w:rPr>
                <w:sz w:val="20"/>
                <w:szCs w:val="20"/>
                <w:color w:val="auto"/>
              </w:rPr>
            </w:pPr>
            <w:r>
              <w:rPr>
                <w:rFonts w:ascii="Arial" w:cs="Arial" w:eastAsia="Arial" w:hAnsi="Arial"/>
                <w:sz w:val="9"/>
                <w:szCs w:val="9"/>
                <w:color w:val="auto"/>
              </w:rPr>
              <w:t>Series m-4 accrued dividend</w:t>
            </w:r>
          </w:p>
        </w:tc>
        <w:tc>
          <w:tcPr>
            <w:tcW w:w="40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42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26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280" w:type="dxa"/>
            <w:vAlign w:val="bottom"/>
            <w:shd w:val="clear" w:color="auto" w:fill="CCEEFF"/>
          </w:tcPr>
          <w:p>
            <w:pPr>
              <w:spacing w:after="0"/>
              <w:rPr>
                <w:sz w:val="8"/>
                <w:szCs w:val="8"/>
                <w:color w:val="auto"/>
              </w:rPr>
            </w:pPr>
          </w:p>
        </w:tc>
        <w:tc>
          <w:tcPr>
            <w:tcW w:w="80" w:type="dxa"/>
            <w:vAlign w:val="bottom"/>
            <w:tcBorders>
              <w:right w:val="single" w:sz="8" w:color="CCEEFF"/>
            </w:tcBorders>
            <w:shd w:val="clear" w:color="auto" w:fill="CCEEFF"/>
          </w:tcPr>
          <w:p>
            <w:pPr>
              <w:spacing w:after="0"/>
              <w:rPr>
                <w:sz w:val="8"/>
                <w:szCs w:val="8"/>
                <w:color w:val="auto"/>
              </w:rPr>
            </w:pPr>
          </w:p>
        </w:tc>
        <w:tc>
          <w:tcPr>
            <w:tcW w:w="360" w:type="dxa"/>
            <w:vAlign w:val="bottom"/>
            <w:shd w:val="clear" w:color="auto" w:fill="CCEEFF"/>
          </w:tcPr>
          <w:p>
            <w:pPr>
              <w:spacing w:after="0"/>
              <w:rPr>
                <w:sz w:val="8"/>
                <w:szCs w:val="8"/>
                <w:color w:val="auto"/>
              </w:rPr>
            </w:pPr>
          </w:p>
        </w:tc>
        <w:tc>
          <w:tcPr>
            <w:tcW w:w="80" w:type="dxa"/>
            <w:vAlign w:val="bottom"/>
            <w:tcBorders>
              <w:right w:val="single" w:sz="8" w:color="CCEEFF"/>
            </w:tcBorders>
            <w:shd w:val="clear" w:color="auto" w:fill="CCEEFF"/>
          </w:tcPr>
          <w:p>
            <w:pPr>
              <w:spacing w:after="0"/>
              <w:rPr>
                <w:sz w:val="8"/>
                <w:szCs w:val="8"/>
                <w:color w:val="auto"/>
              </w:rPr>
            </w:pPr>
          </w:p>
        </w:tc>
        <w:tc>
          <w:tcPr>
            <w:tcW w:w="40" w:type="dxa"/>
            <w:vAlign w:val="bottom"/>
            <w:shd w:val="clear" w:color="auto" w:fill="CCEEFF"/>
          </w:tcPr>
          <w:p>
            <w:pPr>
              <w:spacing w:after="0"/>
              <w:rPr>
                <w:sz w:val="20"/>
                <w:szCs w:val="20"/>
                <w:color w:val="auto"/>
              </w:rPr>
            </w:pPr>
            <w:r>
              <w:rPr>
                <w:rFonts w:ascii="Arial" w:cs="Arial" w:eastAsia="Arial" w:hAnsi="Arial"/>
                <w:sz w:val="5"/>
                <w:szCs w:val="5"/>
                <w:color w:val="auto"/>
                <w:w w:val="70"/>
              </w:rPr>
              <w:t>$</w:t>
            </w:r>
          </w:p>
        </w:tc>
        <w:tc>
          <w:tcPr>
            <w:tcW w:w="400" w:type="dxa"/>
            <w:vAlign w:val="bottom"/>
            <w:tcBorders>
              <w:right w:val="single" w:sz="8" w:color="CCEEFF"/>
            </w:tcBorders>
            <w:gridSpan w:val="2"/>
            <w:shd w:val="clear" w:color="auto" w:fill="CCEEFF"/>
          </w:tcPr>
          <w:p>
            <w:pPr>
              <w:jc w:val="right"/>
              <w:ind w:right="20"/>
              <w:spacing w:after="0" w:line="98" w:lineRule="exact"/>
              <w:rPr>
                <w:sz w:val="20"/>
                <w:szCs w:val="20"/>
                <w:color w:val="auto"/>
              </w:rPr>
            </w:pPr>
            <w:r>
              <w:rPr>
                <w:rFonts w:ascii="Arial" w:cs="Arial" w:eastAsia="Arial" w:hAnsi="Arial"/>
                <w:sz w:val="9"/>
                <w:szCs w:val="9"/>
                <w:color w:val="auto"/>
              </w:rPr>
              <w:t>319,690</w:t>
            </w: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40" w:type="dxa"/>
            <w:vAlign w:val="bottom"/>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220" w:type="dxa"/>
            <w:vAlign w:val="bottom"/>
            <w:shd w:val="clear" w:color="auto" w:fill="CCEEFF"/>
          </w:tcPr>
          <w:p>
            <w:pPr>
              <w:spacing w:after="0"/>
              <w:rPr>
                <w:sz w:val="8"/>
                <w:szCs w:val="8"/>
                <w:color w:val="auto"/>
              </w:rPr>
            </w:pPr>
          </w:p>
        </w:tc>
        <w:tc>
          <w:tcPr>
            <w:tcW w:w="40" w:type="dxa"/>
            <w:vAlign w:val="bottom"/>
            <w:shd w:val="clear" w:color="auto" w:fill="CCEEFF"/>
          </w:tcPr>
          <w:p>
            <w:pPr>
              <w:spacing w:after="0"/>
              <w:rPr>
                <w:sz w:val="8"/>
                <w:szCs w:val="8"/>
                <w:color w:val="auto"/>
              </w:rPr>
            </w:pPr>
          </w:p>
        </w:tc>
        <w:tc>
          <w:tcPr>
            <w:tcW w:w="20" w:type="dxa"/>
            <w:vAlign w:val="bottom"/>
            <w:shd w:val="clear" w:color="auto" w:fill="CCEEFF"/>
          </w:tcPr>
          <w:p>
            <w:pPr>
              <w:spacing w:after="0"/>
              <w:rPr>
                <w:sz w:val="8"/>
                <w:szCs w:val="8"/>
                <w:color w:val="auto"/>
              </w:rPr>
            </w:pPr>
          </w:p>
        </w:tc>
        <w:tc>
          <w:tcPr>
            <w:tcW w:w="240" w:type="dxa"/>
            <w:vAlign w:val="bottom"/>
            <w:shd w:val="clear" w:color="auto" w:fill="CCEEFF"/>
          </w:tcPr>
          <w:p>
            <w:pPr>
              <w:spacing w:after="0"/>
              <w:rPr>
                <w:sz w:val="8"/>
                <w:szCs w:val="8"/>
                <w:color w:val="auto"/>
              </w:rPr>
            </w:pPr>
          </w:p>
        </w:tc>
        <w:tc>
          <w:tcPr>
            <w:tcW w:w="80" w:type="dxa"/>
            <w:vAlign w:val="bottom"/>
            <w:shd w:val="clear" w:color="auto" w:fill="CCEEFF"/>
          </w:tcPr>
          <w:p>
            <w:pPr>
              <w:spacing w:after="0"/>
              <w:rPr>
                <w:sz w:val="8"/>
                <w:szCs w:val="8"/>
                <w:color w:val="auto"/>
              </w:rPr>
            </w:pPr>
          </w:p>
        </w:tc>
        <w:tc>
          <w:tcPr>
            <w:tcW w:w="20" w:type="dxa"/>
            <w:vAlign w:val="bottom"/>
            <w:shd w:val="clear" w:color="auto" w:fill="CCEEFF"/>
          </w:tcPr>
          <w:p>
            <w:pPr>
              <w:spacing w:after="0"/>
              <w:rPr>
                <w:sz w:val="8"/>
                <w:szCs w:val="8"/>
                <w:color w:val="auto"/>
              </w:rPr>
            </w:pPr>
          </w:p>
        </w:tc>
        <w:tc>
          <w:tcPr>
            <w:tcW w:w="440" w:type="dxa"/>
            <w:vAlign w:val="bottom"/>
            <w:shd w:val="clear" w:color="auto" w:fill="CCEEFF"/>
          </w:tcPr>
          <w:p>
            <w:pPr>
              <w:spacing w:after="0"/>
              <w:rPr>
                <w:sz w:val="8"/>
                <w:szCs w:val="8"/>
                <w:color w:val="auto"/>
              </w:rPr>
            </w:pPr>
          </w:p>
        </w:tc>
        <w:tc>
          <w:tcPr>
            <w:tcW w:w="20" w:type="dxa"/>
            <w:vAlign w:val="bottom"/>
            <w:shd w:val="clear" w:color="auto" w:fill="CCEEFF"/>
          </w:tcPr>
          <w:p>
            <w:pPr>
              <w:spacing w:after="0"/>
              <w:rPr>
                <w:sz w:val="8"/>
                <w:szCs w:val="8"/>
                <w:color w:val="auto"/>
              </w:rPr>
            </w:pPr>
          </w:p>
        </w:tc>
        <w:tc>
          <w:tcPr>
            <w:tcW w:w="20" w:type="dxa"/>
            <w:vAlign w:val="bottom"/>
            <w:shd w:val="clear" w:color="auto" w:fill="CCEEFF"/>
          </w:tcPr>
          <w:p>
            <w:pPr>
              <w:spacing w:after="0"/>
              <w:rPr>
                <w:sz w:val="8"/>
                <w:szCs w:val="8"/>
                <w:color w:val="auto"/>
              </w:rPr>
            </w:pPr>
          </w:p>
        </w:tc>
        <w:tc>
          <w:tcPr>
            <w:tcW w:w="160" w:type="dxa"/>
            <w:vAlign w:val="bottom"/>
            <w:shd w:val="clear" w:color="auto" w:fill="CCEEFF"/>
          </w:tcPr>
          <w:p>
            <w:pPr>
              <w:spacing w:after="0"/>
              <w:rPr>
                <w:sz w:val="8"/>
                <w:szCs w:val="8"/>
                <w:color w:val="auto"/>
              </w:rPr>
            </w:pPr>
          </w:p>
        </w:tc>
        <w:tc>
          <w:tcPr>
            <w:tcW w:w="140" w:type="dxa"/>
            <w:vAlign w:val="bottom"/>
            <w:shd w:val="clear" w:color="auto" w:fill="CCEEFF"/>
          </w:tcPr>
          <w:p>
            <w:pPr>
              <w:spacing w:after="0"/>
              <w:rPr>
                <w:sz w:val="8"/>
                <w:szCs w:val="8"/>
                <w:color w:val="auto"/>
              </w:rPr>
            </w:pPr>
          </w:p>
        </w:tc>
        <w:tc>
          <w:tcPr>
            <w:tcW w:w="20" w:type="dxa"/>
            <w:vAlign w:val="bottom"/>
            <w:shd w:val="clear" w:color="auto" w:fill="CCEEFF"/>
          </w:tcPr>
          <w:p>
            <w:pPr>
              <w:spacing w:after="0"/>
              <w:rPr>
                <w:sz w:val="8"/>
                <w:szCs w:val="8"/>
                <w:color w:val="auto"/>
              </w:rPr>
            </w:pPr>
          </w:p>
        </w:tc>
        <w:tc>
          <w:tcPr>
            <w:tcW w:w="4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tcBorders>
              <w:right w:val="single" w:sz="8" w:color="CCEEFF"/>
            </w:tcBorders>
            <w:shd w:val="clear" w:color="auto" w:fill="CCEEFF"/>
          </w:tcPr>
          <w:p>
            <w:pPr>
              <w:spacing w:after="0"/>
              <w:rPr>
                <w:sz w:val="8"/>
                <w:szCs w:val="8"/>
                <w:color w:val="auto"/>
              </w:rPr>
            </w:pPr>
          </w:p>
        </w:tc>
        <w:tc>
          <w:tcPr>
            <w:tcW w:w="120" w:type="dxa"/>
            <w:vAlign w:val="bottom"/>
            <w:gridSpan w:val="3"/>
            <w:shd w:val="clear" w:color="auto" w:fill="CCEEFF"/>
          </w:tcPr>
          <w:p>
            <w:pPr>
              <w:jc w:val="right"/>
              <w:ind w:right="14"/>
              <w:spacing w:after="0" w:line="98" w:lineRule="exact"/>
              <w:rPr>
                <w:sz w:val="20"/>
                <w:szCs w:val="20"/>
                <w:color w:val="auto"/>
              </w:rPr>
            </w:pPr>
            <w:r>
              <w:rPr>
                <w:rFonts w:ascii="Arial" w:cs="Arial" w:eastAsia="Arial" w:hAnsi="Arial"/>
                <w:sz w:val="9"/>
                <w:szCs w:val="9"/>
                <w:b w:val="1"/>
                <w:bCs w:val="1"/>
                <w:color w:val="auto"/>
                <w:w w:val="78"/>
              </w:rPr>
              <w:t>$</w:t>
            </w:r>
          </w:p>
        </w:tc>
        <w:tc>
          <w:tcPr>
            <w:tcW w:w="540" w:type="dxa"/>
            <w:vAlign w:val="bottom"/>
            <w:gridSpan w:val="2"/>
            <w:shd w:val="clear" w:color="auto" w:fill="CCEEFF"/>
          </w:tcPr>
          <w:p>
            <w:pPr>
              <w:jc w:val="right"/>
              <w:spacing w:after="0" w:line="98" w:lineRule="exact"/>
              <w:rPr>
                <w:sz w:val="20"/>
                <w:szCs w:val="20"/>
                <w:color w:val="auto"/>
              </w:rPr>
            </w:pPr>
            <w:r>
              <w:rPr>
                <w:rFonts w:ascii="Arial" w:cs="Arial" w:eastAsia="Arial" w:hAnsi="Arial"/>
                <w:sz w:val="9"/>
                <w:szCs w:val="9"/>
                <w:b w:val="1"/>
                <w:bCs w:val="1"/>
                <w:color w:val="auto"/>
              </w:rPr>
              <w:t>(319,690)</w:t>
            </w:r>
          </w:p>
        </w:tc>
        <w:tc>
          <w:tcPr>
            <w:tcW w:w="60" w:type="dxa"/>
            <w:vAlign w:val="bottom"/>
            <w:tcBorders>
              <w:left w:val="single" w:sz="8" w:color="CCEEFF"/>
            </w:tcBorders>
            <w:shd w:val="clear" w:color="auto" w:fill="CCEEFF"/>
          </w:tcPr>
          <w:p>
            <w:pPr>
              <w:spacing w:after="0" w:line="98" w:lineRule="exact"/>
              <w:rPr>
                <w:sz w:val="20"/>
                <w:szCs w:val="20"/>
                <w:color w:val="auto"/>
              </w:rPr>
            </w:pPr>
            <w:r>
              <w:rPr>
                <w:rFonts w:ascii="Arial" w:cs="Arial" w:eastAsia="Arial" w:hAnsi="Arial"/>
                <w:sz w:val="9"/>
                <w:szCs w:val="9"/>
                <w:b w:val="1"/>
                <w:bCs w:val="1"/>
                <w:color w:val="auto"/>
                <w:w w:val="78"/>
              </w:rPr>
              <w:t>$</w:t>
            </w:r>
          </w:p>
        </w:tc>
        <w:tc>
          <w:tcPr>
            <w:tcW w:w="540" w:type="dxa"/>
            <w:vAlign w:val="bottom"/>
            <w:gridSpan w:val="3"/>
            <w:shd w:val="clear" w:color="auto" w:fill="CCEEFF"/>
          </w:tcPr>
          <w:p>
            <w:pPr>
              <w:jc w:val="right"/>
              <w:spacing w:after="0" w:line="98" w:lineRule="exact"/>
              <w:rPr>
                <w:sz w:val="20"/>
                <w:szCs w:val="20"/>
                <w:color w:val="auto"/>
              </w:rPr>
            </w:pPr>
            <w:r>
              <w:rPr>
                <w:rFonts w:ascii="Arial" w:cs="Arial" w:eastAsia="Arial" w:hAnsi="Arial"/>
                <w:sz w:val="9"/>
                <w:szCs w:val="9"/>
                <w:b w:val="1"/>
                <w:bCs w:val="1"/>
                <w:color w:val="auto"/>
              </w:rPr>
              <w:t>(319,690)</w:t>
            </w:r>
          </w:p>
        </w:tc>
        <w:tc>
          <w:tcPr>
            <w:tcW w:w="0" w:type="dxa"/>
            <w:vAlign w:val="bottom"/>
          </w:tcPr>
          <w:p>
            <w:pPr>
              <w:spacing w:after="0"/>
              <w:rPr>
                <w:sz w:val="1"/>
                <w:szCs w:val="1"/>
                <w:color w:val="auto"/>
              </w:rPr>
            </w:pPr>
          </w:p>
        </w:tc>
      </w:tr>
      <w:tr>
        <w:trPr>
          <w:trHeight w:val="98"/>
        </w:trPr>
        <w:tc>
          <w:tcPr>
            <w:tcW w:w="2140" w:type="dxa"/>
            <w:vAlign w:val="bottom"/>
          </w:tcPr>
          <w:p>
            <w:pPr>
              <w:spacing w:after="0"/>
              <w:rPr>
                <w:sz w:val="8"/>
                <w:szCs w:val="8"/>
                <w:color w:val="auto"/>
              </w:rPr>
            </w:pPr>
          </w:p>
        </w:tc>
        <w:tc>
          <w:tcPr>
            <w:tcW w:w="400" w:type="dxa"/>
            <w:vAlign w:val="bottom"/>
          </w:tcPr>
          <w:p>
            <w:pPr>
              <w:spacing w:after="0"/>
              <w:rPr>
                <w:sz w:val="8"/>
                <w:szCs w:val="8"/>
                <w:color w:val="auto"/>
              </w:rPr>
            </w:pPr>
          </w:p>
        </w:tc>
        <w:tc>
          <w:tcPr>
            <w:tcW w:w="60" w:type="dxa"/>
            <w:vAlign w:val="bottom"/>
          </w:tcPr>
          <w:p>
            <w:pPr>
              <w:spacing w:after="0"/>
              <w:rPr>
                <w:sz w:val="8"/>
                <w:szCs w:val="8"/>
                <w:color w:val="auto"/>
              </w:rPr>
            </w:pPr>
          </w:p>
        </w:tc>
        <w:tc>
          <w:tcPr>
            <w:tcW w:w="42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260" w:type="dxa"/>
            <w:vAlign w:val="bottom"/>
          </w:tcPr>
          <w:p>
            <w:pPr>
              <w:spacing w:after="0"/>
              <w:rPr>
                <w:sz w:val="8"/>
                <w:szCs w:val="8"/>
                <w:color w:val="auto"/>
              </w:rPr>
            </w:pPr>
          </w:p>
        </w:tc>
        <w:tc>
          <w:tcPr>
            <w:tcW w:w="60" w:type="dxa"/>
            <w:vAlign w:val="bottom"/>
          </w:tcPr>
          <w:p>
            <w:pPr>
              <w:spacing w:after="0"/>
              <w:rPr>
                <w:sz w:val="8"/>
                <w:szCs w:val="8"/>
                <w:color w:val="auto"/>
              </w:rPr>
            </w:pPr>
          </w:p>
        </w:tc>
        <w:tc>
          <w:tcPr>
            <w:tcW w:w="280" w:type="dxa"/>
            <w:vAlign w:val="bottom"/>
          </w:tcPr>
          <w:p>
            <w:pPr>
              <w:spacing w:after="0"/>
              <w:rPr>
                <w:sz w:val="8"/>
                <w:szCs w:val="8"/>
                <w:color w:val="auto"/>
              </w:rPr>
            </w:pPr>
          </w:p>
        </w:tc>
        <w:tc>
          <w:tcPr>
            <w:tcW w:w="80" w:type="dxa"/>
            <w:vAlign w:val="bottom"/>
          </w:tcPr>
          <w:p>
            <w:pPr>
              <w:spacing w:after="0"/>
              <w:rPr>
                <w:sz w:val="8"/>
                <w:szCs w:val="8"/>
                <w:color w:val="auto"/>
              </w:rPr>
            </w:pPr>
          </w:p>
        </w:tc>
        <w:tc>
          <w:tcPr>
            <w:tcW w:w="360" w:type="dxa"/>
            <w:vAlign w:val="bottom"/>
          </w:tcPr>
          <w:p>
            <w:pPr>
              <w:spacing w:after="0"/>
              <w:rPr>
                <w:sz w:val="8"/>
                <w:szCs w:val="8"/>
                <w:color w:val="auto"/>
              </w:rPr>
            </w:pPr>
          </w:p>
        </w:tc>
        <w:tc>
          <w:tcPr>
            <w:tcW w:w="80" w:type="dxa"/>
            <w:vAlign w:val="bottom"/>
          </w:tcPr>
          <w:p>
            <w:pPr>
              <w:spacing w:after="0"/>
              <w:rPr>
                <w:sz w:val="8"/>
                <w:szCs w:val="8"/>
                <w:color w:val="auto"/>
              </w:rPr>
            </w:pPr>
          </w:p>
        </w:tc>
        <w:tc>
          <w:tcPr>
            <w:tcW w:w="40" w:type="dxa"/>
            <w:vAlign w:val="bottom"/>
          </w:tcPr>
          <w:p>
            <w:pPr>
              <w:spacing w:after="0"/>
              <w:rPr>
                <w:sz w:val="8"/>
                <w:szCs w:val="8"/>
                <w:color w:val="auto"/>
              </w:rPr>
            </w:pPr>
          </w:p>
        </w:tc>
        <w:tc>
          <w:tcPr>
            <w:tcW w:w="34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4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220" w:type="dxa"/>
            <w:vAlign w:val="bottom"/>
          </w:tcPr>
          <w:p>
            <w:pPr>
              <w:spacing w:after="0"/>
              <w:rPr>
                <w:sz w:val="8"/>
                <w:szCs w:val="8"/>
                <w:color w:val="auto"/>
              </w:rPr>
            </w:pPr>
          </w:p>
        </w:tc>
        <w:tc>
          <w:tcPr>
            <w:tcW w:w="40" w:type="dxa"/>
            <w:vAlign w:val="bottom"/>
          </w:tcPr>
          <w:p>
            <w:pPr>
              <w:spacing w:after="0"/>
              <w:rPr>
                <w:sz w:val="8"/>
                <w:szCs w:val="8"/>
                <w:color w:val="auto"/>
              </w:rPr>
            </w:pPr>
          </w:p>
        </w:tc>
        <w:tc>
          <w:tcPr>
            <w:tcW w:w="20" w:type="dxa"/>
            <w:vAlign w:val="bottom"/>
          </w:tcPr>
          <w:p>
            <w:pPr>
              <w:spacing w:after="0"/>
              <w:rPr>
                <w:sz w:val="8"/>
                <w:szCs w:val="8"/>
                <w:color w:val="auto"/>
              </w:rPr>
            </w:pPr>
          </w:p>
        </w:tc>
        <w:tc>
          <w:tcPr>
            <w:tcW w:w="240" w:type="dxa"/>
            <w:vAlign w:val="bottom"/>
          </w:tcPr>
          <w:p>
            <w:pPr>
              <w:spacing w:after="0"/>
              <w:rPr>
                <w:sz w:val="8"/>
                <w:szCs w:val="8"/>
                <w:color w:val="auto"/>
              </w:rPr>
            </w:pPr>
          </w:p>
        </w:tc>
        <w:tc>
          <w:tcPr>
            <w:tcW w:w="80" w:type="dxa"/>
            <w:vAlign w:val="bottom"/>
          </w:tcPr>
          <w:p>
            <w:pPr>
              <w:spacing w:after="0"/>
              <w:rPr>
                <w:sz w:val="8"/>
                <w:szCs w:val="8"/>
                <w:color w:val="auto"/>
              </w:rPr>
            </w:pPr>
          </w:p>
        </w:tc>
        <w:tc>
          <w:tcPr>
            <w:tcW w:w="20" w:type="dxa"/>
            <w:vAlign w:val="bottom"/>
          </w:tcPr>
          <w:p>
            <w:pPr>
              <w:spacing w:after="0"/>
              <w:rPr>
                <w:sz w:val="8"/>
                <w:szCs w:val="8"/>
                <w:color w:val="auto"/>
              </w:rPr>
            </w:pPr>
          </w:p>
        </w:tc>
        <w:tc>
          <w:tcPr>
            <w:tcW w:w="440" w:type="dxa"/>
            <w:vAlign w:val="bottom"/>
          </w:tcPr>
          <w:p>
            <w:pPr>
              <w:spacing w:after="0"/>
              <w:rPr>
                <w:sz w:val="8"/>
                <w:szCs w:val="8"/>
                <w:color w:val="auto"/>
              </w:rPr>
            </w:pPr>
          </w:p>
        </w:tc>
        <w:tc>
          <w:tcPr>
            <w:tcW w:w="20" w:type="dxa"/>
            <w:vAlign w:val="bottom"/>
          </w:tcPr>
          <w:p>
            <w:pPr>
              <w:spacing w:after="0"/>
              <w:rPr>
                <w:sz w:val="8"/>
                <w:szCs w:val="8"/>
                <w:color w:val="auto"/>
              </w:rPr>
            </w:pPr>
          </w:p>
        </w:tc>
        <w:tc>
          <w:tcPr>
            <w:tcW w:w="20" w:type="dxa"/>
            <w:vAlign w:val="bottom"/>
          </w:tcPr>
          <w:p>
            <w:pPr>
              <w:spacing w:after="0"/>
              <w:rPr>
                <w:sz w:val="8"/>
                <w:szCs w:val="8"/>
                <w:color w:val="auto"/>
              </w:rPr>
            </w:pPr>
          </w:p>
        </w:tc>
        <w:tc>
          <w:tcPr>
            <w:tcW w:w="160" w:type="dxa"/>
            <w:vAlign w:val="bottom"/>
          </w:tcPr>
          <w:p>
            <w:pPr>
              <w:spacing w:after="0"/>
              <w:rPr>
                <w:sz w:val="8"/>
                <w:szCs w:val="8"/>
                <w:color w:val="auto"/>
              </w:rPr>
            </w:pPr>
          </w:p>
        </w:tc>
        <w:tc>
          <w:tcPr>
            <w:tcW w:w="140" w:type="dxa"/>
            <w:vAlign w:val="bottom"/>
          </w:tcPr>
          <w:p>
            <w:pPr>
              <w:spacing w:after="0"/>
              <w:rPr>
                <w:sz w:val="8"/>
                <w:szCs w:val="8"/>
                <w:color w:val="auto"/>
              </w:rPr>
            </w:pPr>
          </w:p>
        </w:tc>
        <w:tc>
          <w:tcPr>
            <w:tcW w:w="20" w:type="dxa"/>
            <w:vAlign w:val="bottom"/>
          </w:tcPr>
          <w:p>
            <w:pPr>
              <w:spacing w:after="0"/>
              <w:rPr>
                <w:sz w:val="8"/>
                <w:szCs w:val="8"/>
                <w:color w:val="auto"/>
              </w:rPr>
            </w:pPr>
          </w:p>
        </w:tc>
        <w:tc>
          <w:tcPr>
            <w:tcW w:w="4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20" w:type="dxa"/>
            <w:vAlign w:val="bottom"/>
          </w:tcPr>
          <w:p>
            <w:pPr>
              <w:spacing w:after="0"/>
              <w:rPr>
                <w:sz w:val="8"/>
                <w:szCs w:val="8"/>
                <w:color w:val="auto"/>
              </w:rPr>
            </w:pPr>
          </w:p>
        </w:tc>
        <w:tc>
          <w:tcPr>
            <w:tcW w:w="20" w:type="dxa"/>
            <w:vAlign w:val="bottom"/>
          </w:tcPr>
          <w:p>
            <w:pPr>
              <w:spacing w:after="0"/>
              <w:rPr>
                <w:sz w:val="8"/>
                <w:szCs w:val="8"/>
                <w:color w:val="auto"/>
              </w:rPr>
            </w:pPr>
          </w:p>
        </w:tc>
        <w:tc>
          <w:tcPr>
            <w:tcW w:w="540" w:type="dxa"/>
            <w:vAlign w:val="bottom"/>
            <w:gridSpan w:val="2"/>
          </w:tcPr>
          <w:p>
            <w:pPr>
              <w:spacing w:after="0"/>
              <w:rPr>
                <w:sz w:val="8"/>
                <w:szCs w:val="8"/>
                <w:color w:val="auto"/>
              </w:rPr>
            </w:pPr>
          </w:p>
        </w:tc>
        <w:tc>
          <w:tcPr>
            <w:tcW w:w="80" w:type="dxa"/>
            <w:vAlign w:val="bottom"/>
          </w:tcPr>
          <w:p>
            <w:pPr>
              <w:spacing w:after="0"/>
              <w:rPr>
                <w:sz w:val="8"/>
                <w:szCs w:val="8"/>
                <w:color w:val="auto"/>
              </w:rPr>
            </w:pPr>
          </w:p>
        </w:tc>
        <w:tc>
          <w:tcPr>
            <w:tcW w:w="540" w:type="dxa"/>
            <w:vAlign w:val="bottom"/>
            <w:gridSpan w:val="2"/>
          </w:tcPr>
          <w:p>
            <w:pPr>
              <w:spacing w:after="0"/>
              <w:rPr>
                <w:sz w:val="8"/>
                <w:szCs w:val="8"/>
                <w:color w:val="auto"/>
              </w:rPr>
            </w:pPr>
          </w:p>
        </w:tc>
        <w:tc>
          <w:tcPr>
            <w:tcW w:w="20" w:type="dxa"/>
            <w:vAlign w:val="bottom"/>
          </w:tcPr>
          <w:p>
            <w:pPr>
              <w:spacing w:after="0"/>
              <w:rPr>
                <w:sz w:val="8"/>
                <w:szCs w:val="8"/>
                <w:color w:val="auto"/>
              </w:rPr>
            </w:pPr>
          </w:p>
        </w:tc>
        <w:tc>
          <w:tcPr>
            <w:tcW w:w="4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98"/>
        </w:trPr>
        <w:tc>
          <w:tcPr>
            <w:tcW w:w="2140" w:type="dxa"/>
            <w:vAlign w:val="bottom"/>
            <w:shd w:val="clear" w:color="auto" w:fill="CCEEFF"/>
          </w:tcPr>
          <w:p>
            <w:pPr>
              <w:spacing w:after="0" w:line="98" w:lineRule="exact"/>
              <w:rPr>
                <w:sz w:val="20"/>
                <w:szCs w:val="20"/>
                <w:color w:val="auto"/>
              </w:rPr>
            </w:pPr>
            <w:r>
              <w:rPr>
                <w:rFonts w:ascii="Arial" w:cs="Arial" w:eastAsia="Arial" w:hAnsi="Arial"/>
                <w:sz w:val="9"/>
                <w:szCs w:val="9"/>
                <w:color w:val="auto"/>
              </w:rPr>
              <w:t>Net loss</w:t>
            </w:r>
          </w:p>
        </w:tc>
        <w:tc>
          <w:tcPr>
            <w:tcW w:w="40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42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26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280" w:type="dxa"/>
            <w:vAlign w:val="bottom"/>
            <w:shd w:val="clear" w:color="auto" w:fill="CCEEFF"/>
          </w:tcPr>
          <w:p>
            <w:pPr>
              <w:spacing w:after="0"/>
              <w:rPr>
                <w:sz w:val="8"/>
                <w:szCs w:val="8"/>
                <w:color w:val="auto"/>
              </w:rPr>
            </w:pPr>
          </w:p>
        </w:tc>
        <w:tc>
          <w:tcPr>
            <w:tcW w:w="80" w:type="dxa"/>
            <w:vAlign w:val="bottom"/>
            <w:tcBorders>
              <w:right w:val="single" w:sz="8" w:color="CCEEFF"/>
            </w:tcBorders>
            <w:shd w:val="clear" w:color="auto" w:fill="CCEEFF"/>
          </w:tcPr>
          <w:p>
            <w:pPr>
              <w:spacing w:after="0"/>
              <w:rPr>
                <w:sz w:val="8"/>
                <w:szCs w:val="8"/>
                <w:color w:val="auto"/>
              </w:rPr>
            </w:pPr>
          </w:p>
        </w:tc>
        <w:tc>
          <w:tcPr>
            <w:tcW w:w="360" w:type="dxa"/>
            <w:vAlign w:val="bottom"/>
            <w:shd w:val="clear" w:color="auto" w:fill="CCEEFF"/>
          </w:tcPr>
          <w:p>
            <w:pPr>
              <w:spacing w:after="0"/>
              <w:rPr>
                <w:sz w:val="8"/>
                <w:szCs w:val="8"/>
                <w:color w:val="auto"/>
              </w:rPr>
            </w:pPr>
          </w:p>
        </w:tc>
        <w:tc>
          <w:tcPr>
            <w:tcW w:w="80" w:type="dxa"/>
            <w:vAlign w:val="bottom"/>
            <w:tcBorders>
              <w:right w:val="single" w:sz="8" w:color="CCEEFF"/>
            </w:tcBorders>
            <w:shd w:val="clear" w:color="auto" w:fill="CCEEFF"/>
          </w:tcPr>
          <w:p>
            <w:pPr>
              <w:spacing w:after="0"/>
              <w:rPr>
                <w:sz w:val="8"/>
                <w:szCs w:val="8"/>
                <w:color w:val="auto"/>
              </w:rPr>
            </w:pPr>
          </w:p>
        </w:tc>
        <w:tc>
          <w:tcPr>
            <w:tcW w:w="40" w:type="dxa"/>
            <w:vAlign w:val="bottom"/>
            <w:shd w:val="clear" w:color="auto" w:fill="CCEEFF"/>
          </w:tcPr>
          <w:p>
            <w:pPr>
              <w:spacing w:after="0"/>
              <w:rPr>
                <w:sz w:val="8"/>
                <w:szCs w:val="8"/>
                <w:color w:val="auto"/>
              </w:rPr>
            </w:pPr>
          </w:p>
        </w:tc>
        <w:tc>
          <w:tcPr>
            <w:tcW w:w="34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40" w:type="dxa"/>
            <w:vAlign w:val="bottom"/>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220" w:type="dxa"/>
            <w:vAlign w:val="bottom"/>
            <w:shd w:val="clear" w:color="auto" w:fill="CCEEFF"/>
          </w:tcPr>
          <w:p>
            <w:pPr>
              <w:spacing w:after="0"/>
              <w:rPr>
                <w:sz w:val="8"/>
                <w:szCs w:val="8"/>
                <w:color w:val="auto"/>
              </w:rPr>
            </w:pPr>
          </w:p>
        </w:tc>
        <w:tc>
          <w:tcPr>
            <w:tcW w:w="40" w:type="dxa"/>
            <w:vAlign w:val="bottom"/>
            <w:shd w:val="clear" w:color="auto" w:fill="CCEEFF"/>
          </w:tcPr>
          <w:p>
            <w:pPr>
              <w:spacing w:after="0"/>
              <w:rPr>
                <w:sz w:val="8"/>
                <w:szCs w:val="8"/>
                <w:color w:val="auto"/>
              </w:rPr>
            </w:pPr>
          </w:p>
        </w:tc>
        <w:tc>
          <w:tcPr>
            <w:tcW w:w="20" w:type="dxa"/>
            <w:vAlign w:val="bottom"/>
            <w:shd w:val="clear" w:color="auto" w:fill="CCEEFF"/>
          </w:tcPr>
          <w:p>
            <w:pPr>
              <w:spacing w:after="0"/>
              <w:rPr>
                <w:sz w:val="8"/>
                <w:szCs w:val="8"/>
                <w:color w:val="auto"/>
              </w:rPr>
            </w:pPr>
          </w:p>
        </w:tc>
        <w:tc>
          <w:tcPr>
            <w:tcW w:w="240" w:type="dxa"/>
            <w:vAlign w:val="bottom"/>
            <w:shd w:val="clear" w:color="auto" w:fill="CCEEFF"/>
          </w:tcPr>
          <w:p>
            <w:pPr>
              <w:spacing w:after="0"/>
              <w:rPr>
                <w:sz w:val="8"/>
                <w:szCs w:val="8"/>
                <w:color w:val="auto"/>
              </w:rPr>
            </w:pPr>
          </w:p>
        </w:tc>
        <w:tc>
          <w:tcPr>
            <w:tcW w:w="80" w:type="dxa"/>
            <w:vAlign w:val="bottom"/>
            <w:shd w:val="clear" w:color="auto" w:fill="CCEEFF"/>
          </w:tcPr>
          <w:p>
            <w:pPr>
              <w:spacing w:after="0"/>
              <w:rPr>
                <w:sz w:val="8"/>
                <w:szCs w:val="8"/>
                <w:color w:val="auto"/>
              </w:rPr>
            </w:pPr>
          </w:p>
        </w:tc>
        <w:tc>
          <w:tcPr>
            <w:tcW w:w="20" w:type="dxa"/>
            <w:vAlign w:val="bottom"/>
            <w:shd w:val="clear" w:color="auto" w:fill="CCEEFF"/>
          </w:tcPr>
          <w:p>
            <w:pPr>
              <w:spacing w:after="0"/>
              <w:rPr>
                <w:sz w:val="8"/>
                <w:szCs w:val="8"/>
                <w:color w:val="auto"/>
              </w:rPr>
            </w:pPr>
          </w:p>
        </w:tc>
        <w:tc>
          <w:tcPr>
            <w:tcW w:w="440" w:type="dxa"/>
            <w:vAlign w:val="bottom"/>
            <w:shd w:val="clear" w:color="auto" w:fill="CCEEFF"/>
          </w:tcPr>
          <w:p>
            <w:pPr>
              <w:spacing w:after="0"/>
              <w:rPr>
                <w:sz w:val="8"/>
                <w:szCs w:val="8"/>
                <w:color w:val="auto"/>
              </w:rPr>
            </w:pPr>
          </w:p>
        </w:tc>
        <w:tc>
          <w:tcPr>
            <w:tcW w:w="20" w:type="dxa"/>
            <w:vAlign w:val="bottom"/>
            <w:shd w:val="clear" w:color="auto" w:fill="CCEEFF"/>
          </w:tcPr>
          <w:p>
            <w:pPr>
              <w:spacing w:after="0"/>
              <w:rPr>
                <w:sz w:val="8"/>
                <w:szCs w:val="8"/>
                <w:color w:val="auto"/>
              </w:rPr>
            </w:pPr>
          </w:p>
        </w:tc>
        <w:tc>
          <w:tcPr>
            <w:tcW w:w="20" w:type="dxa"/>
            <w:vAlign w:val="bottom"/>
            <w:shd w:val="clear" w:color="auto" w:fill="CCEEFF"/>
          </w:tcPr>
          <w:p>
            <w:pPr>
              <w:spacing w:after="0"/>
              <w:rPr>
                <w:sz w:val="8"/>
                <w:szCs w:val="8"/>
                <w:color w:val="auto"/>
              </w:rPr>
            </w:pPr>
          </w:p>
        </w:tc>
        <w:tc>
          <w:tcPr>
            <w:tcW w:w="160" w:type="dxa"/>
            <w:vAlign w:val="bottom"/>
            <w:shd w:val="clear" w:color="auto" w:fill="CCEEFF"/>
          </w:tcPr>
          <w:p>
            <w:pPr>
              <w:spacing w:after="0"/>
              <w:rPr>
                <w:sz w:val="8"/>
                <w:szCs w:val="8"/>
                <w:color w:val="auto"/>
              </w:rPr>
            </w:pPr>
          </w:p>
        </w:tc>
        <w:tc>
          <w:tcPr>
            <w:tcW w:w="140" w:type="dxa"/>
            <w:vAlign w:val="bottom"/>
            <w:shd w:val="clear" w:color="auto" w:fill="CCEEFF"/>
          </w:tcPr>
          <w:p>
            <w:pPr>
              <w:spacing w:after="0"/>
              <w:rPr>
                <w:sz w:val="8"/>
                <w:szCs w:val="8"/>
                <w:color w:val="auto"/>
              </w:rPr>
            </w:pPr>
          </w:p>
        </w:tc>
        <w:tc>
          <w:tcPr>
            <w:tcW w:w="20" w:type="dxa"/>
            <w:vAlign w:val="bottom"/>
            <w:shd w:val="clear" w:color="auto" w:fill="CCEEFF"/>
          </w:tcPr>
          <w:p>
            <w:pPr>
              <w:spacing w:after="0"/>
              <w:rPr>
                <w:sz w:val="8"/>
                <w:szCs w:val="8"/>
                <w:color w:val="auto"/>
              </w:rPr>
            </w:pPr>
          </w:p>
        </w:tc>
        <w:tc>
          <w:tcPr>
            <w:tcW w:w="4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tcBorders>
              <w:right w:val="single" w:sz="8" w:color="CCEEFF"/>
            </w:tcBorders>
            <w:shd w:val="clear" w:color="auto" w:fill="CCEEFF"/>
          </w:tcPr>
          <w:p>
            <w:pPr>
              <w:spacing w:after="0"/>
              <w:rPr>
                <w:sz w:val="8"/>
                <w:szCs w:val="8"/>
                <w:color w:val="auto"/>
              </w:rPr>
            </w:pPr>
          </w:p>
        </w:tc>
        <w:tc>
          <w:tcPr>
            <w:tcW w:w="1260" w:type="dxa"/>
            <w:vAlign w:val="bottom"/>
            <w:gridSpan w:val="9"/>
            <w:shd w:val="clear" w:color="auto" w:fill="CCEEFF"/>
          </w:tcPr>
          <w:p>
            <w:pPr>
              <w:jc w:val="right"/>
              <w:spacing w:after="0" w:line="98" w:lineRule="exact"/>
              <w:rPr>
                <w:sz w:val="20"/>
                <w:szCs w:val="20"/>
                <w:color w:val="auto"/>
              </w:rPr>
            </w:pPr>
            <w:r>
              <w:rPr>
                <w:rFonts w:ascii="Arial" w:cs="Arial" w:eastAsia="Arial" w:hAnsi="Arial"/>
                <w:sz w:val="9"/>
                <w:szCs w:val="9"/>
                <w:color w:val="auto"/>
              </w:rPr>
              <w:t>$   (9,140,909) $   (9,140,909)</w:t>
            </w:r>
          </w:p>
        </w:tc>
        <w:tc>
          <w:tcPr>
            <w:tcW w:w="0" w:type="dxa"/>
            <w:vAlign w:val="bottom"/>
          </w:tcPr>
          <w:p>
            <w:pPr>
              <w:spacing w:after="0"/>
              <w:rPr>
                <w:sz w:val="1"/>
                <w:szCs w:val="1"/>
                <w:color w:val="auto"/>
              </w:rPr>
            </w:pPr>
          </w:p>
        </w:tc>
      </w:tr>
      <w:tr>
        <w:trPr>
          <w:trHeight w:val="97"/>
        </w:trPr>
        <w:tc>
          <w:tcPr>
            <w:tcW w:w="2140" w:type="dxa"/>
            <w:vAlign w:val="bottom"/>
          </w:tcPr>
          <w:p>
            <w:pPr>
              <w:spacing w:after="0" w:line="88" w:lineRule="exact"/>
              <w:rPr>
                <w:sz w:val="20"/>
                <w:szCs w:val="20"/>
                <w:color w:val="auto"/>
              </w:rPr>
            </w:pPr>
            <w:r>
              <w:rPr>
                <w:rFonts w:ascii="Arial" w:cs="Arial" w:eastAsia="Arial" w:hAnsi="Arial"/>
                <w:sz w:val="9"/>
                <w:szCs w:val="9"/>
                <w:b w:val="1"/>
                <w:bCs w:val="1"/>
                <w:color w:val="auto"/>
              </w:rPr>
              <w:t>Balance at June 30, 2020</w:t>
            </w:r>
          </w:p>
        </w:tc>
        <w:tc>
          <w:tcPr>
            <w:tcW w:w="400" w:type="dxa"/>
            <w:vAlign w:val="bottom"/>
            <w:tcBorders>
              <w:top w:val="single" w:sz="8" w:color="auto"/>
              <w:bottom w:val="single" w:sz="8" w:color="auto"/>
            </w:tcBorders>
          </w:tcPr>
          <w:p>
            <w:pPr>
              <w:jc w:val="right"/>
              <w:spacing w:after="0" w:line="88" w:lineRule="exact"/>
              <w:rPr>
                <w:sz w:val="20"/>
                <w:szCs w:val="20"/>
                <w:color w:val="auto"/>
              </w:rPr>
            </w:pPr>
            <w:r>
              <w:rPr>
                <w:rFonts w:ascii="Arial" w:cs="Arial" w:eastAsia="Arial" w:hAnsi="Arial"/>
                <w:sz w:val="9"/>
                <w:szCs w:val="9"/>
                <w:b w:val="1"/>
                <w:bCs w:val="1"/>
                <w:color w:val="auto"/>
                <w:w w:val="94"/>
              </w:rPr>
              <w:t>5,339,215</w:t>
            </w:r>
          </w:p>
        </w:tc>
        <w:tc>
          <w:tcPr>
            <w:tcW w:w="60" w:type="dxa"/>
            <w:vAlign w:val="bottom"/>
          </w:tcPr>
          <w:p>
            <w:pPr>
              <w:spacing w:after="0"/>
              <w:rPr>
                <w:sz w:val="8"/>
                <w:szCs w:val="8"/>
                <w:color w:val="auto"/>
              </w:rPr>
            </w:pPr>
          </w:p>
        </w:tc>
        <w:tc>
          <w:tcPr>
            <w:tcW w:w="480" w:type="dxa"/>
            <w:vAlign w:val="bottom"/>
            <w:tcBorders>
              <w:top w:val="single" w:sz="8" w:color="auto"/>
              <w:bottom w:val="single" w:sz="8" w:color="auto"/>
            </w:tcBorders>
            <w:gridSpan w:val="2"/>
          </w:tcPr>
          <w:p>
            <w:pPr>
              <w:jc w:val="center"/>
              <w:ind w:right="20"/>
              <w:spacing w:after="0" w:line="88" w:lineRule="exact"/>
              <w:rPr>
                <w:sz w:val="20"/>
                <w:szCs w:val="20"/>
                <w:color w:val="auto"/>
              </w:rPr>
            </w:pPr>
            <w:r>
              <w:rPr>
                <w:rFonts w:ascii="Arial" w:cs="Arial" w:eastAsia="Arial" w:hAnsi="Arial"/>
                <w:sz w:val="9"/>
                <w:szCs w:val="9"/>
                <w:b w:val="1"/>
                <w:bCs w:val="1"/>
                <w:u w:val="single" w:color="auto"/>
                <w:color w:val="auto"/>
                <w:w w:val="91"/>
              </w:rPr>
              <w:t>$</w:t>
            </w:r>
            <w:r>
              <w:rPr>
                <w:rFonts w:ascii="Arial" w:cs="Arial" w:eastAsia="Arial" w:hAnsi="Arial"/>
                <w:sz w:val="9"/>
                <w:szCs w:val="9"/>
                <w:b w:val="1"/>
                <w:bCs w:val="1"/>
                <w:color w:val="auto"/>
                <w:w w:val="91"/>
              </w:rPr>
              <w:t>13,865,715</w:t>
            </w:r>
          </w:p>
        </w:tc>
        <w:tc>
          <w:tcPr>
            <w:tcW w:w="440" w:type="dxa"/>
            <w:vAlign w:val="bottom"/>
            <w:tcBorders>
              <w:top w:val="single" w:sz="8" w:color="auto"/>
              <w:bottom w:val="single" w:sz="8" w:color="auto"/>
            </w:tcBorders>
            <w:gridSpan w:val="2"/>
          </w:tcPr>
          <w:p>
            <w:pPr>
              <w:ind w:left="40"/>
              <w:spacing w:after="0" w:line="88" w:lineRule="exact"/>
              <w:rPr>
                <w:sz w:val="20"/>
                <w:szCs w:val="20"/>
                <w:color w:val="auto"/>
              </w:rPr>
            </w:pPr>
            <w:r>
              <w:rPr>
                <w:rFonts w:ascii="Arial" w:cs="Arial" w:eastAsia="Arial" w:hAnsi="Arial"/>
                <w:sz w:val="9"/>
                <w:szCs w:val="9"/>
                <w:b w:val="1"/>
                <w:bCs w:val="1"/>
                <w:color w:val="auto"/>
                <w:w w:val="89"/>
              </w:rPr>
              <w:t>1,660,756</w:t>
            </w:r>
          </w:p>
        </w:tc>
        <w:tc>
          <w:tcPr>
            <w:tcW w:w="440" w:type="dxa"/>
            <w:vAlign w:val="bottom"/>
            <w:tcBorders>
              <w:top w:val="single" w:sz="8" w:color="auto"/>
              <w:bottom w:val="single" w:sz="8" w:color="auto"/>
            </w:tcBorders>
            <w:gridSpan w:val="2"/>
          </w:tcPr>
          <w:p>
            <w:pPr>
              <w:jc w:val="center"/>
              <w:ind w:right="20"/>
              <w:spacing w:after="0" w:line="88" w:lineRule="exact"/>
              <w:rPr>
                <w:sz w:val="20"/>
                <w:szCs w:val="20"/>
                <w:color w:val="auto"/>
              </w:rPr>
            </w:pPr>
            <w:r>
              <w:rPr>
                <w:rFonts w:ascii="Arial" w:cs="Arial" w:eastAsia="Arial" w:hAnsi="Arial"/>
                <w:sz w:val="9"/>
                <w:szCs w:val="9"/>
                <w:b w:val="1"/>
                <w:bCs w:val="1"/>
                <w:u w:val="single" w:color="auto"/>
                <w:color w:val="auto"/>
                <w:w w:val="88"/>
              </w:rPr>
              <w:t>$</w:t>
            </w:r>
            <w:r>
              <w:rPr>
                <w:rFonts w:ascii="Arial" w:cs="Arial" w:eastAsia="Arial" w:hAnsi="Arial"/>
                <w:sz w:val="9"/>
                <w:szCs w:val="9"/>
                <w:b w:val="1"/>
                <w:bCs w:val="1"/>
                <w:color w:val="auto"/>
                <w:w w:val="88"/>
              </w:rPr>
              <w:t xml:space="preserve"> 4,982,268</w:t>
            </w:r>
          </w:p>
        </w:tc>
        <w:tc>
          <w:tcPr>
            <w:tcW w:w="320" w:type="dxa"/>
            <w:vAlign w:val="bottom"/>
            <w:tcBorders>
              <w:top w:val="single" w:sz="8" w:color="auto"/>
              <w:bottom w:val="single" w:sz="8" w:color="auto"/>
            </w:tcBorders>
            <w:gridSpan w:val="2"/>
          </w:tcPr>
          <w:p>
            <w:pPr>
              <w:jc w:val="right"/>
              <w:ind w:right="20"/>
              <w:spacing w:after="0" w:line="88" w:lineRule="exact"/>
              <w:rPr>
                <w:sz w:val="20"/>
                <w:szCs w:val="20"/>
                <w:color w:val="auto"/>
              </w:rPr>
            </w:pPr>
            <w:r>
              <w:rPr>
                <w:rFonts w:ascii="Arial" w:cs="Arial" w:eastAsia="Arial" w:hAnsi="Arial"/>
                <w:sz w:val="9"/>
                <w:szCs w:val="9"/>
                <w:b w:val="1"/>
                <w:bCs w:val="1"/>
                <w:color w:val="auto"/>
              </w:rPr>
              <w:t>16,757</w:t>
            </w:r>
          </w:p>
        </w:tc>
        <w:tc>
          <w:tcPr>
            <w:tcW w:w="360" w:type="dxa"/>
            <w:vAlign w:val="bottom"/>
            <w:tcBorders>
              <w:top w:val="single" w:sz="8" w:color="auto"/>
              <w:bottom w:val="single" w:sz="8" w:color="auto"/>
            </w:tcBorders>
            <w:gridSpan w:val="2"/>
          </w:tcPr>
          <w:p>
            <w:pPr>
              <w:jc w:val="right"/>
              <w:ind w:right="20"/>
              <w:spacing w:after="0" w:line="88" w:lineRule="exact"/>
              <w:rPr>
                <w:sz w:val="20"/>
                <w:szCs w:val="20"/>
                <w:color w:val="auto"/>
              </w:rPr>
            </w:pPr>
            <w:r>
              <w:rPr>
                <w:rFonts w:ascii="Arial" w:cs="Arial" w:eastAsia="Arial" w:hAnsi="Arial"/>
                <w:sz w:val="9"/>
                <w:szCs w:val="9"/>
                <w:b w:val="1"/>
                <w:bCs w:val="1"/>
                <w:color w:val="auto"/>
                <w:w w:val="91"/>
              </w:rPr>
              <w:t>$ 45,945</w:t>
            </w:r>
          </w:p>
        </w:tc>
        <w:tc>
          <w:tcPr>
            <w:tcW w:w="440" w:type="dxa"/>
            <w:vAlign w:val="bottom"/>
            <w:tcBorders>
              <w:top w:val="single" w:sz="8" w:color="auto"/>
              <w:bottom w:val="single" w:sz="8" w:color="auto"/>
            </w:tcBorders>
            <w:gridSpan w:val="2"/>
          </w:tcPr>
          <w:p>
            <w:pPr>
              <w:jc w:val="right"/>
              <w:spacing w:after="0" w:line="88" w:lineRule="exact"/>
              <w:rPr>
                <w:sz w:val="20"/>
                <w:szCs w:val="20"/>
                <w:color w:val="auto"/>
              </w:rPr>
            </w:pPr>
            <w:r>
              <w:rPr>
                <w:rFonts w:ascii="Arial" w:cs="Arial" w:eastAsia="Arial" w:hAnsi="Arial"/>
                <w:sz w:val="9"/>
                <w:szCs w:val="9"/>
                <w:b w:val="1"/>
                <w:bCs w:val="1"/>
                <w:color w:val="auto"/>
                <w:w w:val="94"/>
              </w:rPr>
              <w:t>1,432,786</w:t>
            </w:r>
          </w:p>
        </w:tc>
        <w:tc>
          <w:tcPr>
            <w:tcW w:w="40" w:type="dxa"/>
            <w:vAlign w:val="bottom"/>
            <w:tcBorders>
              <w:top w:val="single" w:sz="8" w:color="auto"/>
              <w:bottom w:val="single" w:sz="8" w:color="auto"/>
            </w:tcBorders>
          </w:tcPr>
          <w:p>
            <w:pPr>
              <w:spacing w:after="0"/>
              <w:rPr>
                <w:sz w:val="20"/>
                <w:szCs w:val="20"/>
                <w:color w:val="auto"/>
              </w:rPr>
            </w:pPr>
            <w:r>
              <w:rPr>
                <w:rFonts w:ascii="Arial" w:cs="Arial" w:eastAsia="Arial" w:hAnsi="Arial"/>
                <w:sz w:val="5"/>
                <w:szCs w:val="5"/>
                <w:b w:val="1"/>
                <w:bCs w:val="1"/>
                <w:u w:val="single" w:color="auto"/>
                <w:color w:val="auto"/>
                <w:w w:val="70"/>
              </w:rPr>
              <w:t>$</w:t>
            </w:r>
          </w:p>
        </w:tc>
        <w:tc>
          <w:tcPr>
            <w:tcW w:w="400" w:type="dxa"/>
            <w:vAlign w:val="bottom"/>
            <w:tcBorders>
              <w:top w:val="single" w:sz="8" w:color="auto"/>
              <w:bottom w:val="single" w:sz="8" w:color="auto"/>
            </w:tcBorders>
            <w:gridSpan w:val="2"/>
          </w:tcPr>
          <w:p>
            <w:pPr>
              <w:jc w:val="right"/>
              <w:ind w:right="20"/>
              <w:spacing w:after="0" w:line="88" w:lineRule="exact"/>
              <w:rPr>
                <w:sz w:val="20"/>
                <w:szCs w:val="20"/>
                <w:color w:val="auto"/>
              </w:rPr>
            </w:pPr>
            <w:r>
              <w:rPr>
                <w:rFonts w:ascii="Arial" w:cs="Arial" w:eastAsia="Arial" w:hAnsi="Arial"/>
                <w:sz w:val="9"/>
                <w:szCs w:val="9"/>
                <w:b w:val="1"/>
                <w:bCs w:val="1"/>
                <w:color w:val="auto"/>
                <w:w w:val="89"/>
              </w:rPr>
              <w:t>5,487,092</w:t>
            </w:r>
          </w:p>
        </w:tc>
        <w:tc>
          <w:tcPr>
            <w:tcW w:w="440" w:type="dxa"/>
            <w:vAlign w:val="bottom"/>
            <w:tcBorders>
              <w:top w:val="single" w:sz="8" w:color="auto"/>
              <w:bottom w:val="single" w:sz="8" w:color="auto"/>
            </w:tcBorders>
            <w:gridSpan w:val="2"/>
          </w:tcPr>
          <w:p>
            <w:pPr>
              <w:jc w:val="right"/>
              <w:ind w:right="40"/>
              <w:spacing w:after="0" w:line="88" w:lineRule="exact"/>
              <w:rPr>
                <w:sz w:val="20"/>
                <w:szCs w:val="20"/>
                <w:color w:val="auto"/>
              </w:rPr>
            </w:pPr>
            <w:r>
              <w:rPr>
                <w:rFonts w:ascii="Arial" w:cs="Arial" w:eastAsia="Arial" w:hAnsi="Arial"/>
                <w:sz w:val="9"/>
                <w:szCs w:val="9"/>
                <w:b w:val="1"/>
                <w:bCs w:val="1"/>
                <w:color w:val="auto"/>
                <w:w w:val="94"/>
              </w:rPr>
              <w:t>1,575,586</w:t>
            </w:r>
          </w:p>
        </w:tc>
        <w:tc>
          <w:tcPr>
            <w:tcW w:w="480" w:type="dxa"/>
            <w:vAlign w:val="bottom"/>
            <w:tcBorders>
              <w:top w:val="single" w:sz="8" w:color="auto"/>
              <w:bottom w:val="single" w:sz="8" w:color="auto"/>
            </w:tcBorders>
            <w:gridSpan w:val="3"/>
          </w:tcPr>
          <w:p>
            <w:pPr>
              <w:jc w:val="right"/>
              <w:ind w:right="20"/>
              <w:spacing w:after="0" w:line="88" w:lineRule="exact"/>
              <w:rPr>
                <w:sz w:val="20"/>
                <w:szCs w:val="20"/>
                <w:color w:val="auto"/>
              </w:rPr>
            </w:pPr>
            <w:r>
              <w:rPr>
                <w:rFonts w:ascii="Arial" w:cs="Arial" w:eastAsia="Arial" w:hAnsi="Arial"/>
                <w:sz w:val="9"/>
                <w:szCs w:val="9"/>
                <w:b w:val="1"/>
                <w:bCs w:val="1"/>
                <w:u w:val="single" w:color="auto"/>
                <w:color w:val="auto"/>
                <w:w w:val="87"/>
              </w:rPr>
              <w:t>$</w:t>
            </w:r>
            <w:r>
              <w:rPr>
                <w:rFonts w:ascii="Arial" w:cs="Arial" w:eastAsia="Arial" w:hAnsi="Arial"/>
                <w:sz w:val="9"/>
                <w:szCs w:val="9"/>
                <w:b w:val="1"/>
                <w:bCs w:val="1"/>
                <w:color w:val="auto"/>
                <w:w w:val="87"/>
              </w:rPr>
              <w:t>11,312,169</w:t>
            </w:r>
          </w:p>
        </w:tc>
        <w:tc>
          <w:tcPr>
            <w:tcW w:w="440" w:type="dxa"/>
            <w:vAlign w:val="bottom"/>
            <w:tcBorders>
              <w:top w:val="single" w:sz="8" w:color="auto"/>
              <w:bottom w:val="single" w:sz="8" w:color="auto"/>
            </w:tcBorders>
            <w:gridSpan w:val="2"/>
          </w:tcPr>
          <w:p>
            <w:pPr>
              <w:ind w:left="40"/>
              <w:spacing w:after="0" w:line="88" w:lineRule="exact"/>
              <w:rPr>
                <w:sz w:val="20"/>
                <w:szCs w:val="20"/>
                <w:color w:val="auto"/>
              </w:rPr>
            </w:pPr>
            <w:r>
              <w:rPr>
                <w:rFonts w:ascii="Arial" w:cs="Arial" w:eastAsia="Arial" w:hAnsi="Arial"/>
                <w:sz w:val="9"/>
                <w:szCs w:val="9"/>
                <w:b w:val="1"/>
                <w:bCs w:val="1"/>
                <w:color w:val="auto"/>
                <w:w w:val="89"/>
              </w:rPr>
              <w:t>8,936,015</w:t>
            </w:r>
          </w:p>
        </w:tc>
        <w:tc>
          <w:tcPr>
            <w:tcW w:w="440" w:type="dxa"/>
            <w:vAlign w:val="bottom"/>
            <w:tcBorders>
              <w:top w:val="single" w:sz="8" w:color="auto"/>
              <w:bottom w:val="single" w:sz="8" w:color="auto"/>
            </w:tcBorders>
            <w:gridSpan w:val="2"/>
          </w:tcPr>
          <w:p>
            <w:pPr>
              <w:jc w:val="center"/>
              <w:ind w:right="20"/>
              <w:spacing w:after="0" w:line="88" w:lineRule="exact"/>
              <w:rPr>
                <w:sz w:val="20"/>
                <w:szCs w:val="20"/>
                <w:color w:val="auto"/>
              </w:rPr>
            </w:pPr>
            <w:r>
              <w:rPr>
                <w:rFonts w:ascii="Arial" w:cs="Arial" w:eastAsia="Arial" w:hAnsi="Arial"/>
                <w:sz w:val="9"/>
                <w:szCs w:val="9"/>
                <w:b w:val="1"/>
                <w:bCs w:val="1"/>
                <w:u w:val="single" w:color="auto"/>
                <w:color w:val="auto"/>
                <w:w w:val="88"/>
              </w:rPr>
              <w:t>$</w:t>
            </w:r>
            <w:r>
              <w:rPr>
                <w:rFonts w:ascii="Arial" w:cs="Arial" w:eastAsia="Arial" w:hAnsi="Arial"/>
                <w:sz w:val="9"/>
                <w:szCs w:val="9"/>
                <w:b w:val="1"/>
                <w:bCs w:val="1"/>
                <w:color w:val="auto"/>
                <w:w w:val="88"/>
              </w:rPr>
              <w:t xml:space="preserve"> 3,865,155</w:t>
            </w:r>
          </w:p>
        </w:tc>
        <w:tc>
          <w:tcPr>
            <w:tcW w:w="440" w:type="dxa"/>
            <w:vAlign w:val="bottom"/>
            <w:tcBorders>
              <w:top w:val="single" w:sz="8" w:color="auto"/>
              <w:bottom w:val="single" w:sz="8" w:color="auto"/>
            </w:tcBorders>
            <w:gridSpan w:val="2"/>
          </w:tcPr>
          <w:p>
            <w:pPr>
              <w:ind w:left="40"/>
              <w:spacing w:after="0" w:line="88" w:lineRule="exact"/>
              <w:rPr>
                <w:sz w:val="20"/>
                <w:szCs w:val="20"/>
                <w:color w:val="auto"/>
              </w:rPr>
            </w:pPr>
            <w:r>
              <w:rPr>
                <w:rFonts w:ascii="Arial" w:cs="Arial" w:eastAsia="Arial" w:hAnsi="Arial"/>
                <w:sz w:val="9"/>
                <w:szCs w:val="9"/>
                <w:b w:val="1"/>
                <w:bCs w:val="1"/>
                <w:color w:val="auto"/>
                <w:w w:val="89"/>
              </w:rPr>
              <w:t>4,653,583</w:t>
            </w:r>
          </w:p>
        </w:tc>
        <w:tc>
          <w:tcPr>
            <w:tcW w:w="440" w:type="dxa"/>
            <w:vAlign w:val="bottom"/>
            <w:tcBorders>
              <w:top w:val="single" w:sz="8" w:color="auto"/>
              <w:bottom w:val="single" w:sz="8" w:color="auto"/>
            </w:tcBorders>
            <w:gridSpan w:val="2"/>
          </w:tcPr>
          <w:p>
            <w:pPr>
              <w:jc w:val="center"/>
              <w:ind w:right="20"/>
              <w:spacing w:after="0" w:line="88" w:lineRule="exact"/>
              <w:rPr>
                <w:sz w:val="20"/>
                <w:szCs w:val="20"/>
                <w:color w:val="auto"/>
              </w:rPr>
            </w:pPr>
            <w:r>
              <w:rPr>
                <w:rFonts w:ascii="Arial" w:cs="Arial" w:eastAsia="Arial" w:hAnsi="Arial"/>
                <w:sz w:val="9"/>
                <w:szCs w:val="9"/>
                <w:b w:val="1"/>
                <w:bCs w:val="1"/>
                <w:u w:val="single" w:color="auto"/>
                <w:color w:val="auto"/>
                <w:w w:val="88"/>
              </w:rPr>
              <w:t>$</w:t>
            </w:r>
            <w:r>
              <w:rPr>
                <w:rFonts w:ascii="Arial" w:cs="Arial" w:eastAsia="Arial" w:hAnsi="Arial"/>
                <w:sz w:val="9"/>
                <w:szCs w:val="9"/>
                <w:b w:val="1"/>
                <w:bCs w:val="1"/>
                <w:color w:val="auto"/>
                <w:w w:val="88"/>
              </w:rPr>
              <w:t xml:space="preserve"> 9,441,770</w:t>
            </w:r>
          </w:p>
        </w:tc>
        <w:tc>
          <w:tcPr>
            <w:tcW w:w="260" w:type="dxa"/>
            <w:vAlign w:val="bottom"/>
            <w:tcBorders>
              <w:top w:val="single" w:sz="8" w:color="auto"/>
              <w:bottom w:val="single" w:sz="8" w:color="auto"/>
            </w:tcBorders>
            <w:gridSpan w:val="2"/>
          </w:tcPr>
          <w:p>
            <w:pPr>
              <w:jc w:val="right"/>
              <w:spacing w:after="0" w:line="88" w:lineRule="exact"/>
              <w:rPr>
                <w:sz w:val="20"/>
                <w:szCs w:val="20"/>
                <w:color w:val="auto"/>
              </w:rPr>
            </w:pPr>
            <w:r>
              <w:rPr>
                <w:rFonts w:ascii="Arial" w:cs="Arial" w:eastAsia="Arial" w:hAnsi="Arial"/>
                <w:sz w:val="9"/>
                <w:szCs w:val="9"/>
                <w:b w:val="1"/>
                <w:bCs w:val="1"/>
                <w:color w:val="auto"/>
              </w:rPr>
              <w:t>-</w:t>
            </w:r>
          </w:p>
        </w:tc>
        <w:tc>
          <w:tcPr>
            <w:tcW w:w="20" w:type="dxa"/>
            <w:vAlign w:val="bottom"/>
          </w:tcPr>
          <w:p>
            <w:pPr>
              <w:spacing w:after="0"/>
              <w:rPr>
                <w:sz w:val="8"/>
                <w:szCs w:val="8"/>
                <w:color w:val="auto"/>
              </w:rPr>
            </w:pPr>
          </w:p>
        </w:tc>
        <w:tc>
          <w:tcPr>
            <w:tcW w:w="240" w:type="dxa"/>
            <w:vAlign w:val="bottom"/>
            <w:tcBorders>
              <w:top w:val="single" w:sz="8" w:color="auto"/>
              <w:bottom w:val="single" w:sz="8" w:color="auto"/>
            </w:tcBorders>
          </w:tcPr>
          <w:p>
            <w:pPr>
              <w:jc w:val="center"/>
              <w:ind w:right="154"/>
              <w:spacing w:after="0" w:line="88" w:lineRule="exact"/>
              <w:rPr>
                <w:sz w:val="20"/>
                <w:szCs w:val="20"/>
                <w:color w:val="auto"/>
              </w:rPr>
            </w:pPr>
            <w:r>
              <w:rPr>
                <w:rFonts w:ascii="Arial" w:cs="Arial" w:eastAsia="Arial" w:hAnsi="Arial"/>
                <w:sz w:val="9"/>
                <w:szCs w:val="9"/>
                <w:b w:val="1"/>
                <w:bCs w:val="1"/>
                <w:color w:val="auto"/>
                <w:w w:val="78"/>
              </w:rPr>
              <w:t>$</w:t>
            </w:r>
          </w:p>
        </w:tc>
        <w:tc>
          <w:tcPr>
            <w:tcW w:w="80" w:type="dxa"/>
            <w:vAlign w:val="bottom"/>
            <w:tcBorders>
              <w:top w:val="single" w:sz="8" w:color="auto"/>
              <w:bottom w:val="single" w:sz="8" w:color="auto"/>
            </w:tcBorders>
          </w:tcPr>
          <w:p>
            <w:pPr>
              <w:jc w:val="right"/>
              <w:spacing w:after="0" w:line="88" w:lineRule="exact"/>
              <w:rPr>
                <w:sz w:val="20"/>
                <w:szCs w:val="20"/>
                <w:color w:val="auto"/>
              </w:rPr>
            </w:pPr>
            <w:r>
              <w:rPr>
                <w:rFonts w:ascii="Arial" w:cs="Arial" w:eastAsia="Arial" w:hAnsi="Arial"/>
                <w:sz w:val="9"/>
                <w:szCs w:val="9"/>
                <w:b w:val="1"/>
                <w:bCs w:val="1"/>
                <w:color w:val="auto"/>
              </w:rPr>
              <w:t>-</w:t>
            </w:r>
          </w:p>
        </w:tc>
        <w:tc>
          <w:tcPr>
            <w:tcW w:w="20" w:type="dxa"/>
            <w:vAlign w:val="bottom"/>
          </w:tcPr>
          <w:p>
            <w:pPr>
              <w:spacing w:after="0"/>
              <w:rPr>
                <w:sz w:val="8"/>
                <w:szCs w:val="8"/>
                <w:color w:val="auto"/>
              </w:rPr>
            </w:pPr>
          </w:p>
        </w:tc>
        <w:tc>
          <w:tcPr>
            <w:tcW w:w="440" w:type="dxa"/>
            <w:vAlign w:val="bottom"/>
            <w:tcBorders>
              <w:top w:val="single" w:sz="8" w:color="auto"/>
              <w:bottom w:val="single" w:sz="8" w:color="auto"/>
            </w:tcBorders>
          </w:tcPr>
          <w:p>
            <w:pPr>
              <w:jc w:val="right"/>
              <w:spacing w:after="0" w:line="88" w:lineRule="exact"/>
              <w:rPr>
                <w:sz w:val="20"/>
                <w:szCs w:val="20"/>
                <w:color w:val="auto"/>
              </w:rPr>
            </w:pPr>
            <w:r>
              <w:rPr>
                <w:rFonts w:ascii="Arial" w:cs="Arial" w:eastAsia="Arial" w:hAnsi="Arial"/>
                <w:sz w:val="9"/>
                <w:szCs w:val="9"/>
                <w:b w:val="1"/>
                <w:bCs w:val="1"/>
                <w:color w:val="auto"/>
                <w:w w:val="93"/>
              </w:rPr>
              <w:t>10,189,000</w:t>
            </w:r>
          </w:p>
        </w:tc>
        <w:tc>
          <w:tcPr>
            <w:tcW w:w="20" w:type="dxa"/>
            <w:vAlign w:val="bottom"/>
          </w:tcPr>
          <w:p>
            <w:pPr>
              <w:spacing w:after="0"/>
              <w:rPr>
                <w:sz w:val="8"/>
                <w:szCs w:val="8"/>
                <w:color w:val="auto"/>
              </w:rPr>
            </w:pPr>
          </w:p>
        </w:tc>
        <w:tc>
          <w:tcPr>
            <w:tcW w:w="20" w:type="dxa"/>
            <w:vAlign w:val="bottom"/>
          </w:tcPr>
          <w:p>
            <w:pPr>
              <w:spacing w:after="0"/>
              <w:rPr>
                <w:sz w:val="8"/>
                <w:szCs w:val="8"/>
                <w:color w:val="auto"/>
              </w:rPr>
            </w:pPr>
          </w:p>
        </w:tc>
        <w:tc>
          <w:tcPr>
            <w:tcW w:w="320" w:type="dxa"/>
            <w:vAlign w:val="bottom"/>
            <w:tcBorders>
              <w:top w:val="single" w:sz="8" w:color="auto"/>
              <w:bottom w:val="single" w:sz="8" w:color="auto"/>
            </w:tcBorders>
            <w:gridSpan w:val="3"/>
          </w:tcPr>
          <w:p>
            <w:pPr>
              <w:spacing w:after="0" w:line="88" w:lineRule="exact"/>
              <w:rPr>
                <w:sz w:val="20"/>
                <w:szCs w:val="20"/>
                <w:color w:val="auto"/>
              </w:rPr>
            </w:pPr>
            <w:r>
              <w:rPr>
                <w:rFonts w:ascii="Arial" w:cs="Arial" w:eastAsia="Arial" w:hAnsi="Arial"/>
                <w:sz w:val="9"/>
                <w:szCs w:val="9"/>
                <w:b w:val="1"/>
                <w:bCs w:val="1"/>
                <w:color w:val="auto"/>
                <w:w w:val="85"/>
              </w:rPr>
              <w:t>$ 10,189</w:t>
            </w:r>
          </w:p>
        </w:tc>
        <w:tc>
          <w:tcPr>
            <w:tcW w:w="40" w:type="dxa"/>
            <w:vAlign w:val="bottom"/>
          </w:tcPr>
          <w:p>
            <w:pPr>
              <w:spacing w:after="0"/>
              <w:rPr>
                <w:sz w:val="8"/>
                <w:szCs w:val="8"/>
                <w:color w:val="auto"/>
              </w:rPr>
            </w:pPr>
          </w:p>
        </w:tc>
        <w:tc>
          <w:tcPr>
            <w:tcW w:w="440" w:type="dxa"/>
            <w:vAlign w:val="bottom"/>
            <w:tcBorders>
              <w:top w:val="single" w:sz="8" w:color="auto"/>
              <w:bottom w:val="single" w:sz="8" w:color="auto"/>
            </w:tcBorders>
            <w:gridSpan w:val="2"/>
          </w:tcPr>
          <w:p>
            <w:pPr>
              <w:jc w:val="right"/>
              <w:spacing w:after="0" w:line="88" w:lineRule="exact"/>
              <w:rPr>
                <w:sz w:val="20"/>
                <w:szCs w:val="20"/>
                <w:color w:val="auto"/>
              </w:rPr>
            </w:pPr>
            <w:r>
              <w:rPr>
                <w:rFonts w:ascii="Arial" w:cs="Arial" w:eastAsia="Arial" w:hAnsi="Arial"/>
                <w:sz w:val="9"/>
                <w:szCs w:val="9"/>
                <w:b w:val="1"/>
                <w:bCs w:val="1"/>
                <w:u w:val="single" w:color="auto"/>
                <w:color w:val="auto"/>
                <w:w w:val="84"/>
              </w:rPr>
              <w:t>$</w:t>
            </w:r>
            <w:r>
              <w:rPr>
                <w:rFonts w:ascii="Arial" w:cs="Arial" w:eastAsia="Arial" w:hAnsi="Arial"/>
                <w:sz w:val="9"/>
                <w:szCs w:val="9"/>
                <w:b w:val="1"/>
                <w:bCs w:val="1"/>
                <w:color w:val="auto"/>
                <w:w w:val="84"/>
              </w:rPr>
              <w:t xml:space="preserve"> 2,718,770</w:t>
            </w:r>
          </w:p>
        </w:tc>
        <w:tc>
          <w:tcPr>
            <w:tcW w:w="20" w:type="dxa"/>
            <w:vAlign w:val="bottom"/>
          </w:tcPr>
          <w:p>
            <w:pPr>
              <w:spacing w:after="0"/>
              <w:rPr>
                <w:sz w:val="8"/>
                <w:szCs w:val="8"/>
                <w:color w:val="auto"/>
              </w:rPr>
            </w:pPr>
          </w:p>
        </w:tc>
        <w:tc>
          <w:tcPr>
            <w:tcW w:w="100" w:type="dxa"/>
            <w:vAlign w:val="bottom"/>
            <w:tcBorders>
              <w:top w:val="single" w:sz="8" w:color="auto"/>
              <w:bottom w:val="single" w:sz="8" w:color="auto"/>
            </w:tcBorders>
            <w:gridSpan w:val="2"/>
          </w:tcPr>
          <w:p>
            <w:pPr>
              <w:jc w:val="right"/>
              <w:ind w:right="14"/>
              <w:spacing w:after="0"/>
              <w:rPr>
                <w:sz w:val="20"/>
                <w:szCs w:val="20"/>
                <w:color w:val="auto"/>
              </w:rPr>
            </w:pPr>
            <w:r>
              <w:rPr>
                <w:rFonts w:ascii="Arial" w:cs="Arial" w:eastAsia="Arial" w:hAnsi="Arial"/>
                <w:sz w:val="5"/>
                <w:szCs w:val="5"/>
                <w:b w:val="1"/>
                <w:bCs w:val="1"/>
                <w:color w:val="auto"/>
                <w:w w:val="70"/>
              </w:rPr>
              <w:t>$</w:t>
            </w:r>
          </w:p>
        </w:tc>
        <w:tc>
          <w:tcPr>
            <w:tcW w:w="460" w:type="dxa"/>
            <w:vAlign w:val="bottom"/>
            <w:tcBorders>
              <w:top w:val="single" w:sz="8" w:color="auto"/>
              <w:bottom w:val="single" w:sz="8" w:color="auto"/>
            </w:tcBorders>
          </w:tcPr>
          <w:p>
            <w:pPr>
              <w:jc w:val="right"/>
              <w:spacing w:after="0" w:line="88" w:lineRule="exact"/>
              <w:rPr>
                <w:sz w:val="20"/>
                <w:szCs w:val="20"/>
                <w:color w:val="auto"/>
              </w:rPr>
            </w:pPr>
            <w:r>
              <w:rPr>
                <w:rFonts w:ascii="Arial" w:cs="Arial" w:eastAsia="Arial" w:hAnsi="Arial"/>
                <w:sz w:val="9"/>
                <w:szCs w:val="9"/>
                <w:b w:val="1"/>
                <w:bCs w:val="1"/>
                <w:color w:val="auto"/>
                <w:w w:val="91"/>
              </w:rPr>
              <w:t>(58,707,798</w:t>
            </w:r>
          </w:p>
        </w:tc>
        <w:tc>
          <w:tcPr>
            <w:tcW w:w="80" w:type="dxa"/>
            <w:vAlign w:val="bottom"/>
          </w:tcPr>
          <w:p>
            <w:pPr>
              <w:jc w:val="right"/>
              <w:spacing w:after="0" w:line="88" w:lineRule="exact"/>
              <w:rPr>
                <w:sz w:val="20"/>
                <w:szCs w:val="20"/>
                <w:color w:val="auto"/>
              </w:rPr>
            </w:pPr>
            <w:r>
              <w:rPr>
                <w:rFonts w:ascii="Arial" w:cs="Arial" w:eastAsia="Arial" w:hAnsi="Arial"/>
                <w:sz w:val="8"/>
                <w:szCs w:val="8"/>
                <w:b w:val="1"/>
                <w:bCs w:val="1"/>
                <w:color w:val="auto"/>
                <w:w w:val="73"/>
              </w:rPr>
              <w:t>)</w:t>
            </w:r>
          </w:p>
        </w:tc>
        <w:tc>
          <w:tcPr>
            <w:tcW w:w="60" w:type="dxa"/>
            <w:vAlign w:val="bottom"/>
            <w:tcBorders>
              <w:top w:val="single" w:sz="8" w:color="auto"/>
              <w:bottom w:val="single" w:sz="8" w:color="auto"/>
            </w:tcBorders>
          </w:tcPr>
          <w:p>
            <w:pPr>
              <w:spacing w:after="0" w:line="88" w:lineRule="exact"/>
              <w:rPr>
                <w:sz w:val="20"/>
                <w:szCs w:val="20"/>
                <w:color w:val="auto"/>
              </w:rPr>
            </w:pPr>
            <w:r>
              <w:rPr>
                <w:rFonts w:ascii="Arial" w:cs="Arial" w:eastAsia="Arial" w:hAnsi="Arial"/>
                <w:sz w:val="9"/>
                <w:szCs w:val="9"/>
                <w:b w:val="1"/>
                <w:bCs w:val="1"/>
                <w:color w:val="auto"/>
                <w:w w:val="78"/>
              </w:rPr>
              <w:t>$</w:t>
            </w:r>
          </w:p>
        </w:tc>
        <w:tc>
          <w:tcPr>
            <w:tcW w:w="500" w:type="dxa"/>
            <w:vAlign w:val="bottom"/>
            <w:tcBorders>
              <w:top w:val="single" w:sz="8" w:color="auto"/>
              <w:bottom w:val="single" w:sz="8" w:color="auto"/>
            </w:tcBorders>
            <w:gridSpan w:val="2"/>
          </w:tcPr>
          <w:p>
            <w:pPr>
              <w:jc w:val="right"/>
              <w:spacing w:after="0" w:line="88" w:lineRule="exact"/>
              <w:rPr>
                <w:sz w:val="20"/>
                <w:szCs w:val="20"/>
                <w:color w:val="auto"/>
              </w:rPr>
            </w:pPr>
            <w:r>
              <w:rPr>
                <w:rFonts w:ascii="Arial" w:cs="Arial" w:eastAsia="Arial" w:hAnsi="Arial"/>
                <w:sz w:val="9"/>
                <w:szCs w:val="9"/>
                <w:b w:val="1"/>
                <w:bCs w:val="1"/>
                <w:color w:val="auto"/>
                <w:w w:val="99"/>
              </w:rPr>
              <w:t>(55,978,839</w:t>
            </w:r>
          </w:p>
        </w:tc>
        <w:tc>
          <w:tcPr>
            <w:tcW w:w="40" w:type="dxa"/>
            <w:vAlign w:val="bottom"/>
          </w:tcPr>
          <w:p>
            <w:pPr>
              <w:jc w:val="right"/>
              <w:spacing w:after="0" w:line="88" w:lineRule="exact"/>
              <w:rPr>
                <w:sz w:val="20"/>
                <w:szCs w:val="20"/>
                <w:color w:val="auto"/>
              </w:rPr>
            </w:pPr>
            <w:r>
              <w:rPr>
                <w:rFonts w:ascii="Arial" w:cs="Arial" w:eastAsia="Arial" w:hAnsi="Arial"/>
                <w:sz w:val="8"/>
                <w:szCs w:val="8"/>
                <w:b w:val="1"/>
                <w:bCs w:val="1"/>
                <w:color w:val="auto"/>
                <w:w w:val="73"/>
              </w:rPr>
              <w:t>)</w:t>
            </w:r>
          </w:p>
        </w:tc>
        <w:tc>
          <w:tcPr>
            <w:tcW w:w="0" w:type="dxa"/>
            <w:vAlign w:val="bottom"/>
          </w:tcPr>
          <w:p>
            <w:pPr>
              <w:spacing w:after="0"/>
              <w:rPr>
                <w:sz w:val="1"/>
                <w:szCs w:val="1"/>
                <w:color w:val="auto"/>
              </w:rPr>
            </w:pPr>
          </w:p>
        </w:tc>
      </w:tr>
      <w:tr>
        <w:trPr>
          <w:trHeight w:val="241"/>
        </w:trPr>
        <w:tc>
          <w:tcPr>
            <w:tcW w:w="2140" w:type="dxa"/>
            <w:vAlign w:val="bottom"/>
          </w:tcPr>
          <w:p>
            <w:pPr>
              <w:spacing w:after="0"/>
              <w:rPr>
                <w:sz w:val="20"/>
                <w:szCs w:val="20"/>
                <w:color w:val="auto"/>
              </w:rPr>
            </w:pPr>
          </w:p>
        </w:tc>
        <w:tc>
          <w:tcPr>
            <w:tcW w:w="940" w:type="dxa"/>
            <w:vAlign w:val="bottom"/>
            <w:gridSpan w:val="4"/>
          </w:tcPr>
          <w:p>
            <w:pPr>
              <w:jc w:val="center"/>
              <w:ind w:right="60"/>
              <w:spacing w:after="0"/>
              <w:rPr>
                <w:sz w:val="20"/>
                <w:szCs w:val="20"/>
                <w:color w:val="auto"/>
              </w:rPr>
            </w:pPr>
            <w:r>
              <w:rPr>
                <w:rFonts w:ascii="Arial" w:cs="Arial" w:eastAsia="Arial" w:hAnsi="Arial"/>
                <w:sz w:val="9"/>
                <w:szCs w:val="9"/>
                <w:b w:val="1"/>
                <w:bCs w:val="1"/>
                <w:color w:val="auto"/>
                <w:w w:val="85"/>
              </w:rPr>
              <w:t>Series m</w:t>
            </w:r>
          </w:p>
        </w:tc>
        <w:tc>
          <w:tcPr>
            <w:tcW w:w="880" w:type="dxa"/>
            <w:vAlign w:val="bottom"/>
            <w:gridSpan w:val="4"/>
          </w:tcPr>
          <w:p>
            <w:pPr>
              <w:jc w:val="center"/>
              <w:ind w:right="100"/>
              <w:spacing w:after="0"/>
              <w:rPr>
                <w:sz w:val="20"/>
                <w:szCs w:val="20"/>
                <w:color w:val="auto"/>
              </w:rPr>
            </w:pPr>
            <w:r>
              <w:rPr>
                <w:rFonts w:ascii="Arial" w:cs="Arial" w:eastAsia="Arial" w:hAnsi="Arial"/>
                <w:sz w:val="9"/>
                <w:szCs w:val="9"/>
                <w:b w:val="1"/>
                <w:bCs w:val="1"/>
                <w:color w:val="auto"/>
                <w:w w:val="92"/>
              </w:rPr>
              <w:t>Series m-2</w:t>
            </w:r>
          </w:p>
        </w:tc>
        <w:tc>
          <w:tcPr>
            <w:tcW w:w="680" w:type="dxa"/>
            <w:vAlign w:val="bottom"/>
            <w:gridSpan w:val="4"/>
          </w:tcPr>
          <w:p>
            <w:pPr>
              <w:jc w:val="center"/>
              <w:ind w:right="100"/>
              <w:spacing w:after="0"/>
              <w:rPr>
                <w:sz w:val="20"/>
                <w:szCs w:val="20"/>
                <w:color w:val="auto"/>
              </w:rPr>
            </w:pPr>
            <w:r>
              <w:rPr>
                <w:rFonts w:ascii="Arial" w:cs="Arial" w:eastAsia="Arial" w:hAnsi="Arial"/>
                <w:sz w:val="9"/>
                <w:szCs w:val="9"/>
                <w:b w:val="1"/>
                <w:bCs w:val="1"/>
                <w:color w:val="auto"/>
                <w:w w:val="92"/>
              </w:rPr>
              <w:t>Series m-3</w:t>
            </w:r>
          </w:p>
        </w:tc>
        <w:tc>
          <w:tcPr>
            <w:tcW w:w="880" w:type="dxa"/>
            <w:vAlign w:val="bottom"/>
            <w:gridSpan w:val="5"/>
          </w:tcPr>
          <w:p>
            <w:pPr>
              <w:jc w:val="center"/>
              <w:ind w:right="120"/>
              <w:spacing w:after="0"/>
              <w:rPr>
                <w:sz w:val="20"/>
                <w:szCs w:val="20"/>
                <w:color w:val="auto"/>
              </w:rPr>
            </w:pPr>
            <w:r>
              <w:rPr>
                <w:rFonts w:ascii="Arial" w:cs="Arial" w:eastAsia="Arial" w:hAnsi="Arial"/>
                <w:sz w:val="9"/>
                <w:szCs w:val="9"/>
                <w:b w:val="1"/>
                <w:bCs w:val="1"/>
                <w:color w:val="auto"/>
                <w:w w:val="87"/>
              </w:rPr>
              <w:t>Series m-4</w:t>
            </w:r>
          </w:p>
        </w:tc>
        <w:tc>
          <w:tcPr>
            <w:tcW w:w="920" w:type="dxa"/>
            <w:vAlign w:val="bottom"/>
            <w:gridSpan w:val="5"/>
          </w:tcPr>
          <w:p>
            <w:pPr>
              <w:jc w:val="right"/>
              <w:ind w:right="360"/>
              <w:spacing w:after="0"/>
              <w:rPr>
                <w:sz w:val="20"/>
                <w:szCs w:val="20"/>
                <w:color w:val="auto"/>
              </w:rPr>
            </w:pPr>
            <w:r>
              <w:rPr>
                <w:rFonts w:ascii="Arial" w:cs="Arial" w:eastAsia="Arial" w:hAnsi="Arial"/>
                <w:sz w:val="9"/>
                <w:szCs w:val="9"/>
                <w:b w:val="1"/>
                <w:bCs w:val="1"/>
                <w:color w:val="auto"/>
              </w:rPr>
              <w:t>Series S</w:t>
            </w:r>
          </w:p>
        </w:tc>
        <w:tc>
          <w:tcPr>
            <w:tcW w:w="880" w:type="dxa"/>
            <w:vAlign w:val="bottom"/>
            <w:gridSpan w:val="4"/>
          </w:tcPr>
          <w:p>
            <w:pPr>
              <w:jc w:val="center"/>
              <w:ind w:right="120"/>
              <w:spacing w:after="0"/>
              <w:rPr>
                <w:sz w:val="20"/>
                <w:szCs w:val="20"/>
                <w:color w:val="auto"/>
              </w:rPr>
            </w:pPr>
            <w:r>
              <w:rPr>
                <w:rFonts w:ascii="Arial" w:cs="Arial" w:eastAsia="Arial" w:hAnsi="Arial"/>
                <w:sz w:val="9"/>
                <w:szCs w:val="9"/>
                <w:b w:val="1"/>
                <w:bCs w:val="1"/>
                <w:color w:val="auto"/>
                <w:w w:val="88"/>
              </w:rPr>
              <w:t>Series A</w:t>
            </w:r>
          </w:p>
        </w:tc>
        <w:tc>
          <w:tcPr>
            <w:tcW w:w="880" w:type="dxa"/>
            <w:vAlign w:val="bottom"/>
            <w:gridSpan w:val="4"/>
          </w:tcPr>
          <w:p>
            <w:pPr>
              <w:ind w:left="220"/>
              <w:spacing w:after="0"/>
              <w:rPr>
                <w:sz w:val="20"/>
                <w:szCs w:val="20"/>
                <w:color w:val="auto"/>
              </w:rPr>
            </w:pPr>
            <w:r>
              <w:rPr>
                <w:rFonts w:ascii="Arial" w:cs="Arial" w:eastAsia="Arial" w:hAnsi="Arial"/>
                <w:sz w:val="9"/>
                <w:szCs w:val="9"/>
                <w:b w:val="1"/>
                <w:bCs w:val="1"/>
                <w:color w:val="auto"/>
              </w:rPr>
              <w:t>Series B</w:t>
            </w:r>
          </w:p>
        </w:tc>
        <w:tc>
          <w:tcPr>
            <w:tcW w:w="520" w:type="dxa"/>
            <w:vAlign w:val="bottom"/>
            <w:gridSpan w:val="4"/>
          </w:tcPr>
          <w:p>
            <w:pPr>
              <w:jc w:val="center"/>
              <w:ind w:left="14"/>
              <w:spacing w:after="0"/>
              <w:rPr>
                <w:sz w:val="20"/>
                <w:szCs w:val="20"/>
                <w:color w:val="auto"/>
              </w:rPr>
            </w:pPr>
            <w:r>
              <w:rPr>
                <w:rFonts w:ascii="Arial" w:cs="Arial" w:eastAsia="Arial" w:hAnsi="Arial"/>
                <w:sz w:val="9"/>
                <w:szCs w:val="9"/>
                <w:b w:val="1"/>
                <w:bCs w:val="1"/>
                <w:color w:val="auto"/>
                <w:w w:val="90"/>
              </w:rPr>
              <w:t>Class A</w:t>
            </w:r>
          </w:p>
        </w:tc>
        <w:tc>
          <w:tcPr>
            <w:tcW w:w="8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640" w:type="dxa"/>
            <w:vAlign w:val="bottom"/>
            <w:gridSpan w:val="4"/>
          </w:tcPr>
          <w:p>
            <w:pPr>
              <w:jc w:val="center"/>
              <w:ind w:left="114"/>
              <w:spacing w:after="0"/>
              <w:rPr>
                <w:sz w:val="20"/>
                <w:szCs w:val="20"/>
                <w:color w:val="auto"/>
              </w:rPr>
            </w:pPr>
            <w:r>
              <w:rPr>
                <w:rFonts w:ascii="Arial" w:cs="Arial" w:eastAsia="Arial" w:hAnsi="Arial"/>
                <w:sz w:val="9"/>
                <w:szCs w:val="9"/>
                <w:b w:val="1"/>
                <w:bCs w:val="1"/>
                <w:color w:val="auto"/>
                <w:w w:val="84"/>
              </w:rPr>
              <w:t>Class B</w:t>
            </w:r>
          </w:p>
        </w:tc>
        <w:tc>
          <w:tcPr>
            <w:tcW w:w="14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40" w:type="dxa"/>
            <w:vAlign w:val="bottom"/>
          </w:tcPr>
          <w:p>
            <w:pPr>
              <w:spacing w:after="0"/>
              <w:rPr>
                <w:sz w:val="20"/>
                <w:szCs w:val="20"/>
                <w:color w:val="auto"/>
              </w:rPr>
            </w:pPr>
          </w:p>
        </w:tc>
        <w:tc>
          <w:tcPr>
            <w:tcW w:w="60" w:type="dxa"/>
            <w:vAlign w:val="bottom"/>
          </w:tcPr>
          <w:p>
            <w:pPr>
              <w:spacing w:after="0"/>
              <w:rPr>
                <w:sz w:val="20"/>
                <w:szCs w:val="20"/>
                <w:color w:val="auto"/>
              </w:rPr>
            </w:pPr>
          </w:p>
        </w:tc>
        <w:tc>
          <w:tcPr>
            <w:tcW w:w="38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80" w:type="dxa"/>
            <w:vAlign w:val="bottom"/>
          </w:tcPr>
          <w:p>
            <w:pPr>
              <w:spacing w:after="0"/>
              <w:rPr>
                <w:sz w:val="20"/>
                <w:szCs w:val="20"/>
                <w:color w:val="auto"/>
              </w:rPr>
            </w:pPr>
          </w:p>
        </w:tc>
        <w:tc>
          <w:tcPr>
            <w:tcW w:w="460" w:type="dxa"/>
            <w:vAlign w:val="bottom"/>
          </w:tcPr>
          <w:p>
            <w:pPr>
              <w:spacing w:after="0"/>
              <w:rPr>
                <w:sz w:val="20"/>
                <w:szCs w:val="20"/>
                <w:color w:val="auto"/>
              </w:rPr>
            </w:pPr>
          </w:p>
        </w:tc>
        <w:tc>
          <w:tcPr>
            <w:tcW w:w="80" w:type="dxa"/>
            <w:vAlign w:val="bottom"/>
          </w:tcPr>
          <w:p>
            <w:pPr>
              <w:spacing w:after="0"/>
              <w:rPr>
                <w:sz w:val="20"/>
                <w:szCs w:val="20"/>
                <w:color w:val="auto"/>
              </w:rPr>
            </w:pPr>
          </w:p>
        </w:tc>
        <w:tc>
          <w:tcPr>
            <w:tcW w:w="60" w:type="dxa"/>
            <w:vAlign w:val="bottom"/>
          </w:tcPr>
          <w:p>
            <w:pPr>
              <w:spacing w:after="0"/>
              <w:rPr>
                <w:sz w:val="20"/>
                <w:szCs w:val="20"/>
                <w:color w:val="auto"/>
              </w:rPr>
            </w:pPr>
          </w:p>
        </w:tc>
        <w:tc>
          <w:tcPr>
            <w:tcW w:w="48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4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98"/>
        </w:trPr>
        <w:tc>
          <w:tcPr>
            <w:tcW w:w="2140" w:type="dxa"/>
            <w:vAlign w:val="bottom"/>
          </w:tcPr>
          <w:p>
            <w:pPr>
              <w:spacing w:after="0"/>
              <w:rPr>
                <w:sz w:val="8"/>
                <w:szCs w:val="8"/>
                <w:color w:val="auto"/>
              </w:rPr>
            </w:pPr>
          </w:p>
        </w:tc>
        <w:tc>
          <w:tcPr>
            <w:tcW w:w="940" w:type="dxa"/>
            <w:vAlign w:val="bottom"/>
            <w:gridSpan w:val="4"/>
          </w:tcPr>
          <w:p>
            <w:pPr>
              <w:jc w:val="center"/>
              <w:ind w:right="80"/>
              <w:spacing w:after="0" w:line="98" w:lineRule="exact"/>
              <w:rPr>
                <w:sz w:val="20"/>
                <w:szCs w:val="20"/>
                <w:color w:val="auto"/>
              </w:rPr>
            </w:pPr>
            <w:r>
              <w:rPr>
                <w:rFonts w:ascii="Arial" w:cs="Arial" w:eastAsia="Arial" w:hAnsi="Arial"/>
                <w:sz w:val="9"/>
                <w:szCs w:val="9"/>
                <w:b w:val="1"/>
                <w:bCs w:val="1"/>
                <w:color w:val="auto"/>
                <w:w w:val="94"/>
              </w:rPr>
              <w:t>Preferred</w:t>
            </w:r>
          </w:p>
        </w:tc>
        <w:tc>
          <w:tcPr>
            <w:tcW w:w="880" w:type="dxa"/>
            <w:vAlign w:val="bottom"/>
            <w:gridSpan w:val="4"/>
          </w:tcPr>
          <w:p>
            <w:pPr>
              <w:jc w:val="center"/>
              <w:ind w:right="100"/>
              <w:spacing w:after="0" w:line="98" w:lineRule="exact"/>
              <w:rPr>
                <w:sz w:val="20"/>
                <w:szCs w:val="20"/>
                <w:color w:val="auto"/>
              </w:rPr>
            </w:pPr>
            <w:r>
              <w:rPr>
                <w:rFonts w:ascii="Arial" w:cs="Arial" w:eastAsia="Arial" w:hAnsi="Arial"/>
                <w:sz w:val="9"/>
                <w:szCs w:val="9"/>
                <w:b w:val="1"/>
                <w:bCs w:val="1"/>
                <w:color w:val="auto"/>
                <w:w w:val="94"/>
              </w:rPr>
              <w:t>Preferred</w:t>
            </w:r>
          </w:p>
        </w:tc>
        <w:tc>
          <w:tcPr>
            <w:tcW w:w="680" w:type="dxa"/>
            <w:vAlign w:val="bottom"/>
            <w:gridSpan w:val="4"/>
          </w:tcPr>
          <w:p>
            <w:pPr>
              <w:jc w:val="center"/>
              <w:ind w:right="100"/>
              <w:spacing w:after="0" w:line="98" w:lineRule="exact"/>
              <w:rPr>
                <w:sz w:val="20"/>
                <w:szCs w:val="20"/>
                <w:color w:val="auto"/>
              </w:rPr>
            </w:pPr>
            <w:r>
              <w:rPr>
                <w:rFonts w:ascii="Arial" w:cs="Arial" w:eastAsia="Arial" w:hAnsi="Arial"/>
                <w:sz w:val="9"/>
                <w:szCs w:val="9"/>
                <w:b w:val="1"/>
                <w:bCs w:val="1"/>
                <w:color w:val="auto"/>
                <w:w w:val="94"/>
              </w:rPr>
              <w:t>Preferred</w:t>
            </w:r>
          </w:p>
        </w:tc>
        <w:tc>
          <w:tcPr>
            <w:tcW w:w="880" w:type="dxa"/>
            <w:vAlign w:val="bottom"/>
            <w:gridSpan w:val="5"/>
          </w:tcPr>
          <w:p>
            <w:pPr>
              <w:jc w:val="center"/>
              <w:ind w:right="140"/>
              <w:spacing w:after="0" w:line="98" w:lineRule="exact"/>
              <w:rPr>
                <w:sz w:val="20"/>
                <w:szCs w:val="20"/>
                <w:color w:val="auto"/>
              </w:rPr>
            </w:pPr>
            <w:r>
              <w:rPr>
                <w:rFonts w:ascii="Arial" w:cs="Arial" w:eastAsia="Arial" w:hAnsi="Arial"/>
                <w:sz w:val="9"/>
                <w:szCs w:val="9"/>
                <w:b w:val="1"/>
                <w:bCs w:val="1"/>
                <w:color w:val="auto"/>
                <w:w w:val="94"/>
              </w:rPr>
              <w:t>Preferred</w:t>
            </w:r>
          </w:p>
        </w:tc>
        <w:tc>
          <w:tcPr>
            <w:tcW w:w="920" w:type="dxa"/>
            <w:vAlign w:val="bottom"/>
            <w:gridSpan w:val="5"/>
          </w:tcPr>
          <w:p>
            <w:pPr>
              <w:jc w:val="right"/>
              <w:ind w:right="320"/>
              <w:spacing w:after="0" w:line="98" w:lineRule="exact"/>
              <w:rPr>
                <w:sz w:val="20"/>
                <w:szCs w:val="20"/>
                <w:color w:val="auto"/>
              </w:rPr>
            </w:pPr>
            <w:r>
              <w:rPr>
                <w:rFonts w:ascii="Arial" w:cs="Arial" w:eastAsia="Arial" w:hAnsi="Arial"/>
                <w:sz w:val="9"/>
                <w:szCs w:val="9"/>
                <w:b w:val="1"/>
                <w:bCs w:val="1"/>
                <w:color w:val="auto"/>
              </w:rPr>
              <w:t>Preferred</w:t>
            </w:r>
          </w:p>
        </w:tc>
        <w:tc>
          <w:tcPr>
            <w:tcW w:w="880" w:type="dxa"/>
            <w:vAlign w:val="bottom"/>
            <w:gridSpan w:val="4"/>
          </w:tcPr>
          <w:p>
            <w:pPr>
              <w:jc w:val="center"/>
              <w:ind w:right="100"/>
              <w:spacing w:after="0" w:line="98" w:lineRule="exact"/>
              <w:rPr>
                <w:sz w:val="20"/>
                <w:szCs w:val="20"/>
                <w:color w:val="auto"/>
              </w:rPr>
            </w:pPr>
            <w:r>
              <w:rPr>
                <w:rFonts w:ascii="Arial" w:cs="Arial" w:eastAsia="Arial" w:hAnsi="Arial"/>
                <w:sz w:val="9"/>
                <w:szCs w:val="9"/>
                <w:b w:val="1"/>
                <w:bCs w:val="1"/>
                <w:color w:val="auto"/>
                <w:w w:val="94"/>
              </w:rPr>
              <w:t>Preferred</w:t>
            </w:r>
          </w:p>
        </w:tc>
        <w:tc>
          <w:tcPr>
            <w:tcW w:w="880" w:type="dxa"/>
            <w:vAlign w:val="bottom"/>
            <w:gridSpan w:val="4"/>
          </w:tcPr>
          <w:p>
            <w:pPr>
              <w:jc w:val="center"/>
              <w:ind w:right="100"/>
              <w:spacing w:after="0" w:line="98" w:lineRule="exact"/>
              <w:rPr>
                <w:sz w:val="20"/>
                <w:szCs w:val="20"/>
                <w:color w:val="auto"/>
              </w:rPr>
            </w:pPr>
            <w:r>
              <w:rPr>
                <w:rFonts w:ascii="Arial" w:cs="Arial" w:eastAsia="Arial" w:hAnsi="Arial"/>
                <w:sz w:val="9"/>
                <w:szCs w:val="9"/>
                <w:b w:val="1"/>
                <w:bCs w:val="1"/>
                <w:color w:val="auto"/>
                <w:w w:val="94"/>
              </w:rPr>
              <w:t>Preferred</w:t>
            </w:r>
          </w:p>
        </w:tc>
        <w:tc>
          <w:tcPr>
            <w:tcW w:w="520" w:type="dxa"/>
            <w:vAlign w:val="bottom"/>
            <w:gridSpan w:val="4"/>
          </w:tcPr>
          <w:p>
            <w:pPr>
              <w:jc w:val="center"/>
              <w:ind w:left="14"/>
              <w:spacing w:after="0" w:line="98" w:lineRule="exact"/>
              <w:rPr>
                <w:sz w:val="20"/>
                <w:szCs w:val="20"/>
                <w:color w:val="auto"/>
              </w:rPr>
            </w:pPr>
            <w:r>
              <w:rPr>
                <w:rFonts w:ascii="Arial" w:cs="Arial" w:eastAsia="Arial" w:hAnsi="Arial"/>
                <w:sz w:val="9"/>
                <w:szCs w:val="9"/>
                <w:b w:val="1"/>
                <w:bCs w:val="1"/>
                <w:color w:val="auto"/>
                <w:w w:val="90"/>
              </w:rPr>
              <w:t>common</w:t>
            </w:r>
          </w:p>
        </w:tc>
        <w:tc>
          <w:tcPr>
            <w:tcW w:w="80" w:type="dxa"/>
            <w:vAlign w:val="bottom"/>
          </w:tcPr>
          <w:p>
            <w:pPr>
              <w:spacing w:after="0"/>
              <w:rPr>
                <w:sz w:val="8"/>
                <w:szCs w:val="8"/>
                <w:color w:val="auto"/>
              </w:rPr>
            </w:pPr>
          </w:p>
        </w:tc>
        <w:tc>
          <w:tcPr>
            <w:tcW w:w="20" w:type="dxa"/>
            <w:vAlign w:val="bottom"/>
          </w:tcPr>
          <w:p>
            <w:pPr>
              <w:spacing w:after="0"/>
              <w:rPr>
                <w:sz w:val="8"/>
                <w:szCs w:val="8"/>
                <w:color w:val="auto"/>
              </w:rPr>
            </w:pPr>
          </w:p>
        </w:tc>
        <w:tc>
          <w:tcPr>
            <w:tcW w:w="640" w:type="dxa"/>
            <w:vAlign w:val="bottom"/>
            <w:gridSpan w:val="4"/>
          </w:tcPr>
          <w:p>
            <w:pPr>
              <w:jc w:val="center"/>
              <w:ind w:left="94"/>
              <w:spacing w:after="0" w:line="98" w:lineRule="exact"/>
              <w:rPr>
                <w:sz w:val="20"/>
                <w:szCs w:val="20"/>
                <w:color w:val="auto"/>
              </w:rPr>
            </w:pPr>
            <w:r>
              <w:rPr>
                <w:rFonts w:ascii="Arial" w:cs="Arial" w:eastAsia="Arial" w:hAnsi="Arial"/>
                <w:sz w:val="9"/>
                <w:szCs w:val="9"/>
                <w:b w:val="1"/>
                <w:bCs w:val="1"/>
                <w:color w:val="auto"/>
                <w:w w:val="90"/>
              </w:rPr>
              <w:t>common</w:t>
            </w:r>
          </w:p>
        </w:tc>
        <w:tc>
          <w:tcPr>
            <w:tcW w:w="140" w:type="dxa"/>
            <w:vAlign w:val="bottom"/>
          </w:tcPr>
          <w:p>
            <w:pPr>
              <w:spacing w:after="0"/>
              <w:rPr>
                <w:sz w:val="8"/>
                <w:szCs w:val="8"/>
                <w:color w:val="auto"/>
              </w:rPr>
            </w:pPr>
          </w:p>
        </w:tc>
        <w:tc>
          <w:tcPr>
            <w:tcW w:w="20" w:type="dxa"/>
            <w:vAlign w:val="bottom"/>
          </w:tcPr>
          <w:p>
            <w:pPr>
              <w:spacing w:after="0"/>
              <w:rPr>
                <w:sz w:val="8"/>
                <w:szCs w:val="8"/>
                <w:color w:val="auto"/>
              </w:rPr>
            </w:pPr>
          </w:p>
        </w:tc>
        <w:tc>
          <w:tcPr>
            <w:tcW w:w="4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20" w:type="dxa"/>
            <w:vAlign w:val="bottom"/>
          </w:tcPr>
          <w:p>
            <w:pPr>
              <w:spacing w:after="0"/>
              <w:rPr>
                <w:sz w:val="8"/>
                <w:szCs w:val="8"/>
                <w:color w:val="auto"/>
              </w:rPr>
            </w:pPr>
          </w:p>
        </w:tc>
        <w:tc>
          <w:tcPr>
            <w:tcW w:w="20" w:type="dxa"/>
            <w:vAlign w:val="bottom"/>
          </w:tcPr>
          <w:p>
            <w:pPr>
              <w:spacing w:after="0"/>
              <w:rPr>
                <w:sz w:val="8"/>
                <w:szCs w:val="8"/>
                <w:color w:val="auto"/>
              </w:rPr>
            </w:pPr>
          </w:p>
        </w:tc>
        <w:tc>
          <w:tcPr>
            <w:tcW w:w="80" w:type="dxa"/>
            <w:vAlign w:val="bottom"/>
          </w:tcPr>
          <w:p>
            <w:pPr>
              <w:spacing w:after="0"/>
              <w:rPr>
                <w:sz w:val="8"/>
                <w:szCs w:val="8"/>
                <w:color w:val="auto"/>
              </w:rPr>
            </w:pPr>
          </w:p>
        </w:tc>
        <w:tc>
          <w:tcPr>
            <w:tcW w:w="460" w:type="dxa"/>
            <w:vAlign w:val="bottom"/>
          </w:tcPr>
          <w:p>
            <w:pPr>
              <w:spacing w:after="0"/>
              <w:rPr>
                <w:sz w:val="8"/>
                <w:szCs w:val="8"/>
                <w:color w:val="auto"/>
              </w:rPr>
            </w:pPr>
          </w:p>
        </w:tc>
        <w:tc>
          <w:tcPr>
            <w:tcW w:w="80" w:type="dxa"/>
            <w:vAlign w:val="bottom"/>
          </w:tcPr>
          <w:p>
            <w:pPr>
              <w:spacing w:after="0"/>
              <w:rPr>
                <w:sz w:val="8"/>
                <w:szCs w:val="8"/>
                <w:color w:val="auto"/>
              </w:rPr>
            </w:pPr>
          </w:p>
        </w:tc>
        <w:tc>
          <w:tcPr>
            <w:tcW w:w="60" w:type="dxa"/>
            <w:vAlign w:val="bottom"/>
          </w:tcPr>
          <w:p>
            <w:pPr>
              <w:spacing w:after="0"/>
              <w:rPr>
                <w:sz w:val="8"/>
                <w:szCs w:val="8"/>
                <w:color w:val="auto"/>
              </w:rPr>
            </w:pPr>
          </w:p>
        </w:tc>
        <w:tc>
          <w:tcPr>
            <w:tcW w:w="480" w:type="dxa"/>
            <w:vAlign w:val="bottom"/>
          </w:tcPr>
          <w:p>
            <w:pPr>
              <w:spacing w:after="0"/>
              <w:rPr>
                <w:sz w:val="8"/>
                <w:szCs w:val="8"/>
                <w:color w:val="auto"/>
              </w:rPr>
            </w:pPr>
          </w:p>
        </w:tc>
        <w:tc>
          <w:tcPr>
            <w:tcW w:w="20" w:type="dxa"/>
            <w:vAlign w:val="bottom"/>
          </w:tcPr>
          <w:p>
            <w:pPr>
              <w:spacing w:after="0"/>
              <w:rPr>
                <w:sz w:val="8"/>
                <w:szCs w:val="8"/>
                <w:color w:val="auto"/>
              </w:rPr>
            </w:pPr>
          </w:p>
        </w:tc>
        <w:tc>
          <w:tcPr>
            <w:tcW w:w="4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111"/>
        </w:trPr>
        <w:tc>
          <w:tcPr>
            <w:tcW w:w="2140" w:type="dxa"/>
            <w:vAlign w:val="bottom"/>
          </w:tcPr>
          <w:p>
            <w:pPr>
              <w:spacing w:after="0"/>
              <w:rPr>
                <w:sz w:val="9"/>
                <w:szCs w:val="9"/>
                <w:color w:val="auto"/>
              </w:rPr>
            </w:pPr>
          </w:p>
        </w:tc>
        <w:tc>
          <w:tcPr>
            <w:tcW w:w="940" w:type="dxa"/>
            <w:vAlign w:val="bottom"/>
            <w:gridSpan w:val="4"/>
          </w:tcPr>
          <w:p>
            <w:pPr>
              <w:jc w:val="center"/>
              <w:ind w:right="60"/>
              <w:spacing w:after="0"/>
              <w:rPr>
                <w:sz w:val="20"/>
                <w:szCs w:val="20"/>
                <w:color w:val="auto"/>
              </w:rPr>
            </w:pPr>
            <w:r>
              <w:rPr>
                <w:rFonts w:ascii="Arial" w:cs="Arial" w:eastAsia="Arial" w:hAnsi="Arial"/>
                <w:sz w:val="9"/>
                <w:szCs w:val="9"/>
                <w:b w:val="1"/>
                <w:bCs w:val="1"/>
                <w:color w:val="auto"/>
                <w:w w:val="84"/>
              </w:rPr>
              <w:t>stock</w:t>
            </w:r>
          </w:p>
        </w:tc>
        <w:tc>
          <w:tcPr>
            <w:tcW w:w="880" w:type="dxa"/>
            <w:vAlign w:val="bottom"/>
            <w:gridSpan w:val="4"/>
          </w:tcPr>
          <w:p>
            <w:pPr>
              <w:ind w:left="300"/>
              <w:spacing w:after="0"/>
              <w:rPr>
                <w:sz w:val="20"/>
                <w:szCs w:val="20"/>
                <w:color w:val="auto"/>
              </w:rPr>
            </w:pPr>
            <w:r>
              <w:rPr>
                <w:rFonts w:ascii="Arial" w:cs="Arial" w:eastAsia="Arial" w:hAnsi="Arial"/>
                <w:sz w:val="9"/>
                <w:szCs w:val="9"/>
                <w:b w:val="1"/>
                <w:bCs w:val="1"/>
                <w:color w:val="auto"/>
              </w:rPr>
              <w:t>stock</w:t>
            </w:r>
          </w:p>
        </w:tc>
        <w:tc>
          <w:tcPr>
            <w:tcW w:w="680" w:type="dxa"/>
            <w:vAlign w:val="bottom"/>
            <w:gridSpan w:val="4"/>
          </w:tcPr>
          <w:p>
            <w:pPr>
              <w:jc w:val="center"/>
              <w:ind w:right="100"/>
              <w:spacing w:after="0"/>
              <w:rPr>
                <w:sz w:val="20"/>
                <w:szCs w:val="20"/>
                <w:color w:val="auto"/>
              </w:rPr>
            </w:pPr>
            <w:r>
              <w:rPr>
                <w:rFonts w:ascii="Arial" w:cs="Arial" w:eastAsia="Arial" w:hAnsi="Arial"/>
                <w:sz w:val="9"/>
                <w:szCs w:val="9"/>
                <w:b w:val="1"/>
                <w:bCs w:val="1"/>
                <w:color w:val="auto"/>
                <w:w w:val="93"/>
              </w:rPr>
              <w:t>stock</w:t>
            </w:r>
          </w:p>
        </w:tc>
        <w:tc>
          <w:tcPr>
            <w:tcW w:w="880" w:type="dxa"/>
            <w:vAlign w:val="bottom"/>
            <w:gridSpan w:val="5"/>
          </w:tcPr>
          <w:p>
            <w:pPr>
              <w:jc w:val="center"/>
              <w:ind w:right="120"/>
              <w:spacing w:after="0"/>
              <w:rPr>
                <w:sz w:val="20"/>
                <w:szCs w:val="20"/>
                <w:color w:val="auto"/>
              </w:rPr>
            </w:pPr>
            <w:r>
              <w:rPr>
                <w:rFonts w:ascii="Arial" w:cs="Arial" w:eastAsia="Arial" w:hAnsi="Arial"/>
                <w:sz w:val="9"/>
                <w:szCs w:val="9"/>
                <w:b w:val="1"/>
                <w:bCs w:val="1"/>
                <w:color w:val="auto"/>
                <w:w w:val="84"/>
              </w:rPr>
              <w:t>stock</w:t>
            </w:r>
          </w:p>
        </w:tc>
        <w:tc>
          <w:tcPr>
            <w:tcW w:w="920" w:type="dxa"/>
            <w:vAlign w:val="bottom"/>
            <w:gridSpan w:val="5"/>
          </w:tcPr>
          <w:p>
            <w:pPr>
              <w:jc w:val="right"/>
              <w:ind w:right="400"/>
              <w:spacing w:after="0"/>
              <w:rPr>
                <w:sz w:val="20"/>
                <w:szCs w:val="20"/>
                <w:color w:val="auto"/>
              </w:rPr>
            </w:pPr>
            <w:r>
              <w:rPr>
                <w:rFonts w:ascii="Arial" w:cs="Arial" w:eastAsia="Arial" w:hAnsi="Arial"/>
                <w:sz w:val="9"/>
                <w:szCs w:val="9"/>
                <w:b w:val="1"/>
                <w:bCs w:val="1"/>
                <w:color w:val="auto"/>
              </w:rPr>
              <w:t>stock</w:t>
            </w:r>
          </w:p>
        </w:tc>
        <w:tc>
          <w:tcPr>
            <w:tcW w:w="880" w:type="dxa"/>
            <w:vAlign w:val="bottom"/>
            <w:gridSpan w:val="4"/>
          </w:tcPr>
          <w:p>
            <w:pPr>
              <w:jc w:val="center"/>
              <w:ind w:right="80"/>
              <w:spacing w:after="0"/>
              <w:rPr>
                <w:sz w:val="20"/>
                <w:szCs w:val="20"/>
                <w:color w:val="auto"/>
              </w:rPr>
            </w:pPr>
            <w:r>
              <w:rPr>
                <w:rFonts w:ascii="Arial" w:cs="Arial" w:eastAsia="Arial" w:hAnsi="Arial"/>
                <w:sz w:val="9"/>
                <w:szCs w:val="9"/>
                <w:b w:val="1"/>
                <w:bCs w:val="1"/>
                <w:color w:val="auto"/>
                <w:w w:val="84"/>
              </w:rPr>
              <w:t>stock</w:t>
            </w:r>
          </w:p>
        </w:tc>
        <w:tc>
          <w:tcPr>
            <w:tcW w:w="880" w:type="dxa"/>
            <w:vAlign w:val="bottom"/>
            <w:gridSpan w:val="4"/>
          </w:tcPr>
          <w:p>
            <w:pPr>
              <w:jc w:val="center"/>
              <w:ind w:right="80"/>
              <w:spacing w:after="0"/>
              <w:rPr>
                <w:sz w:val="20"/>
                <w:szCs w:val="20"/>
                <w:color w:val="auto"/>
              </w:rPr>
            </w:pPr>
            <w:r>
              <w:rPr>
                <w:rFonts w:ascii="Arial" w:cs="Arial" w:eastAsia="Arial" w:hAnsi="Arial"/>
                <w:sz w:val="9"/>
                <w:szCs w:val="9"/>
                <w:b w:val="1"/>
                <w:bCs w:val="1"/>
                <w:color w:val="auto"/>
                <w:w w:val="84"/>
              </w:rPr>
              <w:t>stock</w:t>
            </w:r>
          </w:p>
        </w:tc>
        <w:tc>
          <w:tcPr>
            <w:tcW w:w="520" w:type="dxa"/>
            <w:vAlign w:val="bottom"/>
            <w:gridSpan w:val="4"/>
          </w:tcPr>
          <w:p>
            <w:pPr>
              <w:jc w:val="center"/>
              <w:spacing w:after="0"/>
              <w:rPr>
                <w:sz w:val="20"/>
                <w:szCs w:val="20"/>
                <w:color w:val="auto"/>
              </w:rPr>
            </w:pPr>
            <w:r>
              <w:rPr>
                <w:rFonts w:ascii="Arial" w:cs="Arial" w:eastAsia="Arial" w:hAnsi="Arial"/>
                <w:sz w:val="9"/>
                <w:szCs w:val="9"/>
                <w:b w:val="1"/>
                <w:bCs w:val="1"/>
                <w:color w:val="auto"/>
                <w:w w:val="84"/>
              </w:rPr>
              <w:t>stock</w:t>
            </w:r>
          </w:p>
        </w:tc>
        <w:tc>
          <w:tcPr>
            <w:tcW w:w="80" w:type="dxa"/>
            <w:vAlign w:val="bottom"/>
          </w:tcPr>
          <w:p>
            <w:pPr>
              <w:spacing w:after="0"/>
              <w:rPr>
                <w:sz w:val="9"/>
                <w:szCs w:val="9"/>
                <w:color w:val="auto"/>
              </w:rPr>
            </w:pPr>
          </w:p>
        </w:tc>
        <w:tc>
          <w:tcPr>
            <w:tcW w:w="20" w:type="dxa"/>
            <w:vAlign w:val="bottom"/>
          </w:tcPr>
          <w:p>
            <w:pPr>
              <w:spacing w:after="0"/>
              <w:rPr>
                <w:sz w:val="9"/>
                <w:szCs w:val="9"/>
                <w:color w:val="auto"/>
              </w:rPr>
            </w:pPr>
          </w:p>
        </w:tc>
        <w:tc>
          <w:tcPr>
            <w:tcW w:w="640" w:type="dxa"/>
            <w:vAlign w:val="bottom"/>
            <w:gridSpan w:val="4"/>
          </w:tcPr>
          <w:p>
            <w:pPr>
              <w:jc w:val="center"/>
              <w:ind w:left="114"/>
              <w:spacing w:after="0"/>
              <w:rPr>
                <w:sz w:val="20"/>
                <w:szCs w:val="20"/>
                <w:color w:val="auto"/>
              </w:rPr>
            </w:pPr>
            <w:r>
              <w:rPr>
                <w:rFonts w:ascii="Arial" w:cs="Arial" w:eastAsia="Arial" w:hAnsi="Arial"/>
                <w:sz w:val="9"/>
                <w:szCs w:val="9"/>
                <w:b w:val="1"/>
                <w:bCs w:val="1"/>
                <w:color w:val="auto"/>
                <w:w w:val="84"/>
              </w:rPr>
              <w:t>stock</w:t>
            </w:r>
          </w:p>
        </w:tc>
        <w:tc>
          <w:tcPr>
            <w:tcW w:w="140" w:type="dxa"/>
            <w:vAlign w:val="bottom"/>
          </w:tcPr>
          <w:p>
            <w:pPr>
              <w:spacing w:after="0"/>
              <w:rPr>
                <w:sz w:val="9"/>
                <w:szCs w:val="9"/>
                <w:color w:val="auto"/>
              </w:rPr>
            </w:pPr>
          </w:p>
        </w:tc>
        <w:tc>
          <w:tcPr>
            <w:tcW w:w="20" w:type="dxa"/>
            <w:vAlign w:val="bottom"/>
          </w:tcPr>
          <w:p>
            <w:pPr>
              <w:spacing w:after="0"/>
              <w:rPr>
                <w:sz w:val="9"/>
                <w:szCs w:val="9"/>
                <w:color w:val="auto"/>
              </w:rPr>
            </w:pPr>
          </w:p>
        </w:tc>
        <w:tc>
          <w:tcPr>
            <w:tcW w:w="40" w:type="dxa"/>
            <w:vAlign w:val="bottom"/>
          </w:tcPr>
          <w:p>
            <w:pPr>
              <w:spacing w:after="0"/>
              <w:rPr>
                <w:sz w:val="9"/>
                <w:szCs w:val="9"/>
                <w:color w:val="auto"/>
              </w:rPr>
            </w:pPr>
          </w:p>
        </w:tc>
        <w:tc>
          <w:tcPr>
            <w:tcW w:w="60" w:type="dxa"/>
            <w:vAlign w:val="bottom"/>
          </w:tcPr>
          <w:p>
            <w:pPr>
              <w:spacing w:after="0"/>
              <w:rPr>
                <w:sz w:val="9"/>
                <w:szCs w:val="9"/>
                <w:color w:val="auto"/>
              </w:rPr>
            </w:pPr>
          </w:p>
        </w:tc>
        <w:tc>
          <w:tcPr>
            <w:tcW w:w="380" w:type="dxa"/>
            <w:vAlign w:val="bottom"/>
            <w:vMerge w:val="restart"/>
          </w:tcPr>
          <w:p>
            <w:pPr>
              <w:spacing w:after="0"/>
              <w:rPr>
                <w:sz w:val="20"/>
                <w:szCs w:val="20"/>
                <w:color w:val="auto"/>
              </w:rPr>
            </w:pPr>
            <w:r>
              <w:rPr>
                <w:rFonts w:ascii="Arial" w:cs="Arial" w:eastAsia="Arial" w:hAnsi="Arial"/>
                <w:sz w:val="9"/>
                <w:szCs w:val="9"/>
                <w:b w:val="1"/>
                <w:bCs w:val="1"/>
                <w:color w:val="auto"/>
                <w:w w:val="77"/>
              </w:rPr>
              <w:t>Additional</w:t>
            </w:r>
          </w:p>
        </w:tc>
        <w:tc>
          <w:tcPr>
            <w:tcW w:w="20" w:type="dxa"/>
            <w:vAlign w:val="bottom"/>
          </w:tcPr>
          <w:p>
            <w:pPr>
              <w:spacing w:after="0"/>
              <w:rPr>
                <w:sz w:val="9"/>
                <w:szCs w:val="9"/>
                <w:color w:val="auto"/>
              </w:rPr>
            </w:pPr>
          </w:p>
        </w:tc>
        <w:tc>
          <w:tcPr>
            <w:tcW w:w="20" w:type="dxa"/>
            <w:vAlign w:val="bottom"/>
          </w:tcPr>
          <w:p>
            <w:pPr>
              <w:spacing w:after="0"/>
              <w:rPr>
                <w:sz w:val="9"/>
                <w:szCs w:val="9"/>
                <w:color w:val="auto"/>
              </w:rPr>
            </w:pPr>
          </w:p>
        </w:tc>
        <w:tc>
          <w:tcPr>
            <w:tcW w:w="80" w:type="dxa"/>
            <w:vAlign w:val="bottom"/>
          </w:tcPr>
          <w:p>
            <w:pPr>
              <w:spacing w:after="0"/>
              <w:rPr>
                <w:sz w:val="9"/>
                <w:szCs w:val="9"/>
                <w:color w:val="auto"/>
              </w:rPr>
            </w:pPr>
          </w:p>
        </w:tc>
        <w:tc>
          <w:tcPr>
            <w:tcW w:w="460" w:type="dxa"/>
            <w:vAlign w:val="bottom"/>
          </w:tcPr>
          <w:p>
            <w:pPr>
              <w:spacing w:after="0"/>
              <w:rPr>
                <w:sz w:val="9"/>
                <w:szCs w:val="9"/>
                <w:color w:val="auto"/>
              </w:rPr>
            </w:pPr>
          </w:p>
        </w:tc>
        <w:tc>
          <w:tcPr>
            <w:tcW w:w="80" w:type="dxa"/>
            <w:vAlign w:val="bottom"/>
          </w:tcPr>
          <w:p>
            <w:pPr>
              <w:spacing w:after="0"/>
              <w:rPr>
                <w:sz w:val="9"/>
                <w:szCs w:val="9"/>
                <w:color w:val="auto"/>
              </w:rPr>
            </w:pPr>
          </w:p>
        </w:tc>
        <w:tc>
          <w:tcPr>
            <w:tcW w:w="60" w:type="dxa"/>
            <w:vAlign w:val="bottom"/>
          </w:tcPr>
          <w:p>
            <w:pPr>
              <w:spacing w:after="0"/>
              <w:rPr>
                <w:sz w:val="9"/>
                <w:szCs w:val="9"/>
                <w:color w:val="auto"/>
              </w:rPr>
            </w:pPr>
          </w:p>
        </w:tc>
        <w:tc>
          <w:tcPr>
            <w:tcW w:w="540" w:type="dxa"/>
            <w:vAlign w:val="bottom"/>
            <w:gridSpan w:val="3"/>
            <w:vMerge w:val="restart"/>
          </w:tcPr>
          <w:p>
            <w:pPr>
              <w:jc w:val="right"/>
              <w:ind w:right="200"/>
              <w:spacing w:after="0"/>
              <w:rPr>
                <w:sz w:val="20"/>
                <w:szCs w:val="20"/>
                <w:color w:val="auto"/>
              </w:rPr>
            </w:pPr>
            <w:r>
              <w:rPr>
                <w:rFonts w:ascii="Arial" w:cs="Arial" w:eastAsia="Arial" w:hAnsi="Arial"/>
                <w:sz w:val="9"/>
                <w:szCs w:val="9"/>
                <w:b w:val="1"/>
                <w:bCs w:val="1"/>
                <w:color w:val="auto"/>
              </w:rPr>
              <w:t>Total</w:t>
            </w:r>
          </w:p>
        </w:tc>
        <w:tc>
          <w:tcPr>
            <w:tcW w:w="0" w:type="dxa"/>
            <w:vAlign w:val="bottom"/>
          </w:tcPr>
          <w:p>
            <w:pPr>
              <w:spacing w:after="0"/>
              <w:rPr>
                <w:sz w:val="1"/>
                <w:szCs w:val="1"/>
                <w:color w:val="auto"/>
              </w:rPr>
            </w:pPr>
          </w:p>
        </w:tc>
      </w:tr>
      <w:tr>
        <w:trPr>
          <w:trHeight w:val="65"/>
        </w:trPr>
        <w:tc>
          <w:tcPr>
            <w:tcW w:w="2140" w:type="dxa"/>
            <w:vAlign w:val="bottom"/>
          </w:tcPr>
          <w:p>
            <w:pPr>
              <w:spacing w:after="0"/>
              <w:rPr>
                <w:sz w:val="5"/>
                <w:szCs w:val="5"/>
                <w:color w:val="auto"/>
              </w:rPr>
            </w:pPr>
          </w:p>
        </w:tc>
        <w:tc>
          <w:tcPr>
            <w:tcW w:w="400" w:type="dxa"/>
            <w:vAlign w:val="bottom"/>
            <w:tcBorders>
              <w:top w:val="single" w:sz="8" w:color="auto"/>
            </w:tcBorders>
          </w:tcPr>
          <w:p>
            <w:pPr>
              <w:spacing w:after="0"/>
              <w:rPr>
                <w:sz w:val="5"/>
                <w:szCs w:val="5"/>
                <w:color w:val="auto"/>
              </w:rPr>
            </w:pPr>
          </w:p>
        </w:tc>
        <w:tc>
          <w:tcPr>
            <w:tcW w:w="60" w:type="dxa"/>
            <w:vAlign w:val="bottom"/>
            <w:tcBorders>
              <w:top w:val="single" w:sz="8" w:color="auto"/>
            </w:tcBorders>
          </w:tcPr>
          <w:p>
            <w:pPr>
              <w:spacing w:after="0"/>
              <w:rPr>
                <w:sz w:val="5"/>
                <w:szCs w:val="5"/>
                <w:color w:val="auto"/>
              </w:rPr>
            </w:pPr>
          </w:p>
        </w:tc>
        <w:tc>
          <w:tcPr>
            <w:tcW w:w="420" w:type="dxa"/>
            <w:vAlign w:val="bottom"/>
            <w:tcBorders>
              <w:top w:val="single" w:sz="8" w:color="auto"/>
            </w:tcBorders>
          </w:tcPr>
          <w:p>
            <w:pPr>
              <w:spacing w:after="0"/>
              <w:rPr>
                <w:sz w:val="5"/>
                <w:szCs w:val="5"/>
                <w:color w:val="auto"/>
              </w:rPr>
            </w:pPr>
          </w:p>
        </w:tc>
        <w:tc>
          <w:tcPr>
            <w:tcW w:w="60" w:type="dxa"/>
            <w:vAlign w:val="bottom"/>
          </w:tcPr>
          <w:p>
            <w:pPr>
              <w:spacing w:after="0"/>
              <w:rPr>
                <w:sz w:val="5"/>
                <w:szCs w:val="5"/>
                <w:color w:val="auto"/>
              </w:rPr>
            </w:pPr>
          </w:p>
        </w:tc>
        <w:tc>
          <w:tcPr>
            <w:tcW w:w="380" w:type="dxa"/>
            <w:vAlign w:val="bottom"/>
            <w:tcBorders>
              <w:top w:val="single" w:sz="8" w:color="auto"/>
            </w:tcBorders>
          </w:tcPr>
          <w:p>
            <w:pPr>
              <w:spacing w:after="0"/>
              <w:rPr>
                <w:sz w:val="5"/>
                <w:szCs w:val="5"/>
                <w:color w:val="auto"/>
              </w:rPr>
            </w:pPr>
          </w:p>
        </w:tc>
        <w:tc>
          <w:tcPr>
            <w:tcW w:w="60" w:type="dxa"/>
            <w:vAlign w:val="bottom"/>
            <w:tcBorders>
              <w:top w:val="single" w:sz="8" w:color="auto"/>
            </w:tcBorders>
          </w:tcPr>
          <w:p>
            <w:pPr>
              <w:spacing w:after="0"/>
              <w:rPr>
                <w:sz w:val="5"/>
                <w:szCs w:val="5"/>
                <w:color w:val="auto"/>
              </w:rPr>
            </w:pPr>
          </w:p>
        </w:tc>
        <w:tc>
          <w:tcPr>
            <w:tcW w:w="380" w:type="dxa"/>
            <w:vAlign w:val="bottom"/>
            <w:tcBorders>
              <w:top w:val="single" w:sz="8" w:color="auto"/>
            </w:tcBorders>
          </w:tcPr>
          <w:p>
            <w:pPr>
              <w:spacing w:after="0"/>
              <w:rPr>
                <w:sz w:val="5"/>
                <w:szCs w:val="5"/>
                <w:color w:val="auto"/>
              </w:rPr>
            </w:pPr>
          </w:p>
        </w:tc>
        <w:tc>
          <w:tcPr>
            <w:tcW w:w="60" w:type="dxa"/>
            <w:vAlign w:val="bottom"/>
          </w:tcPr>
          <w:p>
            <w:pPr>
              <w:spacing w:after="0"/>
              <w:rPr>
                <w:sz w:val="5"/>
                <w:szCs w:val="5"/>
                <w:color w:val="auto"/>
              </w:rPr>
            </w:pPr>
          </w:p>
        </w:tc>
        <w:tc>
          <w:tcPr>
            <w:tcW w:w="260" w:type="dxa"/>
            <w:vAlign w:val="bottom"/>
            <w:tcBorders>
              <w:top w:val="single" w:sz="8" w:color="auto"/>
            </w:tcBorders>
          </w:tcPr>
          <w:p>
            <w:pPr>
              <w:spacing w:after="0"/>
              <w:rPr>
                <w:sz w:val="5"/>
                <w:szCs w:val="5"/>
                <w:color w:val="auto"/>
              </w:rPr>
            </w:pPr>
          </w:p>
        </w:tc>
        <w:tc>
          <w:tcPr>
            <w:tcW w:w="60" w:type="dxa"/>
            <w:vAlign w:val="bottom"/>
            <w:tcBorders>
              <w:top w:val="single" w:sz="8" w:color="auto"/>
            </w:tcBorders>
          </w:tcPr>
          <w:p>
            <w:pPr>
              <w:spacing w:after="0"/>
              <w:rPr>
                <w:sz w:val="5"/>
                <w:szCs w:val="5"/>
                <w:color w:val="auto"/>
              </w:rPr>
            </w:pPr>
          </w:p>
        </w:tc>
        <w:tc>
          <w:tcPr>
            <w:tcW w:w="280" w:type="dxa"/>
            <w:vAlign w:val="bottom"/>
            <w:tcBorders>
              <w:top w:val="single" w:sz="8" w:color="auto"/>
            </w:tcBorders>
          </w:tcPr>
          <w:p>
            <w:pPr>
              <w:spacing w:after="0"/>
              <w:rPr>
                <w:sz w:val="5"/>
                <w:szCs w:val="5"/>
                <w:color w:val="auto"/>
              </w:rPr>
            </w:pPr>
          </w:p>
        </w:tc>
        <w:tc>
          <w:tcPr>
            <w:tcW w:w="80" w:type="dxa"/>
            <w:vAlign w:val="bottom"/>
          </w:tcPr>
          <w:p>
            <w:pPr>
              <w:spacing w:after="0"/>
              <w:rPr>
                <w:sz w:val="5"/>
                <w:szCs w:val="5"/>
                <w:color w:val="auto"/>
              </w:rPr>
            </w:pPr>
          </w:p>
        </w:tc>
        <w:tc>
          <w:tcPr>
            <w:tcW w:w="360" w:type="dxa"/>
            <w:vAlign w:val="bottom"/>
            <w:tcBorders>
              <w:top w:val="single" w:sz="8" w:color="auto"/>
            </w:tcBorders>
          </w:tcPr>
          <w:p>
            <w:pPr>
              <w:spacing w:after="0"/>
              <w:rPr>
                <w:sz w:val="5"/>
                <w:szCs w:val="5"/>
                <w:color w:val="auto"/>
              </w:rPr>
            </w:pPr>
          </w:p>
        </w:tc>
        <w:tc>
          <w:tcPr>
            <w:tcW w:w="80" w:type="dxa"/>
            <w:vAlign w:val="bottom"/>
            <w:tcBorders>
              <w:top w:val="single" w:sz="8" w:color="auto"/>
            </w:tcBorders>
          </w:tcPr>
          <w:p>
            <w:pPr>
              <w:spacing w:after="0"/>
              <w:rPr>
                <w:sz w:val="5"/>
                <w:szCs w:val="5"/>
                <w:color w:val="auto"/>
              </w:rPr>
            </w:pPr>
          </w:p>
        </w:tc>
        <w:tc>
          <w:tcPr>
            <w:tcW w:w="40" w:type="dxa"/>
            <w:vAlign w:val="bottom"/>
            <w:tcBorders>
              <w:top w:val="single" w:sz="8" w:color="auto"/>
            </w:tcBorders>
          </w:tcPr>
          <w:p>
            <w:pPr>
              <w:spacing w:after="0"/>
              <w:rPr>
                <w:sz w:val="5"/>
                <w:szCs w:val="5"/>
                <w:color w:val="auto"/>
              </w:rPr>
            </w:pPr>
          </w:p>
        </w:tc>
        <w:tc>
          <w:tcPr>
            <w:tcW w:w="340" w:type="dxa"/>
            <w:vAlign w:val="bottom"/>
            <w:tcBorders>
              <w:top w:val="single" w:sz="8" w:color="auto"/>
            </w:tcBorders>
          </w:tcPr>
          <w:p>
            <w:pPr>
              <w:spacing w:after="0"/>
              <w:rPr>
                <w:sz w:val="5"/>
                <w:szCs w:val="5"/>
                <w:color w:val="auto"/>
              </w:rPr>
            </w:pPr>
          </w:p>
        </w:tc>
        <w:tc>
          <w:tcPr>
            <w:tcW w:w="60" w:type="dxa"/>
            <w:vAlign w:val="bottom"/>
          </w:tcPr>
          <w:p>
            <w:pPr>
              <w:spacing w:after="0"/>
              <w:rPr>
                <w:sz w:val="5"/>
                <w:szCs w:val="5"/>
                <w:color w:val="auto"/>
              </w:rPr>
            </w:pPr>
          </w:p>
        </w:tc>
        <w:tc>
          <w:tcPr>
            <w:tcW w:w="380" w:type="dxa"/>
            <w:vAlign w:val="bottom"/>
            <w:tcBorders>
              <w:top w:val="single" w:sz="8" w:color="auto"/>
            </w:tcBorders>
          </w:tcPr>
          <w:p>
            <w:pPr>
              <w:spacing w:after="0"/>
              <w:rPr>
                <w:sz w:val="5"/>
                <w:szCs w:val="5"/>
                <w:color w:val="auto"/>
              </w:rPr>
            </w:pPr>
          </w:p>
        </w:tc>
        <w:tc>
          <w:tcPr>
            <w:tcW w:w="60" w:type="dxa"/>
            <w:vAlign w:val="bottom"/>
            <w:tcBorders>
              <w:top w:val="single" w:sz="8" w:color="auto"/>
            </w:tcBorders>
          </w:tcPr>
          <w:p>
            <w:pPr>
              <w:spacing w:after="0"/>
              <w:rPr>
                <w:sz w:val="5"/>
                <w:szCs w:val="5"/>
                <w:color w:val="auto"/>
              </w:rPr>
            </w:pPr>
          </w:p>
        </w:tc>
        <w:tc>
          <w:tcPr>
            <w:tcW w:w="40" w:type="dxa"/>
            <w:vAlign w:val="bottom"/>
            <w:tcBorders>
              <w:top w:val="single" w:sz="8" w:color="auto"/>
            </w:tcBorders>
          </w:tcPr>
          <w:p>
            <w:pPr>
              <w:spacing w:after="0"/>
              <w:rPr>
                <w:sz w:val="5"/>
                <w:szCs w:val="5"/>
                <w:color w:val="auto"/>
              </w:rPr>
            </w:pPr>
          </w:p>
        </w:tc>
        <w:tc>
          <w:tcPr>
            <w:tcW w:w="380" w:type="dxa"/>
            <w:vAlign w:val="bottom"/>
            <w:tcBorders>
              <w:top w:val="single" w:sz="8" w:color="auto"/>
            </w:tcBorders>
          </w:tcPr>
          <w:p>
            <w:pPr>
              <w:spacing w:after="0"/>
              <w:rPr>
                <w:sz w:val="5"/>
                <w:szCs w:val="5"/>
                <w:color w:val="auto"/>
              </w:rPr>
            </w:pPr>
          </w:p>
        </w:tc>
        <w:tc>
          <w:tcPr>
            <w:tcW w:w="60" w:type="dxa"/>
            <w:vAlign w:val="bottom"/>
          </w:tcPr>
          <w:p>
            <w:pPr>
              <w:spacing w:after="0"/>
              <w:rPr>
                <w:sz w:val="5"/>
                <w:szCs w:val="5"/>
                <w:color w:val="auto"/>
              </w:rPr>
            </w:pPr>
          </w:p>
        </w:tc>
        <w:tc>
          <w:tcPr>
            <w:tcW w:w="380" w:type="dxa"/>
            <w:vAlign w:val="bottom"/>
            <w:tcBorders>
              <w:top w:val="single" w:sz="8" w:color="auto"/>
            </w:tcBorders>
          </w:tcPr>
          <w:p>
            <w:pPr>
              <w:spacing w:after="0"/>
              <w:rPr>
                <w:sz w:val="5"/>
                <w:szCs w:val="5"/>
                <w:color w:val="auto"/>
              </w:rPr>
            </w:pPr>
          </w:p>
        </w:tc>
        <w:tc>
          <w:tcPr>
            <w:tcW w:w="60" w:type="dxa"/>
            <w:vAlign w:val="bottom"/>
            <w:tcBorders>
              <w:top w:val="single" w:sz="8" w:color="auto"/>
            </w:tcBorders>
          </w:tcPr>
          <w:p>
            <w:pPr>
              <w:spacing w:after="0"/>
              <w:rPr>
                <w:sz w:val="5"/>
                <w:szCs w:val="5"/>
                <w:color w:val="auto"/>
              </w:rPr>
            </w:pPr>
          </w:p>
        </w:tc>
        <w:tc>
          <w:tcPr>
            <w:tcW w:w="380" w:type="dxa"/>
            <w:vAlign w:val="bottom"/>
            <w:tcBorders>
              <w:top w:val="single" w:sz="8" w:color="auto"/>
            </w:tcBorders>
          </w:tcPr>
          <w:p>
            <w:pPr>
              <w:spacing w:after="0"/>
              <w:rPr>
                <w:sz w:val="5"/>
                <w:szCs w:val="5"/>
                <w:color w:val="auto"/>
              </w:rPr>
            </w:pPr>
          </w:p>
        </w:tc>
        <w:tc>
          <w:tcPr>
            <w:tcW w:w="60" w:type="dxa"/>
            <w:vAlign w:val="bottom"/>
          </w:tcPr>
          <w:p>
            <w:pPr>
              <w:spacing w:after="0"/>
              <w:rPr>
                <w:sz w:val="5"/>
                <w:szCs w:val="5"/>
                <w:color w:val="auto"/>
              </w:rPr>
            </w:pPr>
          </w:p>
        </w:tc>
        <w:tc>
          <w:tcPr>
            <w:tcW w:w="380" w:type="dxa"/>
            <w:vAlign w:val="bottom"/>
            <w:tcBorders>
              <w:top w:val="single" w:sz="8" w:color="auto"/>
            </w:tcBorders>
          </w:tcPr>
          <w:p>
            <w:pPr>
              <w:spacing w:after="0"/>
              <w:rPr>
                <w:sz w:val="5"/>
                <w:szCs w:val="5"/>
                <w:color w:val="auto"/>
              </w:rPr>
            </w:pPr>
          </w:p>
        </w:tc>
        <w:tc>
          <w:tcPr>
            <w:tcW w:w="60" w:type="dxa"/>
            <w:vAlign w:val="bottom"/>
            <w:tcBorders>
              <w:top w:val="single" w:sz="8" w:color="auto"/>
            </w:tcBorders>
          </w:tcPr>
          <w:p>
            <w:pPr>
              <w:spacing w:after="0"/>
              <w:rPr>
                <w:sz w:val="5"/>
                <w:szCs w:val="5"/>
                <w:color w:val="auto"/>
              </w:rPr>
            </w:pPr>
          </w:p>
        </w:tc>
        <w:tc>
          <w:tcPr>
            <w:tcW w:w="380" w:type="dxa"/>
            <w:vAlign w:val="bottom"/>
            <w:tcBorders>
              <w:top w:val="single" w:sz="8" w:color="auto"/>
            </w:tcBorders>
          </w:tcPr>
          <w:p>
            <w:pPr>
              <w:spacing w:after="0"/>
              <w:rPr>
                <w:sz w:val="5"/>
                <w:szCs w:val="5"/>
                <w:color w:val="auto"/>
              </w:rPr>
            </w:pPr>
          </w:p>
        </w:tc>
        <w:tc>
          <w:tcPr>
            <w:tcW w:w="60" w:type="dxa"/>
            <w:vAlign w:val="bottom"/>
          </w:tcPr>
          <w:p>
            <w:pPr>
              <w:spacing w:after="0"/>
              <w:rPr>
                <w:sz w:val="5"/>
                <w:szCs w:val="5"/>
                <w:color w:val="auto"/>
              </w:rPr>
            </w:pPr>
          </w:p>
        </w:tc>
        <w:tc>
          <w:tcPr>
            <w:tcW w:w="220" w:type="dxa"/>
            <w:vAlign w:val="bottom"/>
            <w:tcBorders>
              <w:top w:val="single" w:sz="8" w:color="auto"/>
            </w:tcBorders>
          </w:tcPr>
          <w:p>
            <w:pPr>
              <w:spacing w:after="0"/>
              <w:rPr>
                <w:sz w:val="5"/>
                <w:szCs w:val="5"/>
                <w:color w:val="auto"/>
              </w:rPr>
            </w:pPr>
          </w:p>
        </w:tc>
        <w:tc>
          <w:tcPr>
            <w:tcW w:w="40" w:type="dxa"/>
            <w:vAlign w:val="bottom"/>
            <w:tcBorders>
              <w:top w:val="single" w:sz="8" w:color="auto"/>
            </w:tcBorders>
          </w:tcPr>
          <w:p>
            <w:pPr>
              <w:spacing w:after="0"/>
              <w:rPr>
                <w:sz w:val="5"/>
                <w:szCs w:val="5"/>
                <w:color w:val="auto"/>
              </w:rPr>
            </w:pPr>
          </w:p>
        </w:tc>
        <w:tc>
          <w:tcPr>
            <w:tcW w:w="20" w:type="dxa"/>
            <w:vAlign w:val="bottom"/>
            <w:tcBorders>
              <w:top w:val="single" w:sz="8" w:color="auto"/>
            </w:tcBorders>
          </w:tcPr>
          <w:p>
            <w:pPr>
              <w:spacing w:after="0"/>
              <w:rPr>
                <w:sz w:val="5"/>
                <w:szCs w:val="5"/>
                <w:color w:val="auto"/>
              </w:rPr>
            </w:pPr>
          </w:p>
        </w:tc>
        <w:tc>
          <w:tcPr>
            <w:tcW w:w="240" w:type="dxa"/>
            <w:vAlign w:val="bottom"/>
            <w:tcBorders>
              <w:top w:val="single" w:sz="8" w:color="auto"/>
            </w:tcBorders>
          </w:tcPr>
          <w:p>
            <w:pPr>
              <w:spacing w:after="0"/>
              <w:rPr>
                <w:sz w:val="5"/>
                <w:szCs w:val="5"/>
                <w:color w:val="auto"/>
              </w:rPr>
            </w:pPr>
          </w:p>
        </w:tc>
        <w:tc>
          <w:tcPr>
            <w:tcW w:w="80" w:type="dxa"/>
            <w:vAlign w:val="bottom"/>
            <w:tcBorders>
              <w:top w:val="single" w:sz="8" w:color="auto"/>
            </w:tcBorders>
          </w:tcPr>
          <w:p>
            <w:pPr>
              <w:spacing w:after="0"/>
              <w:rPr>
                <w:sz w:val="5"/>
                <w:szCs w:val="5"/>
                <w:color w:val="auto"/>
              </w:rPr>
            </w:pPr>
          </w:p>
        </w:tc>
        <w:tc>
          <w:tcPr>
            <w:tcW w:w="20" w:type="dxa"/>
            <w:vAlign w:val="bottom"/>
          </w:tcPr>
          <w:p>
            <w:pPr>
              <w:spacing w:after="0"/>
              <w:rPr>
                <w:sz w:val="5"/>
                <w:szCs w:val="5"/>
                <w:color w:val="auto"/>
              </w:rPr>
            </w:pPr>
          </w:p>
        </w:tc>
        <w:tc>
          <w:tcPr>
            <w:tcW w:w="440" w:type="dxa"/>
            <w:vAlign w:val="bottom"/>
            <w:tcBorders>
              <w:top w:val="single" w:sz="8" w:color="auto"/>
            </w:tcBorders>
          </w:tcPr>
          <w:p>
            <w:pPr>
              <w:spacing w:after="0"/>
              <w:rPr>
                <w:sz w:val="5"/>
                <w:szCs w:val="5"/>
                <w:color w:val="auto"/>
              </w:rPr>
            </w:pPr>
          </w:p>
        </w:tc>
        <w:tc>
          <w:tcPr>
            <w:tcW w:w="20" w:type="dxa"/>
            <w:vAlign w:val="bottom"/>
            <w:tcBorders>
              <w:top w:val="single" w:sz="8" w:color="auto"/>
            </w:tcBorders>
          </w:tcPr>
          <w:p>
            <w:pPr>
              <w:spacing w:after="0"/>
              <w:rPr>
                <w:sz w:val="5"/>
                <w:szCs w:val="5"/>
                <w:color w:val="auto"/>
              </w:rPr>
            </w:pPr>
          </w:p>
        </w:tc>
        <w:tc>
          <w:tcPr>
            <w:tcW w:w="20" w:type="dxa"/>
            <w:vAlign w:val="bottom"/>
            <w:tcBorders>
              <w:top w:val="single" w:sz="8" w:color="auto"/>
            </w:tcBorders>
          </w:tcPr>
          <w:p>
            <w:pPr>
              <w:spacing w:after="0"/>
              <w:rPr>
                <w:sz w:val="5"/>
                <w:szCs w:val="5"/>
                <w:color w:val="auto"/>
              </w:rPr>
            </w:pPr>
          </w:p>
        </w:tc>
        <w:tc>
          <w:tcPr>
            <w:tcW w:w="160" w:type="dxa"/>
            <w:vAlign w:val="bottom"/>
            <w:tcBorders>
              <w:top w:val="single" w:sz="8" w:color="auto"/>
            </w:tcBorders>
          </w:tcPr>
          <w:p>
            <w:pPr>
              <w:spacing w:after="0"/>
              <w:rPr>
                <w:sz w:val="5"/>
                <w:szCs w:val="5"/>
                <w:color w:val="auto"/>
              </w:rPr>
            </w:pPr>
          </w:p>
        </w:tc>
        <w:tc>
          <w:tcPr>
            <w:tcW w:w="140" w:type="dxa"/>
            <w:vAlign w:val="bottom"/>
            <w:tcBorders>
              <w:top w:val="single" w:sz="8" w:color="auto"/>
            </w:tcBorders>
          </w:tcPr>
          <w:p>
            <w:pPr>
              <w:spacing w:after="0"/>
              <w:rPr>
                <w:sz w:val="5"/>
                <w:szCs w:val="5"/>
                <w:color w:val="auto"/>
              </w:rPr>
            </w:pPr>
          </w:p>
        </w:tc>
        <w:tc>
          <w:tcPr>
            <w:tcW w:w="20" w:type="dxa"/>
            <w:vAlign w:val="bottom"/>
          </w:tcPr>
          <w:p>
            <w:pPr>
              <w:spacing w:after="0"/>
              <w:rPr>
                <w:sz w:val="5"/>
                <w:szCs w:val="5"/>
                <w:color w:val="auto"/>
              </w:rPr>
            </w:pPr>
          </w:p>
        </w:tc>
        <w:tc>
          <w:tcPr>
            <w:tcW w:w="40" w:type="dxa"/>
            <w:vAlign w:val="bottom"/>
          </w:tcPr>
          <w:p>
            <w:pPr>
              <w:spacing w:after="0"/>
              <w:rPr>
                <w:sz w:val="5"/>
                <w:szCs w:val="5"/>
                <w:color w:val="auto"/>
              </w:rPr>
            </w:pPr>
          </w:p>
        </w:tc>
        <w:tc>
          <w:tcPr>
            <w:tcW w:w="60" w:type="dxa"/>
            <w:vAlign w:val="bottom"/>
          </w:tcPr>
          <w:p>
            <w:pPr>
              <w:spacing w:after="0"/>
              <w:rPr>
                <w:sz w:val="5"/>
                <w:szCs w:val="5"/>
                <w:color w:val="auto"/>
              </w:rPr>
            </w:pPr>
          </w:p>
        </w:tc>
        <w:tc>
          <w:tcPr>
            <w:tcW w:w="380" w:type="dxa"/>
            <w:vAlign w:val="bottom"/>
            <w:vMerge w:val="continue"/>
          </w:tcPr>
          <w:p>
            <w:pPr>
              <w:spacing w:after="0"/>
              <w:rPr>
                <w:sz w:val="5"/>
                <w:szCs w:val="5"/>
                <w:color w:val="auto"/>
              </w:rPr>
            </w:pPr>
          </w:p>
        </w:tc>
        <w:tc>
          <w:tcPr>
            <w:tcW w:w="20" w:type="dxa"/>
            <w:vAlign w:val="bottom"/>
          </w:tcPr>
          <w:p>
            <w:pPr>
              <w:spacing w:after="0"/>
              <w:rPr>
                <w:sz w:val="5"/>
                <w:szCs w:val="5"/>
                <w:color w:val="auto"/>
              </w:rPr>
            </w:pPr>
          </w:p>
        </w:tc>
        <w:tc>
          <w:tcPr>
            <w:tcW w:w="20" w:type="dxa"/>
            <w:vAlign w:val="bottom"/>
          </w:tcPr>
          <w:p>
            <w:pPr>
              <w:spacing w:after="0"/>
              <w:rPr>
                <w:sz w:val="5"/>
                <w:szCs w:val="5"/>
                <w:color w:val="auto"/>
              </w:rPr>
            </w:pPr>
          </w:p>
        </w:tc>
        <w:tc>
          <w:tcPr>
            <w:tcW w:w="80" w:type="dxa"/>
            <w:vAlign w:val="bottom"/>
          </w:tcPr>
          <w:p>
            <w:pPr>
              <w:spacing w:after="0"/>
              <w:rPr>
                <w:sz w:val="5"/>
                <w:szCs w:val="5"/>
                <w:color w:val="auto"/>
              </w:rPr>
            </w:pPr>
          </w:p>
        </w:tc>
        <w:tc>
          <w:tcPr>
            <w:tcW w:w="460" w:type="dxa"/>
            <w:vAlign w:val="bottom"/>
          </w:tcPr>
          <w:p>
            <w:pPr>
              <w:spacing w:after="0"/>
              <w:rPr>
                <w:sz w:val="5"/>
                <w:szCs w:val="5"/>
                <w:color w:val="auto"/>
              </w:rPr>
            </w:pPr>
          </w:p>
        </w:tc>
        <w:tc>
          <w:tcPr>
            <w:tcW w:w="80" w:type="dxa"/>
            <w:vAlign w:val="bottom"/>
          </w:tcPr>
          <w:p>
            <w:pPr>
              <w:spacing w:after="0"/>
              <w:rPr>
                <w:sz w:val="5"/>
                <w:szCs w:val="5"/>
                <w:color w:val="auto"/>
              </w:rPr>
            </w:pPr>
          </w:p>
        </w:tc>
        <w:tc>
          <w:tcPr>
            <w:tcW w:w="60" w:type="dxa"/>
            <w:vAlign w:val="bottom"/>
          </w:tcPr>
          <w:p>
            <w:pPr>
              <w:spacing w:after="0"/>
              <w:rPr>
                <w:sz w:val="5"/>
                <w:szCs w:val="5"/>
                <w:color w:val="auto"/>
              </w:rPr>
            </w:pPr>
          </w:p>
        </w:tc>
        <w:tc>
          <w:tcPr>
            <w:tcW w:w="540" w:type="dxa"/>
            <w:vAlign w:val="bottom"/>
            <w:gridSpan w:val="3"/>
            <w:vMerge w:val="continue"/>
          </w:tcPr>
          <w:p>
            <w:pPr>
              <w:spacing w:after="0"/>
              <w:rPr>
                <w:sz w:val="5"/>
                <w:szCs w:val="5"/>
                <w:color w:val="auto"/>
              </w:rPr>
            </w:pPr>
          </w:p>
        </w:tc>
        <w:tc>
          <w:tcPr>
            <w:tcW w:w="0" w:type="dxa"/>
            <w:vAlign w:val="bottom"/>
          </w:tcPr>
          <w:p>
            <w:pPr>
              <w:spacing w:after="0"/>
              <w:rPr>
                <w:sz w:val="1"/>
                <w:szCs w:val="1"/>
                <w:color w:val="auto"/>
              </w:rPr>
            </w:pPr>
          </w:p>
        </w:tc>
      </w:tr>
      <w:tr>
        <w:trPr>
          <w:trHeight w:val="98"/>
        </w:trPr>
        <w:tc>
          <w:tcPr>
            <w:tcW w:w="2140" w:type="dxa"/>
            <w:vAlign w:val="bottom"/>
          </w:tcPr>
          <w:p>
            <w:pPr>
              <w:spacing w:after="0"/>
              <w:rPr>
                <w:sz w:val="8"/>
                <w:szCs w:val="8"/>
                <w:color w:val="auto"/>
              </w:rPr>
            </w:pPr>
          </w:p>
        </w:tc>
        <w:tc>
          <w:tcPr>
            <w:tcW w:w="400" w:type="dxa"/>
            <w:vAlign w:val="bottom"/>
          </w:tcPr>
          <w:p>
            <w:pPr>
              <w:spacing w:after="0"/>
              <w:rPr>
                <w:sz w:val="8"/>
                <w:szCs w:val="8"/>
                <w:color w:val="auto"/>
              </w:rPr>
            </w:pPr>
          </w:p>
        </w:tc>
        <w:tc>
          <w:tcPr>
            <w:tcW w:w="60" w:type="dxa"/>
            <w:vAlign w:val="bottom"/>
          </w:tcPr>
          <w:p>
            <w:pPr>
              <w:spacing w:after="0"/>
              <w:rPr>
                <w:sz w:val="8"/>
                <w:szCs w:val="8"/>
                <w:color w:val="auto"/>
              </w:rPr>
            </w:pPr>
          </w:p>
        </w:tc>
        <w:tc>
          <w:tcPr>
            <w:tcW w:w="42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260" w:type="dxa"/>
            <w:vAlign w:val="bottom"/>
          </w:tcPr>
          <w:p>
            <w:pPr>
              <w:spacing w:after="0"/>
              <w:rPr>
                <w:sz w:val="8"/>
                <w:szCs w:val="8"/>
                <w:color w:val="auto"/>
              </w:rPr>
            </w:pPr>
          </w:p>
        </w:tc>
        <w:tc>
          <w:tcPr>
            <w:tcW w:w="60" w:type="dxa"/>
            <w:vAlign w:val="bottom"/>
          </w:tcPr>
          <w:p>
            <w:pPr>
              <w:spacing w:after="0"/>
              <w:rPr>
                <w:sz w:val="8"/>
                <w:szCs w:val="8"/>
                <w:color w:val="auto"/>
              </w:rPr>
            </w:pPr>
          </w:p>
        </w:tc>
        <w:tc>
          <w:tcPr>
            <w:tcW w:w="280" w:type="dxa"/>
            <w:vAlign w:val="bottom"/>
          </w:tcPr>
          <w:p>
            <w:pPr>
              <w:spacing w:after="0"/>
              <w:rPr>
                <w:sz w:val="8"/>
                <w:szCs w:val="8"/>
                <w:color w:val="auto"/>
              </w:rPr>
            </w:pPr>
          </w:p>
        </w:tc>
        <w:tc>
          <w:tcPr>
            <w:tcW w:w="80" w:type="dxa"/>
            <w:vAlign w:val="bottom"/>
          </w:tcPr>
          <w:p>
            <w:pPr>
              <w:spacing w:after="0"/>
              <w:rPr>
                <w:sz w:val="8"/>
                <w:szCs w:val="8"/>
                <w:color w:val="auto"/>
              </w:rPr>
            </w:pPr>
          </w:p>
        </w:tc>
        <w:tc>
          <w:tcPr>
            <w:tcW w:w="360" w:type="dxa"/>
            <w:vAlign w:val="bottom"/>
          </w:tcPr>
          <w:p>
            <w:pPr>
              <w:spacing w:after="0"/>
              <w:rPr>
                <w:sz w:val="8"/>
                <w:szCs w:val="8"/>
                <w:color w:val="auto"/>
              </w:rPr>
            </w:pPr>
          </w:p>
        </w:tc>
        <w:tc>
          <w:tcPr>
            <w:tcW w:w="80" w:type="dxa"/>
            <w:vAlign w:val="bottom"/>
          </w:tcPr>
          <w:p>
            <w:pPr>
              <w:spacing w:after="0"/>
              <w:rPr>
                <w:sz w:val="8"/>
                <w:szCs w:val="8"/>
                <w:color w:val="auto"/>
              </w:rPr>
            </w:pPr>
          </w:p>
        </w:tc>
        <w:tc>
          <w:tcPr>
            <w:tcW w:w="40" w:type="dxa"/>
            <w:vAlign w:val="bottom"/>
          </w:tcPr>
          <w:p>
            <w:pPr>
              <w:spacing w:after="0"/>
              <w:rPr>
                <w:sz w:val="8"/>
                <w:szCs w:val="8"/>
                <w:color w:val="auto"/>
              </w:rPr>
            </w:pPr>
          </w:p>
        </w:tc>
        <w:tc>
          <w:tcPr>
            <w:tcW w:w="34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4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220" w:type="dxa"/>
            <w:vAlign w:val="bottom"/>
          </w:tcPr>
          <w:p>
            <w:pPr>
              <w:spacing w:after="0"/>
              <w:rPr>
                <w:sz w:val="8"/>
                <w:szCs w:val="8"/>
                <w:color w:val="auto"/>
              </w:rPr>
            </w:pPr>
          </w:p>
        </w:tc>
        <w:tc>
          <w:tcPr>
            <w:tcW w:w="40" w:type="dxa"/>
            <w:vAlign w:val="bottom"/>
          </w:tcPr>
          <w:p>
            <w:pPr>
              <w:spacing w:after="0"/>
              <w:rPr>
                <w:sz w:val="8"/>
                <w:szCs w:val="8"/>
                <w:color w:val="auto"/>
              </w:rPr>
            </w:pPr>
          </w:p>
        </w:tc>
        <w:tc>
          <w:tcPr>
            <w:tcW w:w="20" w:type="dxa"/>
            <w:vAlign w:val="bottom"/>
          </w:tcPr>
          <w:p>
            <w:pPr>
              <w:spacing w:after="0"/>
              <w:rPr>
                <w:sz w:val="8"/>
                <w:szCs w:val="8"/>
                <w:color w:val="auto"/>
              </w:rPr>
            </w:pPr>
          </w:p>
        </w:tc>
        <w:tc>
          <w:tcPr>
            <w:tcW w:w="240" w:type="dxa"/>
            <w:vAlign w:val="bottom"/>
          </w:tcPr>
          <w:p>
            <w:pPr>
              <w:spacing w:after="0"/>
              <w:rPr>
                <w:sz w:val="8"/>
                <w:szCs w:val="8"/>
                <w:color w:val="auto"/>
              </w:rPr>
            </w:pPr>
          </w:p>
        </w:tc>
        <w:tc>
          <w:tcPr>
            <w:tcW w:w="80" w:type="dxa"/>
            <w:vAlign w:val="bottom"/>
          </w:tcPr>
          <w:p>
            <w:pPr>
              <w:spacing w:after="0"/>
              <w:rPr>
                <w:sz w:val="8"/>
                <w:szCs w:val="8"/>
                <w:color w:val="auto"/>
              </w:rPr>
            </w:pPr>
          </w:p>
        </w:tc>
        <w:tc>
          <w:tcPr>
            <w:tcW w:w="20" w:type="dxa"/>
            <w:vAlign w:val="bottom"/>
          </w:tcPr>
          <w:p>
            <w:pPr>
              <w:spacing w:after="0"/>
              <w:rPr>
                <w:sz w:val="8"/>
                <w:szCs w:val="8"/>
                <w:color w:val="auto"/>
              </w:rPr>
            </w:pPr>
          </w:p>
        </w:tc>
        <w:tc>
          <w:tcPr>
            <w:tcW w:w="440" w:type="dxa"/>
            <w:vAlign w:val="bottom"/>
          </w:tcPr>
          <w:p>
            <w:pPr>
              <w:spacing w:after="0"/>
              <w:rPr>
                <w:sz w:val="8"/>
                <w:szCs w:val="8"/>
                <w:color w:val="auto"/>
              </w:rPr>
            </w:pPr>
          </w:p>
        </w:tc>
        <w:tc>
          <w:tcPr>
            <w:tcW w:w="20" w:type="dxa"/>
            <w:vAlign w:val="bottom"/>
          </w:tcPr>
          <w:p>
            <w:pPr>
              <w:spacing w:after="0"/>
              <w:rPr>
                <w:sz w:val="8"/>
                <w:szCs w:val="8"/>
                <w:color w:val="auto"/>
              </w:rPr>
            </w:pPr>
          </w:p>
        </w:tc>
        <w:tc>
          <w:tcPr>
            <w:tcW w:w="20" w:type="dxa"/>
            <w:vAlign w:val="bottom"/>
          </w:tcPr>
          <w:p>
            <w:pPr>
              <w:spacing w:after="0"/>
              <w:rPr>
                <w:sz w:val="8"/>
                <w:szCs w:val="8"/>
                <w:color w:val="auto"/>
              </w:rPr>
            </w:pPr>
          </w:p>
        </w:tc>
        <w:tc>
          <w:tcPr>
            <w:tcW w:w="160" w:type="dxa"/>
            <w:vAlign w:val="bottom"/>
          </w:tcPr>
          <w:p>
            <w:pPr>
              <w:spacing w:after="0"/>
              <w:rPr>
                <w:sz w:val="8"/>
                <w:szCs w:val="8"/>
                <w:color w:val="auto"/>
              </w:rPr>
            </w:pPr>
          </w:p>
        </w:tc>
        <w:tc>
          <w:tcPr>
            <w:tcW w:w="140" w:type="dxa"/>
            <w:vAlign w:val="bottom"/>
          </w:tcPr>
          <w:p>
            <w:pPr>
              <w:spacing w:after="0"/>
              <w:rPr>
                <w:sz w:val="8"/>
                <w:szCs w:val="8"/>
                <w:color w:val="auto"/>
              </w:rPr>
            </w:pPr>
          </w:p>
        </w:tc>
        <w:tc>
          <w:tcPr>
            <w:tcW w:w="20" w:type="dxa"/>
            <w:vAlign w:val="bottom"/>
          </w:tcPr>
          <w:p>
            <w:pPr>
              <w:spacing w:after="0"/>
              <w:rPr>
                <w:sz w:val="8"/>
                <w:szCs w:val="8"/>
                <w:color w:val="auto"/>
              </w:rPr>
            </w:pPr>
          </w:p>
        </w:tc>
        <w:tc>
          <w:tcPr>
            <w:tcW w:w="40" w:type="dxa"/>
            <w:vAlign w:val="bottom"/>
          </w:tcPr>
          <w:p>
            <w:pPr>
              <w:spacing w:after="0"/>
              <w:rPr>
                <w:sz w:val="8"/>
                <w:szCs w:val="8"/>
                <w:color w:val="auto"/>
              </w:rPr>
            </w:pPr>
          </w:p>
        </w:tc>
        <w:tc>
          <w:tcPr>
            <w:tcW w:w="60" w:type="dxa"/>
            <w:vAlign w:val="bottom"/>
          </w:tcPr>
          <w:p>
            <w:pPr>
              <w:spacing w:after="0"/>
              <w:rPr>
                <w:sz w:val="8"/>
                <w:szCs w:val="8"/>
                <w:color w:val="auto"/>
              </w:rPr>
            </w:pPr>
          </w:p>
        </w:tc>
        <w:tc>
          <w:tcPr>
            <w:tcW w:w="1040" w:type="dxa"/>
            <w:vAlign w:val="bottom"/>
            <w:gridSpan w:val="6"/>
          </w:tcPr>
          <w:p>
            <w:pPr>
              <w:jc w:val="right"/>
              <w:ind w:right="40"/>
              <w:spacing w:after="0" w:line="98" w:lineRule="exact"/>
              <w:rPr>
                <w:sz w:val="20"/>
                <w:szCs w:val="20"/>
                <w:color w:val="auto"/>
              </w:rPr>
            </w:pPr>
            <w:r>
              <w:rPr>
                <w:rFonts w:ascii="Arial" w:cs="Arial" w:eastAsia="Arial" w:hAnsi="Arial"/>
                <w:sz w:val="9"/>
                <w:szCs w:val="9"/>
                <w:b w:val="1"/>
                <w:bCs w:val="1"/>
                <w:color w:val="auto"/>
                <w:w w:val="94"/>
              </w:rPr>
              <w:t>Paid-in-   Accumulative</w:t>
            </w:r>
          </w:p>
        </w:tc>
        <w:tc>
          <w:tcPr>
            <w:tcW w:w="600" w:type="dxa"/>
            <w:vAlign w:val="bottom"/>
            <w:gridSpan w:val="4"/>
          </w:tcPr>
          <w:p>
            <w:pPr>
              <w:spacing w:after="0" w:line="98" w:lineRule="exact"/>
              <w:rPr>
                <w:sz w:val="20"/>
                <w:szCs w:val="20"/>
                <w:color w:val="auto"/>
              </w:rPr>
            </w:pPr>
            <w:r>
              <w:rPr>
                <w:rFonts w:ascii="Arial" w:cs="Arial" w:eastAsia="Arial" w:hAnsi="Arial"/>
                <w:sz w:val="9"/>
                <w:szCs w:val="9"/>
                <w:b w:val="1"/>
                <w:bCs w:val="1"/>
                <w:color w:val="auto"/>
                <w:w w:val="97"/>
              </w:rPr>
              <w:t>Stockholders'</w:t>
            </w:r>
          </w:p>
        </w:tc>
        <w:tc>
          <w:tcPr>
            <w:tcW w:w="0" w:type="dxa"/>
            <w:vAlign w:val="bottom"/>
          </w:tcPr>
          <w:p>
            <w:pPr>
              <w:spacing w:after="0"/>
              <w:rPr>
                <w:sz w:val="1"/>
                <w:szCs w:val="1"/>
                <w:color w:val="auto"/>
              </w:rPr>
            </w:pPr>
          </w:p>
        </w:tc>
      </w:tr>
      <w:tr>
        <w:trPr>
          <w:trHeight w:val="111"/>
        </w:trPr>
        <w:tc>
          <w:tcPr>
            <w:tcW w:w="2140" w:type="dxa"/>
            <w:vAlign w:val="bottom"/>
          </w:tcPr>
          <w:p>
            <w:pPr>
              <w:spacing w:after="0"/>
              <w:rPr>
                <w:sz w:val="9"/>
                <w:szCs w:val="9"/>
                <w:color w:val="auto"/>
              </w:rPr>
            </w:pPr>
          </w:p>
        </w:tc>
        <w:tc>
          <w:tcPr>
            <w:tcW w:w="400" w:type="dxa"/>
            <w:vAlign w:val="bottom"/>
          </w:tcPr>
          <w:p>
            <w:pPr>
              <w:jc w:val="right"/>
              <w:ind w:right="14"/>
              <w:spacing w:after="0"/>
              <w:rPr>
                <w:sz w:val="20"/>
                <w:szCs w:val="20"/>
                <w:color w:val="auto"/>
              </w:rPr>
            </w:pPr>
            <w:r>
              <w:rPr>
                <w:rFonts w:ascii="Arial" w:cs="Arial" w:eastAsia="Arial" w:hAnsi="Arial"/>
                <w:sz w:val="9"/>
                <w:szCs w:val="9"/>
                <w:b w:val="1"/>
                <w:bCs w:val="1"/>
                <w:color w:val="auto"/>
              </w:rPr>
              <w:t>Shares</w:t>
            </w:r>
          </w:p>
        </w:tc>
        <w:tc>
          <w:tcPr>
            <w:tcW w:w="60" w:type="dxa"/>
            <w:vAlign w:val="bottom"/>
          </w:tcPr>
          <w:p>
            <w:pPr>
              <w:spacing w:after="0"/>
              <w:rPr>
                <w:sz w:val="9"/>
                <w:szCs w:val="9"/>
                <w:color w:val="auto"/>
              </w:rPr>
            </w:pPr>
          </w:p>
        </w:tc>
        <w:tc>
          <w:tcPr>
            <w:tcW w:w="480" w:type="dxa"/>
            <w:vAlign w:val="bottom"/>
            <w:gridSpan w:val="2"/>
          </w:tcPr>
          <w:p>
            <w:pPr>
              <w:jc w:val="center"/>
              <w:ind w:right="80"/>
              <w:spacing w:after="0"/>
              <w:rPr>
                <w:sz w:val="20"/>
                <w:szCs w:val="20"/>
                <w:color w:val="auto"/>
              </w:rPr>
            </w:pPr>
            <w:r>
              <w:rPr>
                <w:rFonts w:ascii="Arial" w:cs="Arial" w:eastAsia="Arial" w:hAnsi="Arial"/>
                <w:sz w:val="9"/>
                <w:szCs w:val="9"/>
                <w:b w:val="1"/>
                <w:bCs w:val="1"/>
                <w:color w:val="auto"/>
                <w:w w:val="93"/>
              </w:rPr>
              <w:t>Amount</w:t>
            </w:r>
          </w:p>
        </w:tc>
        <w:tc>
          <w:tcPr>
            <w:tcW w:w="440" w:type="dxa"/>
            <w:vAlign w:val="bottom"/>
            <w:gridSpan w:val="2"/>
          </w:tcPr>
          <w:p>
            <w:pPr>
              <w:ind w:left="40"/>
              <w:spacing w:after="0"/>
              <w:rPr>
                <w:sz w:val="20"/>
                <w:szCs w:val="20"/>
                <w:color w:val="auto"/>
              </w:rPr>
            </w:pPr>
            <w:r>
              <w:rPr>
                <w:rFonts w:ascii="Arial" w:cs="Arial" w:eastAsia="Arial" w:hAnsi="Arial"/>
                <w:sz w:val="9"/>
                <w:szCs w:val="9"/>
                <w:b w:val="1"/>
                <w:bCs w:val="1"/>
                <w:color w:val="auto"/>
              </w:rPr>
              <w:t>Shares</w:t>
            </w:r>
          </w:p>
        </w:tc>
        <w:tc>
          <w:tcPr>
            <w:tcW w:w="440" w:type="dxa"/>
            <w:vAlign w:val="bottom"/>
            <w:gridSpan w:val="2"/>
          </w:tcPr>
          <w:p>
            <w:pPr>
              <w:jc w:val="center"/>
              <w:ind w:right="80"/>
              <w:spacing w:after="0"/>
              <w:rPr>
                <w:sz w:val="20"/>
                <w:szCs w:val="20"/>
                <w:color w:val="auto"/>
              </w:rPr>
            </w:pPr>
            <w:r>
              <w:rPr>
                <w:rFonts w:ascii="Arial" w:cs="Arial" w:eastAsia="Arial" w:hAnsi="Arial"/>
                <w:sz w:val="9"/>
                <w:szCs w:val="9"/>
                <w:b w:val="1"/>
                <w:bCs w:val="1"/>
                <w:color w:val="auto"/>
                <w:w w:val="93"/>
              </w:rPr>
              <w:t>Amount</w:t>
            </w:r>
          </w:p>
        </w:tc>
        <w:tc>
          <w:tcPr>
            <w:tcW w:w="680" w:type="dxa"/>
            <w:vAlign w:val="bottom"/>
            <w:gridSpan w:val="4"/>
          </w:tcPr>
          <w:p>
            <w:pPr>
              <w:jc w:val="center"/>
              <w:ind w:right="60"/>
              <w:spacing w:after="0"/>
              <w:rPr>
                <w:sz w:val="20"/>
                <w:szCs w:val="20"/>
                <w:color w:val="auto"/>
              </w:rPr>
            </w:pPr>
            <w:r>
              <w:rPr>
                <w:rFonts w:ascii="Arial" w:cs="Arial" w:eastAsia="Arial" w:hAnsi="Arial"/>
                <w:sz w:val="9"/>
                <w:szCs w:val="9"/>
                <w:b w:val="1"/>
                <w:bCs w:val="1"/>
                <w:color w:val="auto"/>
                <w:w w:val="93"/>
              </w:rPr>
              <w:t>Shares Amount</w:t>
            </w:r>
          </w:p>
        </w:tc>
        <w:tc>
          <w:tcPr>
            <w:tcW w:w="360" w:type="dxa"/>
            <w:vAlign w:val="bottom"/>
          </w:tcPr>
          <w:p>
            <w:pPr>
              <w:jc w:val="right"/>
              <w:ind w:right="34"/>
              <w:spacing w:after="0"/>
              <w:rPr>
                <w:sz w:val="20"/>
                <w:szCs w:val="20"/>
                <w:color w:val="auto"/>
              </w:rPr>
            </w:pPr>
            <w:r>
              <w:rPr>
                <w:rFonts w:ascii="Arial" w:cs="Arial" w:eastAsia="Arial" w:hAnsi="Arial"/>
                <w:sz w:val="9"/>
                <w:szCs w:val="9"/>
                <w:b w:val="1"/>
                <w:bCs w:val="1"/>
                <w:color w:val="auto"/>
                <w:w w:val="86"/>
              </w:rPr>
              <w:t>Shares</w:t>
            </w:r>
          </w:p>
        </w:tc>
        <w:tc>
          <w:tcPr>
            <w:tcW w:w="80" w:type="dxa"/>
            <w:vAlign w:val="bottom"/>
          </w:tcPr>
          <w:p>
            <w:pPr>
              <w:spacing w:after="0"/>
              <w:rPr>
                <w:sz w:val="9"/>
                <w:szCs w:val="9"/>
                <w:color w:val="auto"/>
              </w:rPr>
            </w:pPr>
          </w:p>
        </w:tc>
        <w:tc>
          <w:tcPr>
            <w:tcW w:w="440" w:type="dxa"/>
            <w:vAlign w:val="bottom"/>
            <w:gridSpan w:val="3"/>
          </w:tcPr>
          <w:p>
            <w:pPr>
              <w:spacing w:after="0"/>
              <w:rPr>
                <w:sz w:val="20"/>
                <w:szCs w:val="20"/>
                <w:color w:val="auto"/>
              </w:rPr>
            </w:pPr>
            <w:r>
              <w:rPr>
                <w:rFonts w:ascii="Arial" w:cs="Arial" w:eastAsia="Arial" w:hAnsi="Arial"/>
                <w:sz w:val="9"/>
                <w:szCs w:val="9"/>
                <w:b w:val="1"/>
                <w:bCs w:val="1"/>
                <w:color w:val="auto"/>
              </w:rPr>
              <w:t>Amount</w:t>
            </w:r>
          </w:p>
        </w:tc>
        <w:tc>
          <w:tcPr>
            <w:tcW w:w="440" w:type="dxa"/>
            <w:vAlign w:val="bottom"/>
            <w:gridSpan w:val="2"/>
          </w:tcPr>
          <w:p>
            <w:pPr>
              <w:jc w:val="right"/>
              <w:ind w:right="140"/>
              <w:spacing w:after="0"/>
              <w:rPr>
                <w:sz w:val="20"/>
                <w:szCs w:val="20"/>
                <w:color w:val="auto"/>
              </w:rPr>
            </w:pPr>
            <w:r>
              <w:rPr>
                <w:rFonts w:ascii="Arial" w:cs="Arial" w:eastAsia="Arial" w:hAnsi="Arial"/>
                <w:sz w:val="9"/>
                <w:szCs w:val="9"/>
                <w:b w:val="1"/>
                <w:bCs w:val="1"/>
                <w:color w:val="auto"/>
                <w:w w:val="93"/>
              </w:rPr>
              <w:t>Shares</w:t>
            </w:r>
          </w:p>
        </w:tc>
        <w:tc>
          <w:tcPr>
            <w:tcW w:w="480" w:type="dxa"/>
            <w:vAlign w:val="bottom"/>
            <w:gridSpan w:val="3"/>
          </w:tcPr>
          <w:p>
            <w:pPr>
              <w:jc w:val="center"/>
              <w:ind w:right="80"/>
              <w:spacing w:after="0"/>
              <w:rPr>
                <w:sz w:val="20"/>
                <w:szCs w:val="20"/>
                <w:color w:val="auto"/>
              </w:rPr>
            </w:pPr>
            <w:r>
              <w:rPr>
                <w:rFonts w:ascii="Arial" w:cs="Arial" w:eastAsia="Arial" w:hAnsi="Arial"/>
                <w:sz w:val="9"/>
                <w:szCs w:val="9"/>
                <w:b w:val="1"/>
                <w:bCs w:val="1"/>
                <w:color w:val="auto"/>
                <w:w w:val="93"/>
              </w:rPr>
              <w:t>Amount</w:t>
            </w:r>
          </w:p>
        </w:tc>
        <w:tc>
          <w:tcPr>
            <w:tcW w:w="440" w:type="dxa"/>
            <w:vAlign w:val="bottom"/>
            <w:gridSpan w:val="2"/>
          </w:tcPr>
          <w:p>
            <w:pPr>
              <w:ind w:left="40"/>
              <w:spacing w:after="0"/>
              <w:rPr>
                <w:sz w:val="20"/>
                <w:szCs w:val="20"/>
                <w:color w:val="auto"/>
              </w:rPr>
            </w:pPr>
            <w:r>
              <w:rPr>
                <w:rFonts w:ascii="Arial" w:cs="Arial" w:eastAsia="Arial" w:hAnsi="Arial"/>
                <w:sz w:val="9"/>
                <w:szCs w:val="9"/>
                <w:b w:val="1"/>
                <w:bCs w:val="1"/>
                <w:color w:val="auto"/>
              </w:rPr>
              <w:t>Shares</w:t>
            </w:r>
          </w:p>
        </w:tc>
        <w:tc>
          <w:tcPr>
            <w:tcW w:w="440" w:type="dxa"/>
            <w:vAlign w:val="bottom"/>
            <w:gridSpan w:val="2"/>
          </w:tcPr>
          <w:p>
            <w:pPr>
              <w:jc w:val="center"/>
              <w:ind w:right="80"/>
              <w:spacing w:after="0"/>
              <w:rPr>
                <w:sz w:val="20"/>
                <w:szCs w:val="20"/>
                <w:color w:val="auto"/>
              </w:rPr>
            </w:pPr>
            <w:r>
              <w:rPr>
                <w:rFonts w:ascii="Arial" w:cs="Arial" w:eastAsia="Arial" w:hAnsi="Arial"/>
                <w:sz w:val="9"/>
                <w:szCs w:val="9"/>
                <w:b w:val="1"/>
                <w:bCs w:val="1"/>
                <w:color w:val="auto"/>
                <w:w w:val="93"/>
              </w:rPr>
              <w:t>Amount</w:t>
            </w:r>
          </w:p>
        </w:tc>
        <w:tc>
          <w:tcPr>
            <w:tcW w:w="440" w:type="dxa"/>
            <w:vAlign w:val="bottom"/>
            <w:gridSpan w:val="2"/>
          </w:tcPr>
          <w:p>
            <w:pPr>
              <w:ind w:left="40"/>
              <w:spacing w:after="0"/>
              <w:rPr>
                <w:sz w:val="20"/>
                <w:szCs w:val="20"/>
                <w:color w:val="auto"/>
              </w:rPr>
            </w:pPr>
            <w:r>
              <w:rPr>
                <w:rFonts w:ascii="Arial" w:cs="Arial" w:eastAsia="Arial" w:hAnsi="Arial"/>
                <w:sz w:val="9"/>
                <w:szCs w:val="9"/>
                <w:b w:val="1"/>
                <w:bCs w:val="1"/>
                <w:color w:val="auto"/>
              </w:rPr>
              <w:t>Shares</w:t>
            </w:r>
          </w:p>
        </w:tc>
        <w:tc>
          <w:tcPr>
            <w:tcW w:w="440" w:type="dxa"/>
            <w:vAlign w:val="bottom"/>
            <w:gridSpan w:val="2"/>
          </w:tcPr>
          <w:p>
            <w:pPr>
              <w:jc w:val="center"/>
              <w:ind w:right="80"/>
              <w:spacing w:after="0"/>
              <w:rPr>
                <w:sz w:val="20"/>
                <w:szCs w:val="20"/>
                <w:color w:val="auto"/>
              </w:rPr>
            </w:pPr>
            <w:r>
              <w:rPr>
                <w:rFonts w:ascii="Arial" w:cs="Arial" w:eastAsia="Arial" w:hAnsi="Arial"/>
                <w:sz w:val="9"/>
                <w:szCs w:val="9"/>
                <w:b w:val="1"/>
                <w:bCs w:val="1"/>
                <w:color w:val="auto"/>
                <w:w w:val="93"/>
              </w:rPr>
              <w:t>Amount</w:t>
            </w:r>
          </w:p>
        </w:tc>
        <w:tc>
          <w:tcPr>
            <w:tcW w:w="260" w:type="dxa"/>
            <w:vAlign w:val="bottom"/>
            <w:gridSpan w:val="2"/>
          </w:tcPr>
          <w:p>
            <w:pPr>
              <w:jc w:val="right"/>
              <w:ind w:right="20"/>
              <w:spacing w:after="0"/>
              <w:rPr>
                <w:sz w:val="20"/>
                <w:szCs w:val="20"/>
                <w:color w:val="auto"/>
              </w:rPr>
            </w:pPr>
            <w:r>
              <w:rPr>
                <w:rFonts w:ascii="Arial" w:cs="Arial" w:eastAsia="Arial" w:hAnsi="Arial"/>
                <w:sz w:val="9"/>
                <w:szCs w:val="9"/>
                <w:b w:val="1"/>
                <w:bCs w:val="1"/>
                <w:color w:val="auto"/>
                <w:w w:val="73"/>
              </w:rPr>
              <w:t>Shares</w:t>
            </w:r>
          </w:p>
        </w:tc>
        <w:tc>
          <w:tcPr>
            <w:tcW w:w="360" w:type="dxa"/>
            <w:vAlign w:val="bottom"/>
            <w:gridSpan w:val="4"/>
          </w:tcPr>
          <w:p>
            <w:pPr>
              <w:ind w:left="20"/>
              <w:spacing w:after="0"/>
              <w:rPr>
                <w:sz w:val="20"/>
                <w:szCs w:val="20"/>
                <w:color w:val="auto"/>
              </w:rPr>
            </w:pPr>
            <w:r>
              <w:rPr>
                <w:rFonts w:ascii="Arial" w:cs="Arial" w:eastAsia="Arial" w:hAnsi="Arial"/>
                <w:sz w:val="9"/>
                <w:szCs w:val="9"/>
                <w:b w:val="1"/>
                <w:bCs w:val="1"/>
                <w:color w:val="auto"/>
                <w:w w:val="93"/>
              </w:rPr>
              <w:t>Amount</w:t>
            </w:r>
          </w:p>
        </w:tc>
        <w:tc>
          <w:tcPr>
            <w:tcW w:w="460" w:type="dxa"/>
            <w:vAlign w:val="bottom"/>
            <w:gridSpan w:val="2"/>
          </w:tcPr>
          <w:p>
            <w:pPr>
              <w:jc w:val="right"/>
              <w:ind w:right="100"/>
              <w:spacing w:after="0"/>
              <w:rPr>
                <w:sz w:val="20"/>
                <w:szCs w:val="20"/>
                <w:color w:val="auto"/>
              </w:rPr>
            </w:pPr>
            <w:r>
              <w:rPr>
                <w:rFonts w:ascii="Arial" w:cs="Arial" w:eastAsia="Arial" w:hAnsi="Arial"/>
                <w:sz w:val="9"/>
                <w:szCs w:val="9"/>
                <w:b w:val="1"/>
                <w:bCs w:val="1"/>
                <w:color w:val="auto"/>
              </w:rPr>
              <w:t>Shares</w:t>
            </w:r>
          </w:p>
        </w:tc>
        <w:tc>
          <w:tcPr>
            <w:tcW w:w="380" w:type="dxa"/>
            <w:vAlign w:val="bottom"/>
            <w:gridSpan w:val="5"/>
          </w:tcPr>
          <w:p>
            <w:pPr>
              <w:ind w:left="20"/>
              <w:spacing w:after="0"/>
              <w:rPr>
                <w:sz w:val="20"/>
                <w:szCs w:val="20"/>
                <w:color w:val="auto"/>
              </w:rPr>
            </w:pPr>
            <w:r>
              <w:rPr>
                <w:rFonts w:ascii="Arial" w:cs="Arial" w:eastAsia="Arial" w:hAnsi="Arial"/>
                <w:sz w:val="9"/>
                <w:szCs w:val="9"/>
                <w:b w:val="1"/>
                <w:bCs w:val="1"/>
                <w:color w:val="auto"/>
                <w:w w:val="99"/>
              </w:rPr>
              <w:t>Amount</w:t>
            </w:r>
          </w:p>
        </w:tc>
        <w:tc>
          <w:tcPr>
            <w:tcW w:w="60" w:type="dxa"/>
            <w:vAlign w:val="bottom"/>
          </w:tcPr>
          <w:p>
            <w:pPr>
              <w:spacing w:after="0"/>
              <w:rPr>
                <w:sz w:val="9"/>
                <w:szCs w:val="9"/>
                <w:color w:val="auto"/>
              </w:rPr>
            </w:pPr>
          </w:p>
        </w:tc>
        <w:tc>
          <w:tcPr>
            <w:tcW w:w="380" w:type="dxa"/>
            <w:vAlign w:val="bottom"/>
          </w:tcPr>
          <w:p>
            <w:pPr>
              <w:jc w:val="right"/>
              <w:ind w:right="54"/>
              <w:spacing w:after="0"/>
              <w:rPr>
                <w:sz w:val="20"/>
                <w:szCs w:val="20"/>
                <w:color w:val="auto"/>
              </w:rPr>
            </w:pPr>
            <w:r>
              <w:rPr>
                <w:rFonts w:ascii="Arial" w:cs="Arial" w:eastAsia="Arial" w:hAnsi="Arial"/>
                <w:sz w:val="9"/>
                <w:szCs w:val="9"/>
                <w:b w:val="1"/>
                <w:bCs w:val="1"/>
                <w:color w:val="auto"/>
                <w:w w:val="91"/>
              </w:rPr>
              <w:t>capital</w:t>
            </w:r>
          </w:p>
        </w:tc>
        <w:tc>
          <w:tcPr>
            <w:tcW w:w="20" w:type="dxa"/>
            <w:vAlign w:val="bottom"/>
          </w:tcPr>
          <w:p>
            <w:pPr>
              <w:spacing w:after="0"/>
              <w:rPr>
                <w:sz w:val="9"/>
                <w:szCs w:val="9"/>
                <w:color w:val="auto"/>
              </w:rPr>
            </w:pPr>
          </w:p>
        </w:tc>
        <w:tc>
          <w:tcPr>
            <w:tcW w:w="20" w:type="dxa"/>
            <w:vAlign w:val="bottom"/>
          </w:tcPr>
          <w:p>
            <w:pPr>
              <w:spacing w:after="0"/>
              <w:rPr>
                <w:sz w:val="9"/>
                <w:szCs w:val="9"/>
                <w:color w:val="auto"/>
              </w:rPr>
            </w:pPr>
          </w:p>
        </w:tc>
        <w:tc>
          <w:tcPr>
            <w:tcW w:w="80" w:type="dxa"/>
            <w:vAlign w:val="bottom"/>
          </w:tcPr>
          <w:p>
            <w:pPr>
              <w:spacing w:after="0"/>
              <w:rPr>
                <w:sz w:val="9"/>
                <w:szCs w:val="9"/>
                <w:color w:val="auto"/>
              </w:rPr>
            </w:pPr>
          </w:p>
        </w:tc>
        <w:tc>
          <w:tcPr>
            <w:tcW w:w="540" w:type="dxa"/>
            <w:vAlign w:val="bottom"/>
            <w:gridSpan w:val="2"/>
          </w:tcPr>
          <w:p>
            <w:pPr>
              <w:jc w:val="right"/>
              <w:ind w:right="180"/>
              <w:spacing w:after="0"/>
              <w:rPr>
                <w:sz w:val="20"/>
                <w:szCs w:val="20"/>
                <w:color w:val="auto"/>
              </w:rPr>
            </w:pPr>
            <w:r>
              <w:rPr>
                <w:rFonts w:ascii="Arial" w:cs="Arial" w:eastAsia="Arial" w:hAnsi="Arial"/>
                <w:sz w:val="9"/>
                <w:szCs w:val="9"/>
                <w:b w:val="1"/>
                <w:bCs w:val="1"/>
                <w:color w:val="auto"/>
              </w:rPr>
              <w:t>Deficit</w:t>
            </w:r>
          </w:p>
        </w:tc>
        <w:tc>
          <w:tcPr>
            <w:tcW w:w="60" w:type="dxa"/>
            <w:vAlign w:val="bottom"/>
          </w:tcPr>
          <w:p>
            <w:pPr>
              <w:spacing w:after="0"/>
              <w:rPr>
                <w:sz w:val="9"/>
                <w:szCs w:val="9"/>
                <w:color w:val="auto"/>
              </w:rPr>
            </w:pPr>
          </w:p>
        </w:tc>
        <w:tc>
          <w:tcPr>
            <w:tcW w:w="540" w:type="dxa"/>
            <w:vAlign w:val="bottom"/>
            <w:gridSpan w:val="3"/>
          </w:tcPr>
          <w:p>
            <w:pPr>
              <w:jc w:val="right"/>
              <w:ind w:right="160"/>
              <w:spacing w:after="0"/>
              <w:rPr>
                <w:sz w:val="20"/>
                <w:szCs w:val="20"/>
                <w:color w:val="auto"/>
              </w:rPr>
            </w:pPr>
            <w:r>
              <w:rPr>
                <w:rFonts w:ascii="Arial" w:cs="Arial" w:eastAsia="Arial" w:hAnsi="Arial"/>
                <w:sz w:val="9"/>
                <w:szCs w:val="9"/>
                <w:b w:val="1"/>
                <w:bCs w:val="1"/>
                <w:color w:val="auto"/>
              </w:rPr>
              <w:t>Deficit</w:t>
            </w:r>
          </w:p>
        </w:tc>
        <w:tc>
          <w:tcPr>
            <w:tcW w:w="0" w:type="dxa"/>
            <w:vAlign w:val="bottom"/>
          </w:tcPr>
          <w:p>
            <w:pPr>
              <w:spacing w:after="0"/>
              <w:rPr>
                <w:sz w:val="1"/>
                <w:szCs w:val="1"/>
                <w:color w:val="auto"/>
              </w:rPr>
            </w:pPr>
          </w:p>
        </w:tc>
      </w:tr>
      <w:tr>
        <w:trPr>
          <w:trHeight w:val="88"/>
        </w:trPr>
        <w:tc>
          <w:tcPr>
            <w:tcW w:w="2140" w:type="dxa"/>
            <w:vAlign w:val="bottom"/>
            <w:tcBorders>
              <w:top w:val="single" w:sz="8" w:color="CCEEFF"/>
            </w:tcBorders>
            <w:shd w:val="clear" w:color="auto" w:fill="CCEEFF"/>
          </w:tcPr>
          <w:p>
            <w:pPr>
              <w:spacing w:after="0" w:line="88" w:lineRule="exact"/>
              <w:rPr>
                <w:sz w:val="20"/>
                <w:szCs w:val="20"/>
                <w:color w:val="auto"/>
              </w:rPr>
            </w:pPr>
            <w:r>
              <w:rPr>
                <w:rFonts w:ascii="Arial" w:cs="Arial" w:eastAsia="Arial" w:hAnsi="Arial"/>
                <w:sz w:val="9"/>
                <w:szCs w:val="9"/>
                <w:b w:val="1"/>
                <w:bCs w:val="1"/>
                <w:color w:val="auto"/>
              </w:rPr>
              <w:t>Balance at December 31, 2020</w:t>
            </w:r>
          </w:p>
        </w:tc>
        <w:tc>
          <w:tcPr>
            <w:tcW w:w="400" w:type="dxa"/>
            <w:vAlign w:val="bottom"/>
            <w:tcBorders>
              <w:top w:val="single" w:sz="8" w:color="auto"/>
            </w:tcBorders>
            <w:shd w:val="clear" w:color="auto" w:fill="CCEEFF"/>
          </w:tcPr>
          <w:p>
            <w:pPr>
              <w:jc w:val="right"/>
              <w:spacing w:after="0" w:line="88" w:lineRule="exact"/>
              <w:rPr>
                <w:sz w:val="20"/>
                <w:szCs w:val="20"/>
                <w:color w:val="auto"/>
              </w:rPr>
            </w:pPr>
            <w:r>
              <w:rPr>
                <w:rFonts w:ascii="Arial" w:cs="Arial" w:eastAsia="Arial" w:hAnsi="Arial"/>
                <w:sz w:val="9"/>
                <w:szCs w:val="9"/>
                <w:b w:val="1"/>
                <w:bCs w:val="1"/>
                <w:color w:val="auto"/>
                <w:w w:val="94"/>
              </w:rPr>
              <w:t>5,339,215</w:t>
            </w:r>
          </w:p>
        </w:tc>
        <w:tc>
          <w:tcPr>
            <w:tcW w:w="60" w:type="dxa"/>
            <w:vAlign w:val="bottom"/>
            <w:tcBorders>
              <w:top w:val="single" w:sz="8" w:color="CCEEFF"/>
              <w:right w:val="single" w:sz="8" w:color="CCEEFF"/>
            </w:tcBorders>
            <w:shd w:val="clear" w:color="auto" w:fill="CCEEFF"/>
          </w:tcPr>
          <w:p>
            <w:pPr>
              <w:spacing w:after="0"/>
              <w:rPr>
                <w:sz w:val="7"/>
                <w:szCs w:val="7"/>
                <w:color w:val="auto"/>
              </w:rPr>
            </w:pPr>
          </w:p>
        </w:tc>
        <w:tc>
          <w:tcPr>
            <w:tcW w:w="420" w:type="dxa"/>
            <w:vAlign w:val="bottom"/>
            <w:tcBorders>
              <w:top w:val="single" w:sz="8" w:color="auto"/>
            </w:tcBorders>
            <w:shd w:val="clear" w:color="auto" w:fill="CCEEFF"/>
          </w:tcPr>
          <w:p>
            <w:pPr>
              <w:jc w:val="center"/>
              <w:spacing w:after="0" w:line="88" w:lineRule="exact"/>
              <w:rPr>
                <w:sz w:val="20"/>
                <w:szCs w:val="20"/>
                <w:color w:val="auto"/>
              </w:rPr>
            </w:pPr>
            <w:r>
              <w:rPr>
                <w:rFonts w:ascii="Arial" w:cs="Arial" w:eastAsia="Arial" w:hAnsi="Arial"/>
                <w:sz w:val="9"/>
                <w:szCs w:val="9"/>
                <w:b w:val="1"/>
                <w:bCs w:val="1"/>
                <w:color w:val="auto"/>
                <w:w w:val="83"/>
              </w:rPr>
              <w:t>$13,865,715</w:t>
            </w:r>
          </w:p>
        </w:tc>
        <w:tc>
          <w:tcPr>
            <w:tcW w:w="60" w:type="dxa"/>
            <w:vAlign w:val="bottom"/>
            <w:tcBorders>
              <w:top w:val="single" w:sz="8" w:color="CCEEFF"/>
              <w:right w:val="single" w:sz="8" w:color="CCEEFF"/>
            </w:tcBorders>
            <w:shd w:val="clear" w:color="auto" w:fill="CCEEFF"/>
          </w:tcPr>
          <w:p>
            <w:pPr>
              <w:spacing w:after="0"/>
              <w:rPr>
                <w:sz w:val="7"/>
                <w:szCs w:val="7"/>
                <w:color w:val="auto"/>
              </w:rPr>
            </w:pPr>
          </w:p>
        </w:tc>
        <w:tc>
          <w:tcPr>
            <w:tcW w:w="380" w:type="dxa"/>
            <w:vAlign w:val="bottom"/>
            <w:tcBorders>
              <w:top w:val="single" w:sz="8" w:color="auto"/>
            </w:tcBorders>
            <w:shd w:val="clear" w:color="auto" w:fill="CCEEFF"/>
          </w:tcPr>
          <w:p>
            <w:pPr>
              <w:jc w:val="center"/>
              <w:spacing w:after="0" w:line="88" w:lineRule="exact"/>
              <w:rPr>
                <w:sz w:val="20"/>
                <w:szCs w:val="20"/>
                <w:color w:val="auto"/>
              </w:rPr>
            </w:pPr>
            <w:r>
              <w:rPr>
                <w:rFonts w:ascii="Arial" w:cs="Arial" w:eastAsia="Arial" w:hAnsi="Arial"/>
                <w:sz w:val="9"/>
                <w:szCs w:val="9"/>
                <w:b w:val="1"/>
                <w:bCs w:val="1"/>
                <w:color w:val="auto"/>
                <w:w w:val="89"/>
              </w:rPr>
              <w:t>1,660,756</w:t>
            </w:r>
          </w:p>
        </w:tc>
        <w:tc>
          <w:tcPr>
            <w:tcW w:w="60" w:type="dxa"/>
            <w:vAlign w:val="bottom"/>
            <w:tcBorders>
              <w:top w:val="single" w:sz="8" w:color="CCEEFF"/>
              <w:right w:val="single" w:sz="8" w:color="CCEEFF"/>
            </w:tcBorders>
            <w:shd w:val="clear" w:color="auto" w:fill="CCEEFF"/>
          </w:tcPr>
          <w:p>
            <w:pPr>
              <w:spacing w:after="0"/>
              <w:rPr>
                <w:sz w:val="7"/>
                <w:szCs w:val="7"/>
                <w:color w:val="auto"/>
              </w:rPr>
            </w:pPr>
          </w:p>
        </w:tc>
        <w:tc>
          <w:tcPr>
            <w:tcW w:w="380" w:type="dxa"/>
            <w:vAlign w:val="bottom"/>
            <w:tcBorders>
              <w:top w:val="single" w:sz="8" w:color="auto"/>
            </w:tcBorders>
            <w:shd w:val="clear" w:color="auto" w:fill="CCEEFF"/>
          </w:tcPr>
          <w:p>
            <w:pPr>
              <w:jc w:val="center"/>
              <w:spacing w:after="0" w:line="88" w:lineRule="exact"/>
              <w:rPr>
                <w:sz w:val="20"/>
                <w:szCs w:val="20"/>
                <w:color w:val="auto"/>
              </w:rPr>
            </w:pPr>
            <w:r>
              <w:rPr>
                <w:rFonts w:ascii="Arial" w:cs="Arial" w:eastAsia="Arial" w:hAnsi="Arial"/>
                <w:sz w:val="9"/>
                <w:szCs w:val="9"/>
                <w:b w:val="1"/>
                <w:bCs w:val="1"/>
                <w:color w:val="auto"/>
                <w:w w:val="79"/>
              </w:rPr>
              <w:t>$ 4,982,268</w:t>
            </w:r>
          </w:p>
        </w:tc>
        <w:tc>
          <w:tcPr>
            <w:tcW w:w="60" w:type="dxa"/>
            <w:vAlign w:val="bottom"/>
            <w:tcBorders>
              <w:top w:val="single" w:sz="8" w:color="CCEEFF"/>
              <w:right w:val="single" w:sz="8" w:color="CCEEFF"/>
            </w:tcBorders>
            <w:shd w:val="clear" w:color="auto" w:fill="CCEEFF"/>
          </w:tcPr>
          <w:p>
            <w:pPr>
              <w:spacing w:after="0"/>
              <w:rPr>
                <w:sz w:val="7"/>
                <w:szCs w:val="7"/>
                <w:color w:val="auto"/>
              </w:rPr>
            </w:pPr>
          </w:p>
        </w:tc>
        <w:tc>
          <w:tcPr>
            <w:tcW w:w="260" w:type="dxa"/>
            <w:vAlign w:val="bottom"/>
            <w:tcBorders>
              <w:top w:val="single" w:sz="8" w:color="auto"/>
            </w:tcBorders>
            <w:shd w:val="clear" w:color="auto" w:fill="CCEEFF"/>
          </w:tcPr>
          <w:p>
            <w:pPr>
              <w:ind w:left="20"/>
              <w:spacing w:after="0" w:line="88" w:lineRule="exact"/>
              <w:rPr>
                <w:sz w:val="20"/>
                <w:szCs w:val="20"/>
                <w:color w:val="auto"/>
              </w:rPr>
            </w:pPr>
            <w:r>
              <w:rPr>
                <w:rFonts w:ascii="Arial" w:cs="Arial" w:eastAsia="Arial" w:hAnsi="Arial"/>
                <w:sz w:val="9"/>
                <w:szCs w:val="9"/>
                <w:b w:val="1"/>
                <w:bCs w:val="1"/>
                <w:color w:val="auto"/>
                <w:w w:val="79"/>
              </w:rPr>
              <w:t>16,757</w:t>
            </w:r>
          </w:p>
        </w:tc>
        <w:tc>
          <w:tcPr>
            <w:tcW w:w="60" w:type="dxa"/>
            <w:vAlign w:val="bottom"/>
            <w:tcBorders>
              <w:top w:val="single" w:sz="8" w:color="CCEEFF"/>
              <w:right w:val="single" w:sz="8" w:color="CCEEFF"/>
            </w:tcBorders>
            <w:shd w:val="clear" w:color="auto" w:fill="CCEEFF"/>
          </w:tcPr>
          <w:p>
            <w:pPr>
              <w:spacing w:after="0"/>
              <w:rPr>
                <w:sz w:val="7"/>
                <w:szCs w:val="7"/>
                <w:color w:val="auto"/>
              </w:rPr>
            </w:pPr>
          </w:p>
        </w:tc>
        <w:tc>
          <w:tcPr>
            <w:tcW w:w="280" w:type="dxa"/>
            <w:vAlign w:val="bottom"/>
            <w:tcBorders>
              <w:top w:val="single" w:sz="8" w:color="auto"/>
            </w:tcBorders>
            <w:shd w:val="clear" w:color="auto" w:fill="CCEEFF"/>
          </w:tcPr>
          <w:p>
            <w:pPr>
              <w:jc w:val="right"/>
              <w:spacing w:after="0" w:line="88" w:lineRule="exact"/>
              <w:rPr>
                <w:sz w:val="20"/>
                <w:szCs w:val="20"/>
                <w:color w:val="auto"/>
              </w:rPr>
            </w:pPr>
            <w:r>
              <w:rPr>
                <w:rFonts w:ascii="Arial" w:cs="Arial" w:eastAsia="Arial" w:hAnsi="Arial"/>
                <w:sz w:val="9"/>
                <w:szCs w:val="9"/>
                <w:b w:val="1"/>
                <w:bCs w:val="1"/>
                <w:color w:val="auto"/>
                <w:w w:val="74"/>
              </w:rPr>
              <w:t>$ 45,945</w:t>
            </w:r>
          </w:p>
        </w:tc>
        <w:tc>
          <w:tcPr>
            <w:tcW w:w="80" w:type="dxa"/>
            <w:vAlign w:val="bottom"/>
            <w:tcBorders>
              <w:top w:val="single" w:sz="8" w:color="CCEEFF"/>
              <w:right w:val="single" w:sz="8" w:color="CCEEFF"/>
            </w:tcBorders>
            <w:shd w:val="clear" w:color="auto" w:fill="CCEEFF"/>
          </w:tcPr>
          <w:p>
            <w:pPr>
              <w:spacing w:after="0"/>
              <w:rPr>
                <w:sz w:val="7"/>
                <w:szCs w:val="7"/>
                <w:color w:val="auto"/>
              </w:rPr>
            </w:pPr>
          </w:p>
        </w:tc>
        <w:tc>
          <w:tcPr>
            <w:tcW w:w="360" w:type="dxa"/>
            <w:vAlign w:val="bottom"/>
            <w:tcBorders>
              <w:top w:val="single" w:sz="8" w:color="auto"/>
            </w:tcBorders>
            <w:shd w:val="clear" w:color="auto" w:fill="CCEEFF"/>
          </w:tcPr>
          <w:p>
            <w:pPr>
              <w:jc w:val="right"/>
              <w:spacing w:after="0" w:line="88" w:lineRule="exact"/>
              <w:rPr>
                <w:sz w:val="20"/>
                <w:szCs w:val="20"/>
                <w:color w:val="auto"/>
              </w:rPr>
            </w:pPr>
            <w:r>
              <w:rPr>
                <w:rFonts w:ascii="Arial" w:cs="Arial" w:eastAsia="Arial" w:hAnsi="Arial"/>
                <w:sz w:val="9"/>
                <w:szCs w:val="9"/>
                <w:b w:val="1"/>
                <w:bCs w:val="1"/>
                <w:color w:val="auto"/>
                <w:w w:val="84"/>
              </w:rPr>
              <w:t>1,432,786</w:t>
            </w:r>
          </w:p>
        </w:tc>
        <w:tc>
          <w:tcPr>
            <w:tcW w:w="80" w:type="dxa"/>
            <w:vAlign w:val="bottom"/>
            <w:tcBorders>
              <w:top w:val="single" w:sz="8" w:color="CCEEFF"/>
              <w:right w:val="single" w:sz="8" w:color="CCEEFF"/>
            </w:tcBorders>
            <w:shd w:val="clear" w:color="auto" w:fill="CCEEFF"/>
          </w:tcPr>
          <w:p>
            <w:pPr>
              <w:spacing w:after="0"/>
              <w:rPr>
                <w:sz w:val="7"/>
                <w:szCs w:val="7"/>
                <w:color w:val="auto"/>
              </w:rPr>
            </w:pPr>
          </w:p>
        </w:tc>
        <w:tc>
          <w:tcPr>
            <w:tcW w:w="380" w:type="dxa"/>
            <w:vAlign w:val="bottom"/>
            <w:tcBorders>
              <w:top w:val="single" w:sz="8" w:color="auto"/>
            </w:tcBorders>
            <w:gridSpan w:val="2"/>
            <w:shd w:val="clear" w:color="auto" w:fill="CCEEFF"/>
          </w:tcPr>
          <w:p>
            <w:pPr>
              <w:jc w:val="right"/>
              <w:spacing w:after="0" w:line="88" w:lineRule="exact"/>
              <w:rPr>
                <w:sz w:val="20"/>
                <w:szCs w:val="20"/>
                <w:color w:val="auto"/>
              </w:rPr>
            </w:pPr>
            <w:r>
              <w:rPr>
                <w:rFonts w:ascii="Arial" w:cs="Arial" w:eastAsia="Arial" w:hAnsi="Arial"/>
                <w:sz w:val="9"/>
                <w:szCs w:val="9"/>
                <w:b w:val="1"/>
                <w:bCs w:val="1"/>
                <w:color w:val="auto"/>
                <w:w w:val="75"/>
              </w:rPr>
              <w:t>$ 5,825,889</w:t>
            </w:r>
          </w:p>
        </w:tc>
        <w:tc>
          <w:tcPr>
            <w:tcW w:w="60" w:type="dxa"/>
            <w:vAlign w:val="bottom"/>
            <w:tcBorders>
              <w:top w:val="single" w:sz="8" w:color="CCEEFF"/>
              <w:right w:val="single" w:sz="8" w:color="CCEEFF"/>
            </w:tcBorders>
            <w:shd w:val="clear" w:color="auto" w:fill="CCEEFF"/>
          </w:tcPr>
          <w:p>
            <w:pPr>
              <w:spacing w:after="0"/>
              <w:rPr>
                <w:sz w:val="7"/>
                <w:szCs w:val="7"/>
                <w:color w:val="auto"/>
              </w:rPr>
            </w:pPr>
          </w:p>
        </w:tc>
        <w:tc>
          <w:tcPr>
            <w:tcW w:w="380" w:type="dxa"/>
            <w:vAlign w:val="bottom"/>
            <w:tcBorders>
              <w:top w:val="single" w:sz="8" w:color="auto"/>
            </w:tcBorders>
            <w:shd w:val="clear" w:color="auto" w:fill="CCEEFF"/>
          </w:tcPr>
          <w:p>
            <w:pPr>
              <w:jc w:val="center"/>
              <w:spacing w:after="0" w:line="88" w:lineRule="exact"/>
              <w:rPr>
                <w:sz w:val="20"/>
                <w:szCs w:val="20"/>
                <w:color w:val="auto"/>
              </w:rPr>
            </w:pPr>
            <w:r>
              <w:rPr>
                <w:rFonts w:ascii="Arial" w:cs="Arial" w:eastAsia="Arial" w:hAnsi="Arial"/>
                <w:sz w:val="9"/>
                <w:szCs w:val="9"/>
                <w:b w:val="1"/>
                <w:bCs w:val="1"/>
                <w:color w:val="auto"/>
                <w:w w:val="94"/>
              </w:rPr>
              <w:t>3,731,248</w:t>
            </w:r>
          </w:p>
        </w:tc>
        <w:tc>
          <w:tcPr>
            <w:tcW w:w="60" w:type="dxa"/>
            <w:vAlign w:val="bottom"/>
            <w:tcBorders>
              <w:top w:val="single" w:sz="8" w:color="CCEEFF"/>
              <w:right w:val="single" w:sz="8" w:color="CCEEFF"/>
            </w:tcBorders>
            <w:shd w:val="clear" w:color="auto" w:fill="CCEEFF"/>
          </w:tcPr>
          <w:p>
            <w:pPr>
              <w:spacing w:after="0"/>
              <w:rPr>
                <w:sz w:val="7"/>
                <w:szCs w:val="7"/>
                <w:color w:val="auto"/>
              </w:rPr>
            </w:pPr>
          </w:p>
        </w:tc>
        <w:tc>
          <w:tcPr>
            <w:tcW w:w="420" w:type="dxa"/>
            <w:vAlign w:val="bottom"/>
            <w:tcBorders>
              <w:top w:val="single" w:sz="8" w:color="auto"/>
            </w:tcBorders>
            <w:gridSpan w:val="2"/>
            <w:shd w:val="clear" w:color="auto" w:fill="CCEEFF"/>
          </w:tcPr>
          <w:p>
            <w:pPr>
              <w:jc w:val="center"/>
              <w:spacing w:after="0" w:line="88" w:lineRule="exact"/>
              <w:rPr>
                <w:sz w:val="20"/>
                <w:szCs w:val="20"/>
                <w:color w:val="auto"/>
              </w:rPr>
            </w:pPr>
            <w:r>
              <w:rPr>
                <w:rFonts w:ascii="Arial" w:cs="Arial" w:eastAsia="Arial" w:hAnsi="Arial"/>
                <w:sz w:val="9"/>
                <w:szCs w:val="9"/>
                <w:b w:val="1"/>
                <w:bCs w:val="1"/>
                <w:color w:val="auto"/>
                <w:w w:val="83"/>
              </w:rPr>
              <w:t>$27,134,832</w:t>
            </w:r>
          </w:p>
        </w:tc>
        <w:tc>
          <w:tcPr>
            <w:tcW w:w="60" w:type="dxa"/>
            <w:vAlign w:val="bottom"/>
            <w:tcBorders>
              <w:top w:val="single" w:sz="8" w:color="CCEEFF"/>
              <w:right w:val="single" w:sz="8" w:color="CCEEFF"/>
            </w:tcBorders>
            <w:shd w:val="clear" w:color="auto" w:fill="CCEEFF"/>
          </w:tcPr>
          <w:p>
            <w:pPr>
              <w:spacing w:after="0"/>
              <w:rPr>
                <w:sz w:val="7"/>
                <w:szCs w:val="7"/>
                <w:color w:val="auto"/>
              </w:rPr>
            </w:pPr>
          </w:p>
        </w:tc>
        <w:tc>
          <w:tcPr>
            <w:tcW w:w="380" w:type="dxa"/>
            <w:vAlign w:val="bottom"/>
            <w:tcBorders>
              <w:top w:val="single" w:sz="8" w:color="auto"/>
            </w:tcBorders>
            <w:shd w:val="clear" w:color="auto" w:fill="CCEEFF"/>
          </w:tcPr>
          <w:p>
            <w:pPr>
              <w:jc w:val="center"/>
              <w:spacing w:after="0" w:line="88" w:lineRule="exact"/>
              <w:rPr>
                <w:sz w:val="20"/>
                <w:szCs w:val="20"/>
                <w:color w:val="auto"/>
              </w:rPr>
            </w:pPr>
            <w:r>
              <w:rPr>
                <w:rFonts w:ascii="Arial" w:cs="Arial" w:eastAsia="Arial" w:hAnsi="Arial"/>
                <w:sz w:val="9"/>
                <w:szCs w:val="9"/>
                <w:b w:val="1"/>
                <w:bCs w:val="1"/>
                <w:color w:val="auto"/>
                <w:w w:val="94"/>
              </w:rPr>
              <w:t>8,936,015</w:t>
            </w:r>
          </w:p>
        </w:tc>
        <w:tc>
          <w:tcPr>
            <w:tcW w:w="60" w:type="dxa"/>
            <w:vAlign w:val="bottom"/>
            <w:tcBorders>
              <w:top w:val="single" w:sz="8" w:color="CCEEFF"/>
              <w:right w:val="single" w:sz="8" w:color="CCEEFF"/>
            </w:tcBorders>
            <w:shd w:val="clear" w:color="auto" w:fill="CCEEFF"/>
          </w:tcPr>
          <w:p>
            <w:pPr>
              <w:spacing w:after="0"/>
              <w:rPr>
                <w:sz w:val="7"/>
                <w:szCs w:val="7"/>
                <w:color w:val="auto"/>
              </w:rPr>
            </w:pPr>
          </w:p>
        </w:tc>
        <w:tc>
          <w:tcPr>
            <w:tcW w:w="380" w:type="dxa"/>
            <w:vAlign w:val="bottom"/>
            <w:tcBorders>
              <w:top w:val="single" w:sz="8" w:color="auto"/>
            </w:tcBorders>
            <w:shd w:val="clear" w:color="auto" w:fill="CCEEFF"/>
          </w:tcPr>
          <w:p>
            <w:pPr>
              <w:jc w:val="center"/>
              <w:spacing w:after="0" w:line="88" w:lineRule="exact"/>
              <w:rPr>
                <w:sz w:val="20"/>
                <w:szCs w:val="20"/>
                <w:color w:val="auto"/>
              </w:rPr>
            </w:pPr>
            <w:r>
              <w:rPr>
                <w:rFonts w:ascii="Arial" w:cs="Arial" w:eastAsia="Arial" w:hAnsi="Arial"/>
                <w:sz w:val="9"/>
                <w:szCs w:val="9"/>
                <w:b w:val="1"/>
                <w:bCs w:val="1"/>
                <w:color w:val="auto"/>
                <w:w w:val="79"/>
              </w:rPr>
              <w:t>$ 3,865,155</w:t>
            </w:r>
          </w:p>
        </w:tc>
        <w:tc>
          <w:tcPr>
            <w:tcW w:w="60" w:type="dxa"/>
            <w:vAlign w:val="bottom"/>
            <w:tcBorders>
              <w:top w:val="single" w:sz="8" w:color="CCEEFF"/>
              <w:right w:val="single" w:sz="8" w:color="CCEEFF"/>
            </w:tcBorders>
            <w:shd w:val="clear" w:color="auto" w:fill="CCEEFF"/>
          </w:tcPr>
          <w:p>
            <w:pPr>
              <w:spacing w:after="0"/>
              <w:rPr>
                <w:sz w:val="7"/>
                <w:szCs w:val="7"/>
                <w:color w:val="auto"/>
              </w:rPr>
            </w:pPr>
          </w:p>
        </w:tc>
        <w:tc>
          <w:tcPr>
            <w:tcW w:w="380" w:type="dxa"/>
            <w:vAlign w:val="bottom"/>
            <w:tcBorders>
              <w:top w:val="single" w:sz="8" w:color="auto"/>
            </w:tcBorders>
            <w:shd w:val="clear" w:color="auto" w:fill="CCEEFF"/>
          </w:tcPr>
          <w:p>
            <w:pPr>
              <w:jc w:val="center"/>
              <w:spacing w:after="0" w:line="88" w:lineRule="exact"/>
              <w:rPr>
                <w:sz w:val="20"/>
                <w:szCs w:val="20"/>
                <w:color w:val="auto"/>
              </w:rPr>
            </w:pPr>
            <w:r>
              <w:rPr>
                <w:rFonts w:ascii="Arial" w:cs="Arial" w:eastAsia="Arial" w:hAnsi="Arial"/>
                <w:sz w:val="9"/>
                <w:szCs w:val="9"/>
                <w:b w:val="1"/>
                <w:bCs w:val="1"/>
                <w:color w:val="auto"/>
                <w:w w:val="94"/>
              </w:rPr>
              <w:t>4,653,583</w:t>
            </w:r>
          </w:p>
        </w:tc>
        <w:tc>
          <w:tcPr>
            <w:tcW w:w="60" w:type="dxa"/>
            <w:vAlign w:val="bottom"/>
            <w:tcBorders>
              <w:top w:val="single" w:sz="8" w:color="CCEEFF"/>
              <w:right w:val="single" w:sz="8" w:color="CCEEFF"/>
            </w:tcBorders>
            <w:shd w:val="clear" w:color="auto" w:fill="CCEEFF"/>
          </w:tcPr>
          <w:p>
            <w:pPr>
              <w:spacing w:after="0"/>
              <w:rPr>
                <w:sz w:val="7"/>
                <w:szCs w:val="7"/>
                <w:color w:val="auto"/>
              </w:rPr>
            </w:pPr>
          </w:p>
        </w:tc>
        <w:tc>
          <w:tcPr>
            <w:tcW w:w="380" w:type="dxa"/>
            <w:vAlign w:val="bottom"/>
            <w:tcBorders>
              <w:top w:val="single" w:sz="8" w:color="auto"/>
            </w:tcBorders>
            <w:shd w:val="clear" w:color="auto" w:fill="CCEEFF"/>
          </w:tcPr>
          <w:p>
            <w:pPr>
              <w:jc w:val="center"/>
              <w:spacing w:after="0" w:line="88" w:lineRule="exact"/>
              <w:rPr>
                <w:sz w:val="20"/>
                <w:szCs w:val="20"/>
                <w:color w:val="auto"/>
              </w:rPr>
            </w:pPr>
            <w:r>
              <w:rPr>
                <w:rFonts w:ascii="Arial" w:cs="Arial" w:eastAsia="Arial" w:hAnsi="Arial"/>
                <w:sz w:val="9"/>
                <w:szCs w:val="9"/>
                <w:b w:val="1"/>
                <w:bCs w:val="1"/>
                <w:color w:val="auto"/>
                <w:w w:val="79"/>
              </w:rPr>
              <w:t>$ 9,441,770</w:t>
            </w:r>
          </w:p>
        </w:tc>
        <w:tc>
          <w:tcPr>
            <w:tcW w:w="60" w:type="dxa"/>
            <w:vAlign w:val="bottom"/>
            <w:tcBorders>
              <w:top w:val="single" w:sz="8" w:color="CCEEFF"/>
              <w:right w:val="single" w:sz="8" w:color="CCEEFF"/>
            </w:tcBorders>
            <w:shd w:val="clear" w:color="auto" w:fill="CCEEFF"/>
          </w:tcPr>
          <w:p>
            <w:pPr>
              <w:spacing w:after="0"/>
              <w:rPr>
                <w:sz w:val="7"/>
                <w:szCs w:val="7"/>
                <w:color w:val="auto"/>
              </w:rPr>
            </w:pPr>
          </w:p>
        </w:tc>
        <w:tc>
          <w:tcPr>
            <w:tcW w:w="220" w:type="dxa"/>
            <w:vAlign w:val="bottom"/>
            <w:tcBorders>
              <w:top w:val="single" w:sz="8" w:color="auto"/>
            </w:tcBorders>
            <w:shd w:val="clear" w:color="auto" w:fill="CCEEFF"/>
          </w:tcPr>
          <w:p>
            <w:pPr>
              <w:jc w:val="right"/>
              <w:spacing w:after="0" w:line="88" w:lineRule="exact"/>
              <w:rPr>
                <w:sz w:val="20"/>
                <w:szCs w:val="20"/>
                <w:color w:val="auto"/>
              </w:rPr>
            </w:pPr>
            <w:r>
              <w:rPr>
                <w:rFonts w:ascii="Arial" w:cs="Arial" w:eastAsia="Arial" w:hAnsi="Arial"/>
                <w:sz w:val="9"/>
                <w:szCs w:val="9"/>
                <w:b w:val="1"/>
                <w:bCs w:val="1"/>
                <w:color w:val="auto"/>
              </w:rPr>
              <w:t>-</w:t>
            </w:r>
          </w:p>
        </w:tc>
        <w:tc>
          <w:tcPr>
            <w:tcW w:w="40" w:type="dxa"/>
            <w:vAlign w:val="bottom"/>
            <w:tcBorders>
              <w:top w:val="single" w:sz="8" w:color="CCEEFF"/>
            </w:tcBorders>
            <w:shd w:val="clear" w:color="auto" w:fill="CCEEFF"/>
          </w:tcPr>
          <w:p>
            <w:pPr>
              <w:spacing w:after="0"/>
              <w:rPr>
                <w:sz w:val="7"/>
                <w:szCs w:val="7"/>
                <w:color w:val="auto"/>
              </w:rPr>
            </w:pPr>
          </w:p>
        </w:tc>
        <w:tc>
          <w:tcPr>
            <w:tcW w:w="20" w:type="dxa"/>
            <w:vAlign w:val="bottom"/>
            <w:tcBorders>
              <w:top w:val="single" w:sz="8" w:color="CCEEFF"/>
            </w:tcBorders>
            <w:shd w:val="clear" w:color="auto" w:fill="CCEEFF"/>
          </w:tcPr>
          <w:p>
            <w:pPr>
              <w:spacing w:after="0"/>
              <w:rPr>
                <w:sz w:val="7"/>
                <w:szCs w:val="7"/>
                <w:color w:val="auto"/>
              </w:rPr>
            </w:pPr>
          </w:p>
        </w:tc>
        <w:tc>
          <w:tcPr>
            <w:tcW w:w="240" w:type="dxa"/>
            <w:vAlign w:val="bottom"/>
            <w:tcBorders>
              <w:top w:val="single" w:sz="8" w:color="auto"/>
            </w:tcBorders>
            <w:shd w:val="clear" w:color="auto" w:fill="CCEEFF"/>
          </w:tcPr>
          <w:p>
            <w:pPr>
              <w:jc w:val="center"/>
              <w:ind w:right="154"/>
              <w:spacing w:after="0" w:line="88" w:lineRule="exact"/>
              <w:rPr>
                <w:sz w:val="20"/>
                <w:szCs w:val="20"/>
                <w:color w:val="auto"/>
              </w:rPr>
            </w:pPr>
            <w:r>
              <w:rPr>
                <w:rFonts w:ascii="Arial" w:cs="Arial" w:eastAsia="Arial" w:hAnsi="Arial"/>
                <w:sz w:val="9"/>
                <w:szCs w:val="9"/>
                <w:b w:val="1"/>
                <w:bCs w:val="1"/>
                <w:color w:val="auto"/>
                <w:w w:val="78"/>
              </w:rPr>
              <w:t>$</w:t>
            </w:r>
          </w:p>
        </w:tc>
        <w:tc>
          <w:tcPr>
            <w:tcW w:w="80" w:type="dxa"/>
            <w:vAlign w:val="bottom"/>
            <w:tcBorders>
              <w:top w:val="single" w:sz="8" w:color="auto"/>
            </w:tcBorders>
            <w:shd w:val="clear" w:color="auto" w:fill="CCEEFF"/>
          </w:tcPr>
          <w:p>
            <w:pPr>
              <w:jc w:val="right"/>
              <w:spacing w:after="0" w:line="88" w:lineRule="exact"/>
              <w:rPr>
                <w:sz w:val="20"/>
                <w:szCs w:val="20"/>
                <w:color w:val="auto"/>
              </w:rPr>
            </w:pPr>
            <w:r>
              <w:rPr>
                <w:rFonts w:ascii="Arial" w:cs="Arial" w:eastAsia="Arial" w:hAnsi="Arial"/>
                <w:sz w:val="9"/>
                <w:szCs w:val="9"/>
                <w:b w:val="1"/>
                <w:bCs w:val="1"/>
                <w:color w:val="auto"/>
              </w:rPr>
              <w:t>-</w:t>
            </w:r>
          </w:p>
        </w:tc>
        <w:tc>
          <w:tcPr>
            <w:tcW w:w="20" w:type="dxa"/>
            <w:vAlign w:val="bottom"/>
            <w:tcBorders>
              <w:top w:val="single" w:sz="8" w:color="CCEEFF"/>
            </w:tcBorders>
            <w:shd w:val="clear" w:color="auto" w:fill="CCEEFF"/>
          </w:tcPr>
          <w:p>
            <w:pPr>
              <w:spacing w:after="0"/>
              <w:rPr>
                <w:sz w:val="7"/>
                <w:szCs w:val="7"/>
                <w:color w:val="auto"/>
              </w:rPr>
            </w:pPr>
          </w:p>
        </w:tc>
        <w:tc>
          <w:tcPr>
            <w:tcW w:w="440" w:type="dxa"/>
            <w:vAlign w:val="bottom"/>
            <w:tcBorders>
              <w:top w:val="single" w:sz="8" w:color="auto"/>
            </w:tcBorders>
            <w:shd w:val="clear" w:color="auto" w:fill="CCEEFF"/>
          </w:tcPr>
          <w:p>
            <w:pPr>
              <w:jc w:val="right"/>
              <w:spacing w:after="0" w:line="88" w:lineRule="exact"/>
              <w:rPr>
                <w:sz w:val="20"/>
                <w:szCs w:val="20"/>
                <w:color w:val="auto"/>
              </w:rPr>
            </w:pPr>
            <w:r>
              <w:rPr>
                <w:rFonts w:ascii="Arial" w:cs="Arial" w:eastAsia="Arial" w:hAnsi="Arial"/>
                <w:sz w:val="9"/>
                <w:szCs w:val="9"/>
                <w:b w:val="1"/>
                <w:bCs w:val="1"/>
                <w:color w:val="auto"/>
                <w:w w:val="93"/>
              </w:rPr>
              <w:t>10,189,000</w:t>
            </w:r>
          </w:p>
        </w:tc>
        <w:tc>
          <w:tcPr>
            <w:tcW w:w="20" w:type="dxa"/>
            <w:vAlign w:val="bottom"/>
            <w:tcBorders>
              <w:top w:val="single" w:sz="8" w:color="CCEEFF"/>
            </w:tcBorders>
            <w:shd w:val="clear" w:color="auto" w:fill="CCEEFF"/>
          </w:tcPr>
          <w:p>
            <w:pPr>
              <w:spacing w:after="0"/>
              <w:rPr>
                <w:sz w:val="7"/>
                <w:szCs w:val="7"/>
                <w:color w:val="auto"/>
              </w:rPr>
            </w:pPr>
          </w:p>
        </w:tc>
        <w:tc>
          <w:tcPr>
            <w:tcW w:w="20" w:type="dxa"/>
            <w:vAlign w:val="bottom"/>
            <w:tcBorders>
              <w:top w:val="single" w:sz="8" w:color="CCEEFF"/>
            </w:tcBorders>
            <w:shd w:val="clear" w:color="auto" w:fill="CCEEFF"/>
          </w:tcPr>
          <w:p>
            <w:pPr>
              <w:spacing w:after="0"/>
              <w:rPr>
                <w:sz w:val="7"/>
                <w:szCs w:val="7"/>
                <w:color w:val="auto"/>
              </w:rPr>
            </w:pPr>
          </w:p>
        </w:tc>
        <w:tc>
          <w:tcPr>
            <w:tcW w:w="300" w:type="dxa"/>
            <w:vAlign w:val="bottom"/>
            <w:tcBorders>
              <w:top w:val="single" w:sz="8" w:color="auto"/>
            </w:tcBorders>
            <w:gridSpan w:val="2"/>
            <w:shd w:val="clear" w:color="auto" w:fill="CCEEFF"/>
          </w:tcPr>
          <w:p>
            <w:pPr>
              <w:spacing w:after="0" w:line="88" w:lineRule="exact"/>
              <w:rPr>
                <w:sz w:val="20"/>
                <w:szCs w:val="20"/>
                <w:color w:val="auto"/>
              </w:rPr>
            </w:pPr>
            <w:r>
              <w:rPr>
                <w:rFonts w:ascii="Arial" w:cs="Arial" w:eastAsia="Arial" w:hAnsi="Arial"/>
                <w:sz w:val="9"/>
                <w:szCs w:val="9"/>
                <w:b w:val="1"/>
                <w:bCs w:val="1"/>
                <w:color w:val="auto"/>
                <w:w w:val="79"/>
              </w:rPr>
              <w:t>$ 10,189</w:t>
            </w:r>
          </w:p>
        </w:tc>
        <w:tc>
          <w:tcPr>
            <w:tcW w:w="20" w:type="dxa"/>
            <w:vAlign w:val="bottom"/>
            <w:tcBorders>
              <w:top w:val="single" w:sz="8" w:color="CCEEFF"/>
            </w:tcBorders>
            <w:shd w:val="clear" w:color="auto" w:fill="CCEEFF"/>
          </w:tcPr>
          <w:p>
            <w:pPr>
              <w:spacing w:after="0"/>
              <w:rPr>
                <w:sz w:val="7"/>
                <w:szCs w:val="7"/>
                <w:color w:val="auto"/>
              </w:rPr>
            </w:pPr>
          </w:p>
        </w:tc>
        <w:tc>
          <w:tcPr>
            <w:tcW w:w="40" w:type="dxa"/>
            <w:vAlign w:val="bottom"/>
            <w:tcBorders>
              <w:top w:val="single" w:sz="8" w:color="CCEEFF"/>
            </w:tcBorders>
            <w:shd w:val="clear" w:color="auto" w:fill="CCEEFF"/>
          </w:tcPr>
          <w:p>
            <w:pPr>
              <w:spacing w:after="0"/>
              <w:rPr>
                <w:sz w:val="7"/>
                <w:szCs w:val="7"/>
                <w:color w:val="auto"/>
              </w:rPr>
            </w:pPr>
          </w:p>
        </w:tc>
        <w:tc>
          <w:tcPr>
            <w:tcW w:w="60" w:type="dxa"/>
            <w:vAlign w:val="bottom"/>
            <w:tcBorders>
              <w:top w:val="single" w:sz="8" w:color="CCEEFF"/>
              <w:right w:val="single" w:sz="8" w:color="CCEEFF"/>
            </w:tcBorders>
            <w:shd w:val="clear" w:color="auto" w:fill="CCEEFF"/>
          </w:tcPr>
          <w:p>
            <w:pPr>
              <w:spacing w:after="0"/>
              <w:rPr>
                <w:sz w:val="7"/>
                <w:szCs w:val="7"/>
                <w:color w:val="auto"/>
              </w:rPr>
            </w:pPr>
          </w:p>
        </w:tc>
        <w:tc>
          <w:tcPr>
            <w:tcW w:w="380" w:type="dxa"/>
            <w:vAlign w:val="bottom"/>
            <w:tcBorders>
              <w:top w:val="single" w:sz="8" w:color="auto"/>
              <w:right w:val="single" w:sz="8" w:color="CCEEFF"/>
            </w:tcBorders>
            <w:shd w:val="clear" w:color="auto" w:fill="CCEEFF"/>
          </w:tcPr>
          <w:p>
            <w:pPr>
              <w:jc w:val="right"/>
              <w:spacing w:after="0" w:line="88" w:lineRule="exact"/>
              <w:rPr>
                <w:sz w:val="20"/>
                <w:szCs w:val="20"/>
                <w:color w:val="auto"/>
              </w:rPr>
            </w:pPr>
            <w:r>
              <w:rPr>
                <w:rFonts w:ascii="Arial" w:cs="Arial" w:eastAsia="Arial" w:hAnsi="Arial"/>
                <w:sz w:val="9"/>
                <w:szCs w:val="9"/>
                <w:b w:val="1"/>
                <w:bCs w:val="1"/>
                <w:color w:val="auto"/>
                <w:w w:val="71"/>
              </w:rPr>
              <w:t>$ 3,050,755</w:t>
            </w:r>
          </w:p>
        </w:tc>
        <w:tc>
          <w:tcPr>
            <w:tcW w:w="40" w:type="dxa"/>
            <w:vAlign w:val="bottom"/>
            <w:tcBorders>
              <w:top w:val="single" w:sz="8" w:color="CCEEFF"/>
            </w:tcBorders>
            <w:gridSpan w:val="2"/>
            <w:shd w:val="clear" w:color="auto" w:fill="CCEEFF"/>
          </w:tcPr>
          <w:p>
            <w:pPr>
              <w:spacing w:after="0"/>
              <w:rPr>
                <w:sz w:val="7"/>
                <w:szCs w:val="7"/>
                <w:color w:val="auto"/>
              </w:rPr>
            </w:pPr>
          </w:p>
        </w:tc>
        <w:tc>
          <w:tcPr>
            <w:tcW w:w="80" w:type="dxa"/>
            <w:vAlign w:val="bottom"/>
            <w:tcBorders>
              <w:top w:val="single" w:sz="8" w:color="auto"/>
            </w:tcBorders>
            <w:shd w:val="clear" w:color="auto" w:fill="CCEEFF"/>
          </w:tcPr>
          <w:p>
            <w:pPr>
              <w:jc w:val="right"/>
              <w:spacing w:after="0" w:line="88" w:lineRule="exact"/>
              <w:rPr>
                <w:sz w:val="20"/>
                <w:szCs w:val="20"/>
                <w:color w:val="auto"/>
              </w:rPr>
            </w:pPr>
            <w:r>
              <w:rPr>
                <w:rFonts w:ascii="Arial" w:cs="Arial" w:eastAsia="Arial" w:hAnsi="Arial"/>
                <w:sz w:val="9"/>
                <w:szCs w:val="9"/>
                <w:b w:val="1"/>
                <w:bCs w:val="1"/>
                <w:color w:val="auto"/>
                <w:w w:val="78"/>
              </w:rPr>
              <w:t>$</w:t>
            </w:r>
          </w:p>
        </w:tc>
        <w:tc>
          <w:tcPr>
            <w:tcW w:w="460" w:type="dxa"/>
            <w:vAlign w:val="bottom"/>
            <w:tcBorders>
              <w:top w:val="single" w:sz="8" w:color="auto"/>
            </w:tcBorders>
            <w:shd w:val="clear" w:color="auto" w:fill="CCEEFF"/>
          </w:tcPr>
          <w:p>
            <w:pPr>
              <w:jc w:val="right"/>
              <w:spacing w:after="0" w:line="88" w:lineRule="exact"/>
              <w:rPr>
                <w:sz w:val="20"/>
                <w:szCs w:val="20"/>
                <w:color w:val="auto"/>
              </w:rPr>
            </w:pPr>
            <w:r>
              <w:rPr>
                <w:rFonts w:ascii="Arial" w:cs="Arial" w:eastAsia="Arial" w:hAnsi="Arial"/>
                <w:sz w:val="9"/>
                <w:szCs w:val="9"/>
                <w:b w:val="1"/>
                <w:bCs w:val="1"/>
                <w:color w:val="auto"/>
                <w:w w:val="86"/>
              </w:rPr>
              <w:t>(69,246,228)</w:t>
            </w:r>
          </w:p>
        </w:tc>
        <w:tc>
          <w:tcPr>
            <w:tcW w:w="80" w:type="dxa"/>
            <w:vAlign w:val="bottom"/>
            <w:tcBorders>
              <w:top w:val="single" w:sz="8" w:color="CCEEFF"/>
            </w:tcBorders>
            <w:shd w:val="clear" w:color="auto" w:fill="CCEEFF"/>
          </w:tcPr>
          <w:p>
            <w:pPr>
              <w:spacing w:after="0"/>
              <w:rPr>
                <w:sz w:val="7"/>
                <w:szCs w:val="7"/>
                <w:color w:val="auto"/>
              </w:rPr>
            </w:pPr>
          </w:p>
        </w:tc>
        <w:tc>
          <w:tcPr>
            <w:tcW w:w="60" w:type="dxa"/>
            <w:vAlign w:val="bottom"/>
            <w:tcBorders>
              <w:top w:val="single" w:sz="8" w:color="auto"/>
              <w:left w:val="single" w:sz="8" w:color="CCEEFF"/>
            </w:tcBorders>
            <w:shd w:val="clear" w:color="auto" w:fill="CCEEFF"/>
          </w:tcPr>
          <w:p>
            <w:pPr>
              <w:spacing w:after="0" w:line="88" w:lineRule="exact"/>
              <w:rPr>
                <w:sz w:val="20"/>
                <w:szCs w:val="20"/>
                <w:color w:val="auto"/>
              </w:rPr>
            </w:pPr>
            <w:r>
              <w:rPr>
                <w:rFonts w:ascii="Arial" w:cs="Arial" w:eastAsia="Arial" w:hAnsi="Arial"/>
                <w:sz w:val="9"/>
                <w:szCs w:val="9"/>
                <w:b w:val="1"/>
                <w:bCs w:val="1"/>
                <w:color w:val="auto"/>
                <w:w w:val="78"/>
              </w:rPr>
              <w:t>$</w:t>
            </w:r>
          </w:p>
        </w:tc>
        <w:tc>
          <w:tcPr>
            <w:tcW w:w="480" w:type="dxa"/>
            <w:vAlign w:val="bottom"/>
            <w:tcBorders>
              <w:top w:val="single" w:sz="8" w:color="auto"/>
              <w:right w:val="single" w:sz="8" w:color="CCEEFF"/>
            </w:tcBorders>
            <w:shd w:val="clear" w:color="auto" w:fill="CCEEFF"/>
          </w:tcPr>
          <w:p>
            <w:pPr>
              <w:jc w:val="right"/>
              <w:spacing w:after="0" w:line="88" w:lineRule="exact"/>
              <w:rPr>
                <w:sz w:val="20"/>
                <w:szCs w:val="20"/>
                <w:color w:val="auto"/>
              </w:rPr>
            </w:pPr>
            <w:r>
              <w:rPr>
                <w:rFonts w:ascii="Arial" w:cs="Arial" w:eastAsia="Arial" w:hAnsi="Arial"/>
                <w:sz w:val="9"/>
                <w:szCs w:val="9"/>
                <w:b w:val="1"/>
                <w:bCs w:val="1"/>
                <w:color w:val="auto"/>
                <w:w w:val="86"/>
              </w:rPr>
              <w:t>(66,185,284)</w:t>
            </w:r>
          </w:p>
        </w:tc>
        <w:tc>
          <w:tcPr>
            <w:tcW w:w="20" w:type="dxa"/>
            <w:vAlign w:val="bottom"/>
            <w:tcBorders>
              <w:top w:val="single" w:sz="8" w:color="CCEEFF"/>
            </w:tcBorders>
            <w:shd w:val="clear" w:color="auto" w:fill="CCEEFF"/>
          </w:tcPr>
          <w:p>
            <w:pPr>
              <w:spacing w:after="0"/>
              <w:rPr>
                <w:sz w:val="7"/>
                <w:szCs w:val="7"/>
                <w:color w:val="auto"/>
              </w:rPr>
            </w:pPr>
          </w:p>
        </w:tc>
        <w:tc>
          <w:tcPr>
            <w:tcW w:w="40" w:type="dxa"/>
            <w:vAlign w:val="bottom"/>
          </w:tcPr>
          <w:p>
            <w:pPr>
              <w:spacing w:after="0"/>
              <w:rPr>
                <w:sz w:val="7"/>
                <w:szCs w:val="7"/>
                <w:color w:val="auto"/>
              </w:rPr>
            </w:pPr>
          </w:p>
        </w:tc>
        <w:tc>
          <w:tcPr>
            <w:tcW w:w="0" w:type="dxa"/>
            <w:vAlign w:val="bottom"/>
          </w:tcPr>
          <w:p>
            <w:pPr>
              <w:spacing w:after="0"/>
              <w:rPr>
                <w:sz w:val="1"/>
                <w:szCs w:val="1"/>
                <w:color w:val="auto"/>
              </w:rPr>
            </w:pPr>
          </w:p>
        </w:tc>
      </w:tr>
      <w:tr>
        <w:trPr>
          <w:trHeight w:val="98"/>
        </w:trPr>
        <w:tc>
          <w:tcPr>
            <w:tcW w:w="2140" w:type="dxa"/>
            <w:vAlign w:val="bottom"/>
          </w:tcPr>
          <w:p>
            <w:pPr>
              <w:spacing w:after="0"/>
              <w:rPr>
                <w:sz w:val="8"/>
                <w:szCs w:val="8"/>
                <w:color w:val="auto"/>
              </w:rPr>
            </w:pPr>
          </w:p>
        </w:tc>
        <w:tc>
          <w:tcPr>
            <w:tcW w:w="400" w:type="dxa"/>
            <w:vAlign w:val="bottom"/>
          </w:tcPr>
          <w:p>
            <w:pPr>
              <w:spacing w:after="0"/>
              <w:rPr>
                <w:sz w:val="8"/>
                <w:szCs w:val="8"/>
                <w:color w:val="auto"/>
              </w:rPr>
            </w:pPr>
          </w:p>
        </w:tc>
        <w:tc>
          <w:tcPr>
            <w:tcW w:w="60" w:type="dxa"/>
            <w:vAlign w:val="bottom"/>
          </w:tcPr>
          <w:p>
            <w:pPr>
              <w:spacing w:after="0"/>
              <w:rPr>
                <w:sz w:val="8"/>
                <w:szCs w:val="8"/>
                <w:color w:val="auto"/>
              </w:rPr>
            </w:pPr>
          </w:p>
        </w:tc>
        <w:tc>
          <w:tcPr>
            <w:tcW w:w="42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260" w:type="dxa"/>
            <w:vAlign w:val="bottom"/>
          </w:tcPr>
          <w:p>
            <w:pPr>
              <w:spacing w:after="0"/>
              <w:rPr>
                <w:sz w:val="8"/>
                <w:szCs w:val="8"/>
                <w:color w:val="auto"/>
              </w:rPr>
            </w:pPr>
          </w:p>
        </w:tc>
        <w:tc>
          <w:tcPr>
            <w:tcW w:w="60" w:type="dxa"/>
            <w:vAlign w:val="bottom"/>
          </w:tcPr>
          <w:p>
            <w:pPr>
              <w:spacing w:after="0"/>
              <w:rPr>
                <w:sz w:val="8"/>
                <w:szCs w:val="8"/>
                <w:color w:val="auto"/>
              </w:rPr>
            </w:pPr>
          </w:p>
        </w:tc>
        <w:tc>
          <w:tcPr>
            <w:tcW w:w="280" w:type="dxa"/>
            <w:vAlign w:val="bottom"/>
          </w:tcPr>
          <w:p>
            <w:pPr>
              <w:spacing w:after="0"/>
              <w:rPr>
                <w:sz w:val="8"/>
                <w:szCs w:val="8"/>
                <w:color w:val="auto"/>
              </w:rPr>
            </w:pPr>
          </w:p>
        </w:tc>
        <w:tc>
          <w:tcPr>
            <w:tcW w:w="80" w:type="dxa"/>
            <w:vAlign w:val="bottom"/>
          </w:tcPr>
          <w:p>
            <w:pPr>
              <w:spacing w:after="0"/>
              <w:rPr>
                <w:sz w:val="8"/>
                <w:szCs w:val="8"/>
                <w:color w:val="auto"/>
              </w:rPr>
            </w:pPr>
          </w:p>
        </w:tc>
        <w:tc>
          <w:tcPr>
            <w:tcW w:w="360" w:type="dxa"/>
            <w:vAlign w:val="bottom"/>
          </w:tcPr>
          <w:p>
            <w:pPr>
              <w:spacing w:after="0"/>
              <w:rPr>
                <w:sz w:val="8"/>
                <w:szCs w:val="8"/>
                <w:color w:val="auto"/>
              </w:rPr>
            </w:pPr>
          </w:p>
        </w:tc>
        <w:tc>
          <w:tcPr>
            <w:tcW w:w="80" w:type="dxa"/>
            <w:vAlign w:val="bottom"/>
          </w:tcPr>
          <w:p>
            <w:pPr>
              <w:spacing w:after="0"/>
              <w:rPr>
                <w:sz w:val="8"/>
                <w:szCs w:val="8"/>
                <w:color w:val="auto"/>
              </w:rPr>
            </w:pPr>
          </w:p>
        </w:tc>
        <w:tc>
          <w:tcPr>
            <w:tcW w:w="40" w:type="dxa"/>
            <w:vAlign w:val="bottom"/>
          </w:tcPr>
          <w:p>
            <w:pPr>
              <w:spacing w:after="0"/>
              <w:rPr>
                <w:sz w:val="8"/>
                <w:szCs w:val="8"/>
                <w:color w:val="auto"/>
              </w:rPr>
            </w:pPr>
          </w:p>
        </w:tc>
        <w:tc>
          <w:tcPr>
            <w:tcW w:w="34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4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220" w:type="dxa"/>
            <w:vAlign w:val="bottom"/>
          </w:tcPr>
          <w:p>
            <w:pPr>
              <w:spacing w:after="0"/>
              <w:rPr>
                <w:sz w:val="8"/>
                <w:szCs w:val="8"/>
                <w:color w:val="auto"/>
              </w:rPr>
            </w:pPr>
          </w:p>
        </w:tc>
        <w:tc>
          <w:tcPr>
            <w:tcW w:w="40" w:type="dxa"/>
            <w:vAlign w:val="bottom"/>
          </w:tcPr>
          <w:p>
            <w:pPr>
              <w:spacing w:after="0"/>
              <w:rPr>
                <w:sz w:val="8"/>
                <w:szCs w:val="8"/>
                <w:color w:val="auto"/>
              </w:rPr>
            </w:pPr>
          </w:p>
        </w:tc>
        <w:tc>
          <w:tcPr>
            <w:tcW w:w="20" w:type="dxa"/>
            <w:vAlign w:val="bottom"/>
          </w:tcPr>
          <w:p>
            <w:pPr>
              <w:spacing w:after="0"/>
              <w:rPr>
                <w:sz w:val="8"/>
                <w:szCs w:val="8"/>
                <w:color w:val="auto"/>
              </w:rPr>
            </w:pPr>
          </w:p>
        </w:tc>
        <w:tc>
          <w:tcPr>
            <w:tcW w:w="240" w:type="dxa"/>
            <w:vAlign w:val="bottom"/>
          </w:tcPr>
          <w:p>
            <w:pPr>
              <w:spacing w:after="0"/>
              <w:rPr>
                <w:sz w:val="8"/>
                <w:szCs w:val="8"/>
                <w:color w:val="auto"/>
              </w:rPr>
            </w:pPr>
          </w:p>
        </w:tc>
        <w:tc>
          <w:tcPr>
            <w:tcW w:w="80" w:type="dxa"/>
            <w:vAlign w:val="bottom"/>
          </w:tcPr>
          <w:p>
            <w:pPr>
              <w:spacing w:after="0"/>
              <w:rPr>
                <w:sz w:val="8"/>
                <w:szCs w:val="8"/>
                <w:color w:val="auto"/>
              </w:rPr>
            </w:pPr>
          </w:p>
        </w:tc>
        <w:tc>
          <w:tcPr>
            <w:tcW w:w="20" w:type="dxa"/>
            <w:vAlign w:val="bottom"/>
          </w:tcPr>
          <w:p>
            <w:pPr>
              <w:spacing w:after="0"/>
              <w:rPr>
                <w:sz w:val="8"/>
                <w:szCs w:val="8"/>
                <w:color w:val="auto"/>
              </w:rPr>
            </w:pPr>
          </w:p>
        </w:tc>
        <w:tc>
          <w:tcPr>
            <w:tcW w:w="440" w:type="dxa"/>
            <w:vAlign w:val="bottom"/>
          </w:tcPr>
          <w:p>
            <w:pPr>
              <w:spacing w:after="0"/>
              <w:rPr>
                <w:sz w:val="8"/>
                <w:szCs w:val="8"/>
                <w:color w:val="auto"/>
              </w:rPr>
            </w:pPr>
          </w:p>
        </w:tc>
        <w:tc>
          <w:tcPr>
            <w:tcW w:w="20" w:type="dxa"/>
            <w:vAlign w:val="bottom"/>
          </w:tcPr>
          <w:p>
            <w:pPr>
              <w:spacing w:after="0"/>
              <w:rPr>
                <w:sz w:val="8"/>
                <w:szCs w:val="8"/>
                <w:color w:val="auto"/>
              </w:rPr>
            </w:pPr>
          </w:p>
        </w:tc>
        <w:tc>
          <w:tcPr>
            <w:tcW w:w="20" w:type="dxa"/>
            <w:vAlign w:val="bottom"/>
          </w:tcPr>
          <w:p>
            <w:pPr>
              <w:spacing w:after="0"/>
              <w:rPr>
                <w:sz w:val="8"/>
                <w:szCs w:val="8"/>
                <w:color w:val="auto"/>
              </w:rPr>
            </w:pPr>
          </w:p>
        </w:tc>
        <w:tc>
          <w:tcPr>
            <w:tcW w:w="160" w:type="dxa"/>
            <w:vAlign w:val="bottom"/>
          </w:tcPr>
          <w:p>
            <w:pPr>
              <w:spacing w:after="0"/>
              <w:rPr>
                <w:sz w:val="8"/>
                <w:szCs w:val="8"/>
                <w:color w:val="auto"/>
              </w:rPr>
            </w:pPr>
          </w:p>
        </w:tc>
        <w:tc>
          <w:tcPr>
            <w:tcW w:w="140" w:type="dxa"/>
            <w:vAlign w:val="bottom"/>
          </w:tcPr>
          <w:p>
            <w:pPr>
              <w:spacing w:after="0"/>
              <w:rPr>
                <w:sz w:val="8"/>
                <w:szCs w:val="8"/>
                <w:color w:val="auto"/>
              </w:rPr>
            </w:pPr>
          </w:p>
        </w:tc>
        <w:tc>
          <w:tcPr>
            <w:tcW w:w="20" w:type="dxa"/>
            <w:vAlign w:val="bottom"/>
          </w:tcPr>
          <w:p>
            <w:pPr>
              <w:spacing w:after="0"/>
              <w:rPr>
                <w:sz w:val="8"/>
                <w:szCs w:val="8"/>
                <w:color w:val="auto"/>
              </w:rPr>
            </w:pPr>
          </w:p>
        </w:tc>
        <w:tc>
          <w:tcPr>
            <w:tcW w:w="4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20" w:type="dxa"/>
            <w:vAlign w:val="bottom"/>
          </w:tcPr>
          <w:p>
            <w:pPr>
              <w:spacing w:after="0"/>
              <w:rPr>
                <w:sz w:val="8"/>
                <w:szCs w:val="8"/>
                <w:color w:val="auto"/>
              </w:rPr>
            </w:pPr>
          </w:p>
        </w:tc>
        <w:tc>
          <w:tcPr>
            <w:tcW w:w="20" w:type="dxa"/>
            <w:vAlign w:val="bottom"/>
          </w:tcPr>
          <w:p>
            <w:pPr>
              <w:spacing w:after="0"/>
              <w:rPr>
                <w:sz w:val="8"/>
                <w:szCs w:val="8"/>
                <w:color w:val="auto"/>
              </w:rPr>
            </w:pPr>
          </w:p>
        </w:tc>
        <w:tc>
          <w:tcPr>
            <w:tcW w:w="80" w:type="dxa"/>
            <w:vAlign w:val="bottom"/>
          </w:tcPr>
          <w:p>
            <w:pPr>
              <w:spacing w:after="0"/>
              <w:rPr>
                <w:sz w:val="8"/>
                <w:szCs w:val="8"/>
                <w:color w:val="auto"/>
              </w:rPr>
            </w:pPr>
          </w:p>
        </w:tc>
        <w:tc>
          <w:tcPr>
            <w:tcW w:w="460" w:type="dxa"/>
            <w:vAlign w:val="bottom"/>
          </w:tcPr>
          <w:p>
            <w:pPr>
              <w:spacing w:after="0"/>
              <w:rPr>
                <w:sz w:val="8"/>
                <w:szCs w:val="8"/>
                <w:color w:val="auto"/>
              </w:rPr>
            </w:pPr>
          </w:p>
        </w:tc>
        <w:tc>
          <w:tcPr>
            <w:tcW w:w="80" w:type="dxa"/>
            <w:vAlign w:val="bottom"/>
          </w:tcPr>
          <w:p>
            <w:pPr>
              <w:spacing w:after="0"/>
              <w:rPr>
                <w:sz w:val="8"/>
                <w:szCs w:val="8"/>
                <w:color w:val="auto"/>
              </w:rPr>
            </w:pPr>
          </w:p>
        </w:tc>
        <w:tc>
          <w:tcPr>
            <w:tcW w:w="60" w:type="dxa"/>
            <w:vAlign w:val="bottom"/>
          </w:tcPr>
          <w:p>
            <w:pPr>
              <w:spacing w:after="0"/>
              <w:rPr>
                <w:sz w:val="8"/>
                <w:szCs w:val="8"/>
                <w:color w:val="auto"/>
              </w:rPr>
            </w:pPr>
          </w:p>
        </w:tc>
        <w:tc>
          <w:tcPr>
            <w:tcW w:w="480" w:type="dxa"/>
            <w:vAlign w:val="bottom"/>
          </w:tcPr>
          <w:p>
            <w:pPr>
              <w:spacing w:after="0"/>
              <w:rPr>
                <w:sz w:val="8"/>
                <w:szCs w:val="8"/>
                <w:color w:val="auto"/>
              </w:rPr>
            </w:pPr>
          </w:p>
        </w:tc>
        <w:tc>
          <w:tcPr>
            <w:tcW w:w="20" w:type="dxa"/>
            <w:vAlign w:val="bottom"/>
          </w:tcPr>
          <w:p>
            <w:pPr>
              <w:spacing w:after="0"/>
              <w:rPr>
                <w:sz w:val="8"/>
                <w:szCs w:val="8"/>
                <w:color w:val="auto"/>
              </w:rPr>
            </w:pPr>
          </w:p>
        </w:tc>
        <w:tc>
          <w:tcPr>
            <w:tcW w:w="4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98"/>
        </w:trPr>
        <w:tc>
          <w:tcPr>
            <w:tcW w:w="2140" w:type="dxa"/>
            <w:vAlign w:val="bottom"/>
            <w:shd w:val="clear" w:color="auto" w:fill="CCEEFF"/>
          </w:tcPr>
          <w:p>
            <w:pPr>
              <w:spacing w:after="0" w:line="98" w:lineRule="exact"/>
              <w:rPr>
                <w:sz w:val="20"/>
                <w:szCs w:val="20"/>
                <w:color w:val="auto"/>
              </w:rPr>
            </w:pPr>
            <w:r>
              <w:rPr>
                <w:rFonts w:ascii="Arial" w:cs="Arial" w:eastAsia="Arial" w:hAnsi="Arial"/>
                <w:sz w:val="9"/>
                <w:szCs w:val="9"/>
                <w:color w:val="auto"/>
              </w:rPr>
              <w:t>Stock based compensation</w:t>
            </w:r>
          </w:p>
        </w:tc>
        <w:tc>
          <w:tcPr>
            <w:tcW w:w="40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42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26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280" w:type="dxa"/>
            <w:vAlign w:val="bottom"/>
            <w:shd w:val="clear" w:color="auto" w:fill="CCEEFF"/>
          </w:tcPr>
          <w:p>
            <w:pPr>
              <w:spacing w:after="0"/>
              <w:rPr>
                <w:sz w:val="8"/>
                <w:szCs w:val="8"/>
                <w:color w:val="auto"/>
              </w:rPr>
            </w:pPr>
          </w:p>
        </w:tc>
        <w:tc>
          <w:tcPr>
            <w:tcW w:w="80" w:type="dxa"/>
            <w:vAlign w:val="bottom"/>
            <w:tcBorders>
              <w:right w:val="single" w:sz="8" w:color="CCEEFF"/>
            </w:tcBorders>
            <w:shd w:val="clear" w:color="auto" w:fill="CCEEFF"/>
          </w:tcPr>
          <w:p>
            <w:pPr>
              <w:spacing w:after="0"/>
              <w:rPr>
                <w:sz w:val="8"/>
                <w:szCs w:val="8"/>
                <w:color w:val="auto"/>
              </w:rPr>
            </w:pPr>
          </w:p>
        </w:tc>
        <w:tc>
          <w:tcPr>
            <w:tcW w:w="360" w:type="dxa"/>
            <w:vAlign w:val="bottom"/>
            <w:shd w:val="clear" w:color="auto" w:fill="CCEEFF"/>
          </w:tcPr>
          <w:p>
            <w:pPr>
              <w:spacing w:after="0"/>
              <w:rPr>
                <w:sz w:val="8"/>
                <w:szCs w:val="8"/>
                <w:color w:val="auto"/>
              </w:rPr>
            </w:pPr>
          </w:p>
        </w:tc>
        <w:tc>
          <w:tcPr>
            <w:tcW w:w="80" w:type="dxa"/>
            <w:vAlign w:val="bottom"/>
            <w:tcBorders>
              <w:right w:val="single" w:sz="8" w:color="CCEEFF"/>
            </w:tcBorders>
            <w:shd w:val="clear" w:color="auto" w:fill="CCEEFF"/>
          </w:tcPr>
          <w:p>
            <w:pPr>
              <w:spacing w:after="0"/>
              <w:rPr>
                <w:sz w:val="8"/>
                <w:szCs w:val="8"/>
                <w:color w:val="auto"/>
              </w:rPr>
            </w:pPr>
          </w:p>
        </w:tc>
        <w:tc>
          <w:tcPr>
            <w:tcW w:w="40" w:type="dxa"/>
            <w:vAlign w:val="bottom"/>
            <w:shd w:val="clear" w:color="auto" w:fill="CCEEFF"/>
          </w:tcPr>
          <w:p>
            <w:pPr>
              <w:spacing w:after="0"/>
              <w:rPr>
                <w:sz w:val="8"/>
                <w:szCs w:val="8"/>
                <w:color w:val="auto"/>
              </w:rPr>
            </w:pPr>
          </w:p>
        </w:tc>
        <w:tc>
          <w:tcPr>
            <w:tcW w:w="34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40" w:type="dxa"/>
            <w:vAlign w:val="bottom"/>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220" w:type="dxa"/>
            <w:vAlign w:val="bottom"/>
            <w:shd w:val="clear" w:color="auto" w:fill="CCEEFF"/>
          </w:tcPr>
          <w:p>
            <w:pPr>
              <w:spacing w:after="0"/>
              <w:rPr>
                <w:sz w:val="8"/>
                <w:szCs w:val="8"/>
                <w:color w:val="auto"/>
              </w:rPr>
            </w:pPr>
          </w:p>
        </w:tc>
        <w:tc>
          <w:tcPr>
            <w:tcW w:w="40" w:type="dxa"/>
            <w:vAlign w:val="bottom"/>
            <w:shd w:val="clear" w:color="auto" w:fill="CCEEFF"/>
          </w:tcPr>
          <w:p>
            <w:pPr>
              <w:spacing w:after="0"/>
              <w:rPr>
                <w:sz w:val="8"/>
                <w:szCs w:val="8"/>
                <w:color w:val="auto"/>
              </w:rPr>
            </w:pPr>
          </w:p>
        </w:tc>
        <w:tc>
          <w:tcPr>
            <w:tcW w:w="20" w:type="dxa"/>
            <w:vAlign w:val="bottom"/>
            <w:shd w:val="clear" w:color="auto" w:fill="CCEEFF"/>
          </w:tcPr>
          <w:p>
            <w:pPr>
              <w:spacing w:after="0"/>
              <w:rPr>
                <w:sz w:val="8"/>
                <w:szCs w:val="8"/>
                <w:color w:val="auto"/>
              </w:rPr>
            </w:pPr>
          </w:p>
        </w:tc>
        <w:tc>
          <w:tcPr>
            <w:tcW w:w="240" w:type="dxa"/>
            <w:vAlign w:val="bottom"/>
            <w:shd w:val="clear" w:color="auto" w:fill="CCEEFF"/>
          </w:tcPr>
          <w:p>
            <w:pPr>
              <w:spacing w:after="0"/>
              <w:rPr>
                <w:sz w:val="8"/>
                <w:szCs w:val="8"/>
                <w:color w:val="auto"/>
              </w:rPr>
            </w:pPr>
          </w:p>
        </w:tc>
        <w:tc>
          <w:tcPr>
            <w:tcW w:w="80" w:type="dxa"/>
            <w:vAlign w:val="bottom"/>
            <w:shd w:val="clear" w:color="auto" w:fill="CCEEFF"/>
          </w:tcPr>
          <w:p>
            <w:pPr>
              <w:spacing w:after="0"/>
              <w:rPr>
                <w:sz w:val="8"/>
                <w:szCs w:val="8"/>
                <w:color w:val="auto"/>
              </w:rPr>
            </w:pPr>
          </w:p>
        </w:tc>
        <w:tc>
          <w:tcPr>
            <w:tcW w:w="20" w:type="dxa"/>
            <w:vAlign w:val="bottom"/>
            <w:shd w:val="clear" w:color="auto" w:fill="CCEEFF"/>
          </w:tcPr>
          <w:p>
            <w:pPr>
              <w:spacing w:after="0"/>
              <w:rPr>
                <w:sz w:val="8"/>
                <w:szCs w:val="8"/>
                <w:color w:val="auto"/>
              </w:rPr>
            </w:pPr>
          </w:p>
        </w:tc>
        <w:tc>
          <w:tcPr>
            <w:tcW w:w="440" w:type="dxa"/>
            <w:vAlign w:val="bottom"/>
            <w:shd w:val="clear" w:color="auto" w:fill="CCEEFF"/>
          </w:tcPr>
          <w:p>
            <w:pPr>
              <w:spacing w:after="0"/>
              <w:rPr>
                <w:sz w:val="8"/>
                <w:szCs w:val="8"/>
                <w:color w:val="auto"/>
              </w:rPr>
            </w:pPr>
          </w:p>
        </w:tc>
        <w:tc>
          <w:tcPr>
            <w:tcW w:w="20" w:type="dxa"/>
            <w:vAlign w:val="bottom"/>
            <w:shd w:val="clear" w:color="auto" w:fill="CCEEFF"/>
          </w:tcPr>
          <w:p>
            <w:pPr>
              <w:spacing w:after="0"/>
              <w:rPr>
                <w:sz w:val="8"/>
                <w:szCs w:val="8"/>
                <w:color w:val="auto"/>
              </w:rPr>
            </w:pPr>
          </w:p>
        </w:tc>
        <w:tc>
          <w:tcPr>
            <w:tcW w:w="20" w:type="dxa"/>
            <w:vAlign w:val="bottom"/>
            <w:shd w:val="clear" w:color="auto" w:fill="CCEEFF"/>
          </w:tcPr>
          <w:p>
            <w:pPr>
              <w:spacing w:after="0"/>
              <w:rPr>
                <w:sz w:val="8"/>
                <w:szCs w:val="8"/>
                <w:color w:val="auto"/>
              </w:rPr>
            </w:pPr>
          </w:p>
        </w:tc>
        <w:tc>
          <w:tcPr>
            <w:tcW w:w="160" w:type="dxa"/>
            <w:vAlign w:val="bottom"/>
            <w:shd w:val="clear" w:color="auto" w:fill="CCEEFF"/>
          </w:tcPr>
          <w:p>
            <w:pPr>
              <w:spacing w:after="0"/>
              <w:rPr>
                <w:sz w:val="8"/>
                <w:szCs w:val="8"/>
                <w:color w:val="auto"/>
              </w:rPr>
            </w:pPr>
          </w:p>
        </w:tc>
        <w:tc>
          <w:tcPr>
            <w:tcW w:w="140" w:type="dxa"/>
            <w:vAlign w:val="bottom"/>
            <w:shd w:val="clear" w:color="auto" w:fill="CCEEFF"/>
          </w:tcPr>
          <w:p>
            <w:pPr>
              <w:spacing w:after="0"/>
              <w:rPr>
                <w:sz w:val="8"/>
                <w:szCs w:val="8"/>
                <w:color w:val="auto"/>
              </w:rPr>
            </w:pPr>
          </w:p>
        </w:tc>
        <w:tc>
          <w:tcPr>
            <w:tcW w:w="20" w:type="dxa"/>
            <w:vAlign w:val="bottom"/>
            <w:shd w:val="clear" w:color="auto" w:fill="CCEEFF"/>
          </w:tcPr>
          <w:p>
            <w:pPr>
              <w:spacing w:after="0"/>
              <w:rPr>
                <w:sz w:val="8"/>
                <w:szCs w:val="8"/>
                <w:color w:val="auto"/>
              </w:rPr>
            </w:pPr>
          </w:p>
        </w:tc>
        <w:tc>
          <w:tcPr>
            <w:tcW w:w="4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20"/>
                <w:szCs w:val="20"/>
                <w:color w:val="auto"/>
              </w:rPr>
            </w:pPr>
            <w:r>
              <w:rPr>
                <w:rFonts w:ascii="Arial" w:cs="Arial" w:eastAsia="Arial" w:hAnsi="Arial"/>
                <w:sz w:val="5"/>
                <w:szCs w:val="5"/>
                <w:color w:val="auto"/>
                <w:w w:val="70"/>
              </w:rPr>
              <w:t>$</w:t>
            </w:r>
          </w:p>
        </w:tc>
        <w:tc>
          <w:tcPr>
            <w:tcW w:w="380" w:type="dxa"/>
            <w:vAlign w:val="bottom"/>
            <w:tcBorders>
              <w:right w:val="single" w:sz="8" w:color="CCEEFF"/>
            </w:tcBorders>
            <w:shd w:val="clear" w:color="auto" w:fill="CCEEFF"/>
          </w:tcPr>
          <w:p>
            <w:pPr>
              <w:jc w:val="right"/>
              <w:spacing w:after="0" w:line="98" w:lineRule="exact"/>
              <w:rPr>
                <w:sz w:val="20"/>
                <w:szCs w:val="20"/>
                <w:color w:val="auto"/>
              </w:rPr>
            </w:pPr>
            <w:r>
              <w:rPr>
                <w:rFonts w:ascii="Arial" w:cs="Arial" w:eastAsia="Arial" w:hAnsi="Arial"/>
                <w:sz w:val="9"/>
                <w:szCs w:val="9"/>
                <w:color w:val="auto"/>
              </w:rPr>
              <w:t>458,488</w:t>
            </w:r>
          </w:p>
        </w:tc>
        <w:tc>
          <w:tcPr>
            <w:tcW w:w="20" w:type="dxa"/>
            <w:vAlign w:val="bottom"/>
            <w:shd w:val="clear" w:color="auto" w:fill="CCEEFF"/>
          </w:tcPr>
          <w:p>
            <w:pPr>
              <w:spacing w:after="0"/>
              <w:rPr>
                <w:sz w:val="8"/>
                <w:szCs w:val="8"/>
                <w:color w:val="auto"/>
              </w:rPr>
            </w:pPr>
          </w:p>
        </w:tc>
        <w:tc>
          <w:tcPr>
            <w:tcW w:w="20" w:type="dxa"/>
            <w:vAlign w:val="bottom"/>
            <w:shd w:val="clear" w:color="auto" w:fill="CCEEFF"/>
          </w:tcPr>
          <w:p>
            <w:pPr>
              <w:spacing w:after="0"/>
              <w:rPr>
                <w:sz w:val="8"/>
                <w:szCs w:val="8"/>
                <w:color w:val="auto"/>
              </w:rPr>
            </w:pPr>
          </w:p>
        </w:tc>
        <w:tc>
          <w:tcPr>
            <w:tcW w:w="80" w:type="dxa"/>
            <w:vAlign w:val="bottom"/>
            <w:shd w:val="clear" w:color="auto" w:fill="CCEEFF"/>
          </w:tcPr>
          <w:p>
            <w:pPr>
              <w:spacing w:after="0"/>
              <w:rPr>
                <w:sz w:val="8"/>
                <w:szCs w:val="8"/>
                <w:color w:val="auto"/>
              </w:rPr>
            </w:pPr>
          </w:p>
        </w:tc>
        <w:tc>
          <w:tcPr>
            <w:tcW w:w="460" w:type="dxa"/>
            <w:vAlign w:val="bottom"/>
            <w:shd w:val="clear" w:color="auto" w:fill="CCEEFF"/>
          </w:tcPr>
          <w:p>
            <w:pPr>
              <w:spacing w:after="0"/>
              <w:rPr>
                <w:sz w:val="8"/>
                <w:szCs w:val="8"/>
                <w:color w:val="auto"/>
              </w:rPr>
            </w:pPr>
          </w:p>
        </w:tc>
        <w:tc>
          <w:tcPr>
            <w:tcW w:w="80" w:type="dxa"/>
            <w:vAlign w:val="bottom"/>
            <w:shd w:val="clear" w:color="auto" w:fill="CCEEFF"/>
          </w:tcPr>
          <w:p>
            <w:pPr>
              <w:spacing w:after="0"/>
              <w:rPr>
                <w:sz w:val="8"/>
                <w:szCs w:val="8"/>
                <w:color w:val="auto"/>
              </w:rPr>
            </w:pPr>
          </w:p>
        </w:tc>
        <w:tc>
          <w:tcPr>
            <w:tcW w:w="60" w:type="dxa"/>
            <w:vAlign w:val="bottom"/>
            <w:tcBorders>
              <w:left w:val="single" w:sz="8" w:color="CCEEFF"/>
            </w:tcBorders>
            <w:shd w:val="clear" w:color="auto" w:fill="CCEEFF"/>
          </w:tcPr>
          <w:p>
            <w:pPr>
              <w:spacing w:after="0" w:line="98" w:lineRule="exact"/>
              <w:rPr>
                <w:sz w:val="20"/>
                <w:szCs w:val="20"/>
                <w:color w:val="auto"/>
              </w:rPr>
            </w:pPr>
            <w:r>
              <w:rPr>
                <w:rFonts w:ascii="Arial" w:cs="Arial" w:eastAsia="Arial" w:hAnsi="Arial"/>
                <w:sz w:val="9"/>
                <w:szCs w:val="9"/>
                <w:b w:val="1"/>
                <w:bCs w:val="1"/>
                <w:color w:val="auto"/>
                <w:w w:val="78"/>
              </w:rPr>
              <w:t>$</w:t>
            </w:r>
          </w:p>
        </w:tc>
        <w:tc>
          <w:tcPr>
            <w:tcW w:w="480" w:type="dxa"/>
            <w:vAlign w:val="bottom"/>
            <w:tcBorders>
              <w:right w:val="single" w:sz="8" w:color="CCEEFF"/>
            </w:tcBorders>
            <w:shd w:val="clear" w:color="auto" w:fill="CCEEFF"/>
          </w:tcPr>
          <w:p>
            <w:pPr>
              <w:jc w:val="right"/>
              <w:spacing w:after="0" w:line="98" w:lineRule="exact"/>
              <w:rPr>
                <w:sz w:val="20"/>
                <w:szCs w:val="20"/>
                <w:color w:val="auto"/>
              </w:rPr>
            </w:pPr>
            <w:r>
              <w:rPr>
                <w:rFonts w:ascii="Arial" w:cs="Arial" w:eastAsia="Arial" w:hAnsi="Arial"/>
                <w:sz w:val="9"/>
                <w:szCs w:val="9"/>
                <w:b w:val="1"/>
                <w:bCs w:val="1"/>
                <w:color w:val="auto"/>
              </w:rPr>
              <w:t>458,488</w:t>
            </w:r>
          </w:p>
        </w:tc>
        <w:tc>
          <w:tcPr>
            <w:tcW w:w="20" w:type="dxa"/>
            <w:vAlign w:val="bottom"/>
            <w:shd w:val="clear" w:color="auto" w:fill="CCEEFF"/>
          </w:tcPr>
          <w:p>
            <w:pPr>
              <w:spacing w:after="0"/>
              <w:rPr>
                <w:sz w:val="8"/>
                <w:szCs w:val="8"/>
                <w:color w:val="auto"/>
              </w:rPr>
            </w:pPr>
          </w:p>
        </w:tc>
        <w:tc>
          <w:tcPr>
            <w:tcW w:w="4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98"/>
        </w:trPr>
        <w:tc>
          <w:tcPr>
            <w:tcW w:w="2140" w:type="dxa"/>
            <w:vAlign w:val="bottom"/>
          </w:tcPr>
          <w:p>
            <w:pPr>
              <w:spacing w:after="0"/>
              <w:rPr>
                <w:sz w:val="8"/>
                <w:szCs w:val="8"/>
                <w:color w:val="auto"/>
              </w:rPr>
            </w:pPr>
          </w:p>
        </w:tc>
        <w:tc>
          <w:tcPr>
            <w:tcW w:w="400" w:type="dxa"/>
            <w:vAlign w:val="bottom"/>
          </w:tcPr>
          <w:p>
            <w:pPr>
              <w:spacing w:after="0"/>
              <w:rPr>
                <w:sz w:val="8"/>
                <w:szCs w:val="8"/>
                <w:color w:val="auto"/>
              </w:rPr>
            </w:pPr>
          </w:p>
        </w:tc>
        <w:tc>
          <w:tcPr>
            <w:tcW w:w="60" w:type="dxa"/>
            <w:vAlign w:val="bottom"/>
          </w:tcPr>
          <w:p>
            <w:pPr>
              <w:spacing w:after="0"/>
              <w:rPr>
                <w:sz w:val="8"/>
                <w:szCs w:val="8"/>
                <w:color w:val="auto"/>
              </w:rPr>
            </w:pPr>
          </w:p>
        </w:tc>
        <w:tc>
          <w:tcPr>
            <w:tcW w:w="42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260" w:type="dxa"/>
            <w:vAlign w:val="bottom"/>
          </w:tcPr>
          <w:p>
            <w:pPr>
              <w:spacing w:after="0"/>
              <w:rPr>
                <w:sz w:val="8"/>
                <w:szCs w:val="8"/>
                <w:color w:val="auto"/>
              </w:rPr>
            </w:pPr>
          </w:p>
        </w:tc>
        <w:tc>
          <w:tcPr>
            <w:tcW w:w="60" w:type="dxa"/>
            <w:vAlign w:val="bottom"/>
          </w:tcPr>
          <w:p>
            <w:pPr>
              <w:spacing w:after="0"/>
              <w:rPr>
                <w:sz w:val="8"/>
                <w:szCs w:val="8"/>
                <w:color w:val="auto"/>
              </w:rPr>
            </w:pPr>
          </w:p>
        </w:tc>
        <w:tc>
          <w:tcPr>
            <w:tcW w:w="280" w:type="dxa"/>
            <w:vAlign w:val="bottom"/>
          </w:tcPr>
          <w:p>
            <w:pPr>
              <w:spacing w:after="0"/>
              <w:rPr>
                <w:sz w:val="8"/>
                <w:szCs w:val="8"/>
                <w:color w:val="auto"/>
              </w:rPr>
            </w:pPr>
          </w:p>
        </w:tc>
        <w:tc>
          <w:tcPr>
            <w:tcW w:w="80" w:type="dxa"/>
            <w:vAlign w:val="bottom"/>
          </w:tcPr>
          <w:p>
            <w:pPr>
              <w:spacing w:after="0"/>
              <w:rPr>
                <w:sz w:val="8"/>
                <w:szCs w:val="8"/>
                <w:color w:val="auto"/>
              </w:rPr>
            </w:pPr>
          </w:p>
        </w:tc>
        <w:tc>
          <w:tcPr>
            <w:tcW w:w="360" w:type="dxa"/>
            <w:vAlign w:val="bottom"/>
          </w:tcPr>
          <w:p>
            <w:pPr>
              <w:spacing w:after="0"/>
              <w:rPr>
                <w:sz w:val="8"/>
                <w:szCs w:val="8"/>
                <w:color w:val="auto"/>
              </w:rPr>
            </w:pPr>
          </w:p>
        </w:tc>
        <w:tc>
          <w:tcPr>
            <w:tcW w:w="80" w:type="dxa"/>
            <w:vAlign w:val="bottom"/>
          </w:tcPr>
          <w:p>
            <w:pPr>
              <w:spacing w:after="0"/>
              <w:rPr>
                <w:sz w:val="8"/>
                <w:szCs w:val="8"/>
                <w:color w:val="auto"/>
              </w:rPr>
            </w:pPr>
          </w:p>
        </w:tc>
        <w:tc>
          <w:tcPr>
            <w:tcW w:w="40" w:type="dxa"/>
            <w:vAlign w:val="bottom"/>
          </w:tcPr>
          <w:p>
            <w:pPr>
              <w:spacing w:after="0"/>
              <w:rPr>
                <w:sz w:val="8"/>
                <w:szCs w:val="8"/>
                <w:color w:val="auto"/>
              </w:rPr>
            </w:pPr>
          </w:p>
        </w:tc>
        <w:tc>
          <w:tcPr>
            <w:tcW w:w="34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4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220" w:type="dxa"/>
            <w:vAlign w:val="bottom"/>
          </w:tcPr>
          <w:p>
            <w:pPr>
              <w:spacing w:after="0"/>
              <w:rPr>
                <w:sz w:val="8"/>
                <w:szCs w:val="8"/>
                <w:color w:val="auto"/>
              </w:rPr>
            </w:pPr>
          </w:p>
        </w:tc>
        <w:tc>
          <w:tcPr>
            <w:tcW w:w="40" w:type="dxa"/>
            <w:vAlign w:val="bottom"/>
          </w:tcPr>
          <w:p>
            <w:pPr>
              <w:spacing w:after="0"/>
              <w:rPr>
                <w:sz w:val="8"/>
                <w:szCs w:val="8"/>
                <w:color w:val="auto"/>
              </w:rPr>
            </w:pPr>
          </w:p>
        </w:tc>
        <w:tc>
          <w:tcPr>
            <w:tcW w:w="20" w:type="dxa"/>
            <w:vAlign w:val="bottom"/>
          </w:tcPr>
          <w:p>
            <w:pPr>
              <w:spacing w:after="0"/>
              <w:rPr>
                <w:sz w:val="8"/>
                <w:szCs w:val="8"/>
                <w:color w:val="auto"/>
              </w:rPr>
            </w:pPr>
          </w:p>
        </w:tc>
        <w:tc>
          <w:tcPr>
            <w:tcW w:w="240" w:type="dxa"/>
            <w:vAlign w:val="bottom"/>
          </w:tcPr>
          <w:p>
            <w:pPr>
              <w:spacing w:after="0"/>
              <w:rPr>
                <w:sz w:val="8"/>
                <w:szCs w:val="8"/>
                <w:color w:val="auto"/>
              </w:rPr>
            </w:pPr>
          </w:p>
        </w:tc>
        <w:tc>
          <w:tcPr>
            <w:tcW w:w="80" w:type="dxa"/>
            <w:vAlign w:val="bottom"/>
          </w:tcPr>
          <w:p>
            <w:pPr>
              <w:spacing w:after="0"/>
              <w:rPr>
                <w:sz w:val="8"/>
                <w:szCs w:val="8"/>
                <w:color w:val="auto"/>
              </w:rPr>
            </w:pPr>
          </w:p>
        </w:tc>
        <w:tc>
          <w:tcPr>
            <w:tcW w:w="20" w:type="dxa"/>
            <w:vAlign w:val="bottom"/>
          </w:tcPr>
          <w:p>
            <w:pPr>
              <w:spacing w:after="0"/>
              <w:rPr>
                <w:sz w:val="8"/>
                <w:szCs w:val="8"/>
                <w:color w:val="auto"/>
              </w:rPr>
            </w:pPr>
          </w:p>
        </w:tc>
        <w:tc>
          <w:tcPr>
            <w:tcW w:w="440" w:type="dxa"/>
            <w:vAlign w:val="bottom"/>
          </w:tcPr>
          <w:p>
            <w:pPr>
              <w:spacing w:after="0"/>
              <w:rPr>
                <w:sz w:val="8"/>
                <w:szCs w:val="8"/>
                <w:color w:val="auto"/>
              </w:rPr>
            </w:pPr>
          </w:p>
        </w:tc>
        <w:tc>
          <w:tcPr>
            <w:tcW w:w="20" w:type="dxa"/>
            <w:vAlign w:val="bottom"/>
          </w:tcPr>
          <w:p>
            <w:pPr>
              <w:spacing w:after="0"/>
              <w:rPr>
                <w:sz w:val="8"/>
                <w:szCs w:val="8"/>
                <w:color w:val="auto"/>
              </w:rPr>
            </w:pPr>
          </w:p>
        </w:tc>
        <w:tc>
          <w:tcPr>
            <w:tcW w:w="20" w:type="dxa"/>
            <w:vAlign w:val="bottom"/>
          </w:tcPr>
          <w:p>
            <w:pPr>
              <w:spacing w:after="0"/>
              <w:rPr>
                <w:sz w:val="8"/>
                <w:szCs w:val="8"/>
                <w:color w:val="auto"/>
              </w:rPr>
            </w:pPr>
          </w:p>
        </w:tc>
        <w:tc>
          <w:tcPr>
            <w:tcW w:w="160" w:type="dxa"/>
            <w:vAlign w:val="bottom"/>
          </w:tcPr>
          <w:p>
            <w:pPr>
              <w:spacing w:after="0"/>
              <w:rPr>
                <w:sz w:val="8"/>
                <w:szCs w:val="8"/>
                <w:color w:val="auto"/>
              </w:rPr>
            </w:pPr>
          </w:p>
        </w:tc>
        <w:tc>
          <w:tcPr>
            <w:tcW w:w="140" w:type="dxa"/>
            <w:vAlign w:val="bottom"/>
          </w:tcPr>
          <w:p>
            <w:pPr>
              <w:spacing w:after="0"/>
              <w:rPr>
                <w:sz w:val="8"/>
                <w:szCs w:val="8"/>
                <w:color w:val="auto"/>
              </w:rPr>
            </w:pPr>
          </w:p>
        </w:tc>
        <w:tc>
          <w:tcPr>
            <w:tcW w:w="20" w:type="dxa"/>
            <w:vAlign w:val="bottom"/>
          </w:tcPr>
          <w:p>
            <w:pPr>
              <w:spacing w:after="0"/>
              <w:rPr>
                <w:sz w:val="8"/>
                <w:szCs w:val="8"/>
                <w:color w:val="auto"/>
              </w:rPr>
            </w:pPr>
          </w:p>
        </w:tc>
        <w:tc>
          <w:tcPr>
            <w:tcW w:w="4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20" w:type="dxa"/>
            <w:vAlign w:val="bottom"/>
          </w:tcPr>
          <w:p>
            <w:pPr>
              <w:spacing w:after="0"/>
              <w:rPr>
                <w:sz w:val="8"/>
                <w:szCs w:val="8"/>
                <w:color w:val="auto"/>
              </w:rPr>
            </w:pPr>
          </w:p>
        </w:tc>
        <w:tc>
          <w:tcPr>
            <w:tcW w:w="20" w:type="dxa"/>
            <w:vAlign w:val="bottom"/>
          </w:tcPr>
          <w:p>
            <w:pPr>
              <w:spacing w:after="0"/>
              <w:rPr>
                <w:sz w:val="8"/>
                <w:szCs w:val="8"/>
                <w:color w:val="auto"/>
              </w:rPr>
            </w:pPr>
          </w:p>
        </w:tc>
        <w:tc>
          <w:tcPr>
            <w:tcW w:w="80" w:type="dxa"/>
            <w:vAlign w:val="bottom"/>
          </w:tcPr>
          <w:p>
            <w:pPr>
              <w:spacing w:after="0"/>
              <w:rPr>
                <w:sz w:val="8"/>
                <w:szCs w:val="8"/>
                <w:color w:val="auto"/>
              </w:rPr>
            </w:pPr>
          </w:p>
        </w:tc>
        <w:tc>
          <w:tcPr>
            <w:tcW w:w="460" w:type="dxa"/>
            <w:vAlign w:val="bottom"/>
          </w:tcPr>
          <w:p>
            <w:pPr>
              <w:spacing w:after="0"/>
              <w:rPr>
                <w:sz w:val="8"/>
                <w:szCs w:val="8"/>
                <w:color w:val="auto"/>
              </w:rPr>
            </w:pPr>
          </w:p>
        </w:tc>
        <w:tc>
          <w:tcPr>
            <w:tcW w:w="80" w:type="dxa"/>
            <w:vAlign w:val="bottom"/>
          </w:tcPr>
          <w:p>
            <w:pPr>
              <w:spacing w:after="0"/>
              <w:rPr>
                <w:sz w:val="8"/>
                <w:szCs w:val="8"/>
                <w:color w:val="auto"/>
              </w:rPr>
            </w:pPr>
          </w:p>
        </w:tc>
        <w:tc>
          <w:tcPr>
            <w:tcW w:w="60" w:type="dxa"/>
            <w:vAlign w:val="bottom"/>
          </w:tcPr>
          <w:p>
            <w:pPr>
              <w:spacing w:after="0"/>
              <w:rPr>
                <w:sz w:val="8"/>
                <w:szCs w:val="8"/>
                <w:color w:val="auto"/>
              </w:rPr>
            </w:pPr>
          </w:p>
        </w:tc>
        <w:tc>
          <w:tcPr>
            <w:tcW w:w="480" w:type="dxa"/>
            <w:vAlign w:val="bottom"/>
          </w:tcPr>
          <w:p>
            <w:pPr>
              <w:spacing w:after="0"/>
              <w:rPr>
                <w:sz w:val="8"/>
                <w:szCs w:val="8"/>
                <w:color w:val="auto"/>
              </w:rPr>
            </w:pPr>
          </w:p>
        </w:tc>
        <w:tc>
          <w:tcPr>
            <w:tcW w:w="20" w:type="dxa"/>
            <w:vAlign w:val="bottom"/>
          </w:tcPr>
          <w:p>
            <w:pPr>
              <w:spacing w:after="0"/>
              <w:rPr>
                <w:sz w:val="8"/>
                <w:szCs w:val="8"/>
                <w:color w:val="auto"/>
              </w:rPr>
            </w:pPr>
          </w:p>
        </w:tc>
        <w:tc>
          <w:tcPr>
            <w:tcW w:w="4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98"/>
        </w:trPr>
        <w:tc>
          <w:tcPr>
            <w:tcW w:w="2140" w:type="dxa"/>
            <w:vAlign w:val="bottom"/>
            <w:shd w:val="clear" w:color="auto" w:fill="CCEEFF"/>
          </w:tcPr>
          <w:p>
            <w:pPr>
              <w:spacing w:after="0" w:line="98" w:lineRule="exact"/>
              <w:rPr>
                <w:sz w:val="20"/>
                <w:szCs w:val="20"/>
                <w:color w:val="auto"/>
              </w:rPr>
            </w:pPr>
            <w:r>
              <w:rPr>
                <w:rFonts w:ascii="Arial" w:cs="Arial" w:eastAsia="Arial" w:hAnsi="Arial"/>
                <w:sz w:val="9"/>
                <w:szCs w:val="9"/>
                <w:color w:val="auto"/>
              </w:rPr>
              <w:t>Warrants expired</w:t>
            </w:r>
          </w:p>
        </w:tc>
        <w:tc>
          <w:tcPr>
            <w:tcW w:w="40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42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26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280" w:type="dxa"/>
            <w:vAlign w:val="bottom"/>
            <w:shd w:val="clear" w:color="auto" w:fill="CCEEFF"/>
          </w:tcPr>
          <w:p>
            <w:pPr>
              <w:spacing w:after="0"/>
              <w:rPr>
                <w:sz w:val="8"/>
                <w:szCs w:val="8"/>
                <w:color w:val="auto"/>
              </w:rPr>
            </w:pPr>
          </w:p>
        </w:tc>
        <w:tc>
          <w:tcPr>
            <w:tcW w:w="80" w:type="dxa"/>
            <w:vAlign w:val="bottom"/>
            <w:tcBorders>
              <w:right w:val="single" w:sz="8" w:color="CCEEFF"/>
            </w:tcBorders>
            <w:shd w:val="clear" w:color="auto" w:fill="CCEEFF"/>
          </w:tcPr>
          <w:p>
            <w:pPr>
              <w:spacing w:after="0"/>
              <w:rPr>
                <w:sz w:val="8"/>
                <w:szCs w:val="8"/>
                <w:color w:val="auto"/>
              </w:rPr>
            </w:pPr>
          </w:p>
        </w:tc>
        <w:tc>
          <w:tcPr>
            <w:tcW w:w="360" w:type="dxa"/>
            <w:vAlign w:val="bottom"/>
            <w:shd w:val="clear" w:color="auto" w:fill="CCEEFF"/>
          </w:tcPr>
          <w:p>
            <w:pPr>
              <w:spacing w:after="0"/>
              <w:rPr>
                <w:sz w:val="8"/>
                <w:szCs w:val="8"/>
                <w:color w:val="auto"/>
              </w:rPr>
            </w:pPr>
          </w:p>
        </w:tc>
        <w:tc>
          <w:tcPr>
            <w:tcW w:w="80" w:type="dxa"/>
            <w:vAlign w:val="bottom"/>
            <w:tcBorders>
              <w:right w:val="single" w:sz="8" w:color="CCEEFF"/>
            </w:tcBorders>
            <w:shd w:val="clear" w:color="auto" w:fill="CCEEFF"/>
          </w:tcPr>
          <w:p>
            <w:pPr>
              <w:spacing w:after="0"/>
              <w:rPr>
                <w:sz w:val="8"/>
                <w:szCs w:val="8"/>
                <w:color w:val="auto"/>
              </w:rPr>
            </w:pPr>
          </w:p>
        </w:tc>
        <w:tc>
          <w:tcPr>
            <w:tcW w:w="40" w:type="dxa"/>
            <w:vAlign w:val="bottom"/>
            <w:shd w:val="clear" w:color="auto" w:fill="CCEEFF"/>
          </w:tcPr>
          <w:p>
            <w:pPr>
              <w:spacing w:after="0"/>
              <w:rPr>
                <w:sz w:val="8"/>
                <w:szCs w:val="8"/>
                <w:color w:val="auto"/>
              </w:rPr>
            </w:pPr>
          </w:p>
        </w:tc>
        <w:tc>
          <w:tcPr>
            <w:tcW w:w="34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40" w:type="dxa"/>
            <w:vAlign w:val="bottom"/>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220" w:type="dxa"/>
            <w:vAlign w:val="bottom"/>
            <w:shd w:val="clear" w:color="auto" w:fill="CCEEFF"/>
          </w:tcPr>
          <w:p>
            <w:pPr>
              <w:spacing w:after="0"/>
              <w:rPr>
                <w:sz w:val="8"/>
                <w:szCs w:val="8"/>
                <w:color w:val="auto"/>
              </w:rPr>
            </w:pPr>
          </w:p>
        </w:tc>
        <w:tc>
          <w:tcPr>
            <w:tcW w:w="40" w:type="dxa"/>
            <w:vAlign w:val="bottom"/>
            <w:shd w:val="clear" w:color="auto" w:fill="CCEEFF"/>
          </w:tcPr>
          <w:p>
            <w:pPr>
              <w:spacing w:after="0"/>
              <w:rPr>
                <w:sz w:val="8"/>
                <w:szCs w:val="8"/>
                <w:color w:val="auto"/>
              </w:rPr>
            </w:pPr>
          </w:p>
        </w:tc>
        <w:tc>
          <w:tcPr>
            <w:tcW w:w="20" w:type="dxa"/>
            <w:vAlign w:val="bottom"/>
            <w:shd w:val="clear" w:color="auto" w:fill="CCEEFF"/>
          </w:tcPr>
          <w:p>
            <w:pPr>
              <w:spacing w:after="0"/>
              <w:rPr>
                <w:sz w:val="8"/>
                <w:szCs w:val="8"/>
                <w:color w:val="auto"/>
              </w:rPr>
            </w:pPr>
          </w:p>
        </w:tc>
        <w:tc>
          <w:tcPr>
            <w:tcW w:w="240" w:type="dxa"/>
            <w:vAlign w:val="bottom"/>
            <w:shd w:val="clear" w:color="auto" w:fill="CCEEFF"/>
          </w:tcPr>
          <w:p>
            <w:pPr>
              <w:spacing w:after="0"/>
              <w:rPr>
                <w:sz w:val="8"/>
                <w:szCs w:val="8"/>
                <w:color w:val="auto"/>
              </w:rPr>
            </w:pPr>
          </w:p>
        </w:tc>
        <w:tc>
          <w:tcPr>
            <w:tcW w:w="80" w:type="dxa"/>
            <w:vAlign w:val="bottom"/>
            <w:shd w:val="clear" w:color="auto" w:fill="CCEEFF"/>
          </w:tcPr>
          <w:p>
            <w:pPr>
              <w:spacing w:after="0"/>
              <w:rPr>
                <w:sz w:val="8"/>
                <w:szCs w:val="8"/>
                <w:color w:val="auto"/>
              </w:rPr>
            </w:pPr>
          </w:p>
        </w:tc>
        <w:tc>
          <w:tcPr>
            <w:tcW w:w="20" w:type="dxa"/>
            <w:vAlign w:val="bottom"/>
            <w:shd w:val="clear" w:color="auto" w:fill="CCEEFF"/>
          </w:tcPr>
          <w:p>
            <w:pPr>
              <w:spacing w:after="0"/>
              <w:rPr>
                <w:sz w:val="8"/>
                <w:szCs w:val="8"/>
                <w:color w:val="auto"/>
              </w:rPr>
            </w:pPr>
          </w:p>
        </w:tc>
        <w:tc>
          <w:tcPr>
            <w:tcW w:w="440" w:type="dxa"/>
            <w:vAlign w:val="bottom"/>
            <w:shd w:val="clear" w:color="auto" w:fill="CCEEFF"/>
          </w:tcPr>
          <w:p>
            <w:pPr>
              <w:spacing w:after="0"/>
              <w:rPr>
                <w:sz w:val="8"/>
                <w:szCs w:val="8"/>
                <w:color w:val="auto"/>
              </w:rPr>
            </w:pPr>
          </w:p>
        </w:tc>
        <w:tc>
          <w:tcPr>
            <w:tcW w:w="20" w:type="dxa"/>
            <w:vAlign w:val="bottom"/>
            <w:shd w:val="clear" w:color="auto" w:fill="CCEEFF"/>
          </w:tcPr>
          <w:p>
            <w:pPr>
              <w:spacing w:after="0"/>
              <w:rPr>
                <w:sz w:val="8"/>
                <w:szCs w:val="8"/>
                <w:color w:val="auto"/>
              </w:rPr>
            </w:pPr>
          </w:p>
        </w:tc>
        <w:tc>
          <w:tcPr>
            <w:tcW w:w="20" w:type="dxa"/>
            <w:vAlign w:val="bottom"/>
            <w:shd w:val="clear" w:color="auto" w:fill="CCEEFF"/>
          </w:tcPr>
          <w:p>
            <w:pPr>
              <w:spacing w:after="0"/>
              <w:rPr>
                <w:sz w:val="8"/>
                <w:szCs w:val="8"/>
                <w:color w:val="auto"/>
              </w:rPr>
            </w:pPr>
          </w:p>
        </w:tc>
        <w:tc>
          <w:tcPr>
            <w:tcW w:w="160" w:type="dxa"/>
            <w:vAlign w:val="bottom"/>
            <w:shd w:val="clear" w:color="auto" w:fill="CCEEFF"/>
          </w:tcPr>
          <w:p>
            <w:pPr>
              <w:spacing w:after="0"/>
              <w:rPr>
                <w:sz w:val="8"/>
                <w:szCs w:val="8"/>
                <w:color w:val="auto"/>
              </w:rPr>
            </w:pPr>
          </w:p>
        </w:tc>
        <w:tc>
          <w:tcPr>
            <w:tcW w:w="140" w:type="dxa"/>
            <w:vAlign w:val="bottom"/>
            <w:shd w:val="clear" w:color="auto" w:fill="CCEEFF"/>
          </w:tcPr>
          <w:p>
            <w:pPr>
              <w:spacing w:after="0"/>
              <w:rPr>
                <w:sz w:val="8"/>
                <w:szCs w:val="8"/>
                <w:color w:val="auto"/>
              </w:rPr>
            </w:pPr>
          </w:p>
        </w:tc>
        <w:tc>
          <w:tcPr>
            <w:tcW w:w="20" w:type="dxa"/>
            <w:vAlign w:val="bottom"/>
            <w:shd w:val="clear" w:color="auto" w:fill="CCEEFF"/>
          </w:tcPr>
          <w:p>
            <w:pPr>
              <w:spacing w:after="0"/>
              <w:rPr>
                <w:sz w:val="8"/>
                <w:szCs w:val="8"/>
                <w:color w:val="auto"/>
              </w:rPr>
            </w:pPr>
          </w:p>
        </w:tc>
        <w:tc>
          <w:tcPr>
            <w:tcW w:w="4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20"/>
                <w:szCs w:val="20"/>
                <w:color w:val="auto"/>
              </w:rPr>
            </w:pPr>
            <w:r>
              <w:rPr>
                <w:rFonts w:ascii="Arial" w:cs="Arial" w:eastAsia="Arial" w:hAnsi="Arial"/>
                <w:sz w:val="5"/>
                <w:szCs w:val="5"/>
                <w:color w:val="auto"/>
                <w:w w:val="70"/>
              </w:rPr>
              <w:t>$</w:t>
            </w:r>
          </w:p>
        </w:tc>
        <w:tc>
          <w:tcPr>
            <w:tcW w:w="380" w:type="dxa"/>
            <w:vAlign w:val="bottom"/>
            <w:tcBorders>
              <w:right w:val="single" w:sz="8" w:color="CCEEFF"/>
            </w:tcBorders>
            <w:shd w:val="clear" w:color="auto" w:fill="CCEEFF"/>
          </w:tcPr>
          <w:p>
            <w:pPr>
              <w:jc w:val="right"/>
              <w:spacing w:after="0" w:line="98" w:lineRule="exact"/>
              <w:rPr>
                <w:sz w:val="20"/>
                <w:szCs w:val="20"/>
                <w:color w:val="auto"/>
              </w:rPr>
            </w:pPr>
            <w:r>
              <w:rPr>
                <w:rFonts w:ascii="Arial" w:cs="Arial" w:eastAsia="Arial" w:hAnsi="Arial"/>
                <w:sz w:val="9"/>
                <w:szCs w:val="9"/>
                <w:color w:val="auto"/>
              </w:rPr>
              <w:t>14,095</w:t>
            </w:r>
          </w:p>
        </w:tc>
        <w:tc>
          <w:tcPr>
            <w:tcW w:w="20" w:type="dxa"/>
            <w:vAlign w:val="bottom"/>
            <w:shd w:val="clear" w:color="auto" w:fill="CCEEFF"/>
          </w:tcPr>
          <w:p>
            <w:pPr>
              <w:spacing w:after="0"/>
              <w:rPr>
                <w:sz w:val="8"/>
                <w:szCs w:val="8"/>
                <w:color w:val="auto"/>
              </w:rPr>
            </w:pPr>
          </w:p>
        </w:tc>
        <w:tc>
          <w:tcPr>
            <w:tcW w:w="20" w:type="dxa"/>
            <w:vAlign w:val="bottom"/>
            <w:shd w:val="clear" w:color="auto" w:fill="CCEEFF"/>
          </w:tcPr>
          <w:p>
            <w:pPr>
              <w:spacing w:after="0"/>
              <w:rPr>
                <w:sz w:val="8"/>
                <w:szCs w:val="8"/>
                <w:color w:val="auto"/>
              </w:rPr>
            </w:pPr>
          </w:p>
        </w:tc>
        <w:tc>
          <w:tcPr>
            <w:tcW w:w="80" w:type="dxa"/>
            <w:vAlign w:val="bottom"/>
            <w:shd w:val="clear" w:color="auto" w:fill="CCEEFF"/>
          </w:tcPr>
          <w:p>
            <w:pPr>
              <w:spacing w:after="0"/>
              <w:rPr>
                <w:sz w:val="8"/>
                <w:szCs w:val="8"/>
                <w:color w:val="auto"/>
              </w:rPr>
            </w:pPr>
          </w:p>
        </w:tc>
        <w:tc>
          <w:tcPr>
            <w:tcW w:w="460" w:type="dxa"/>
            <w:vAlign w:val="bottom"/>
            <w:shd w:val="clear" w:color="auto" w:fill="CCEEFF"/>
          </w:tcPr>
          <w:p>
            <w:pPr>
              <w:spacing w:after="0"/>
              <w:rPr>
                <w:sz w:val="8"/>
                <w:szCs w:val="8"/>
                <w:color w:val="auto"/>
              </w:rPr>
            </w:pPr>
          </w:p>
        </w:tc>
        <w:tc>
          <w:tcPr>
            <w:tcW w:w="80" w:type="dxa"/>
            <w:vAlign w:val="bottom"/>
            <w:shd w:val="clear" w:color="auto" w:fill="CCEEFF"/>
          </w:tcPr>
          <w:p>
            <w:pPr>
              <w:spacing w:after="0"/>
              <w:rPr>
                <w:sz w:val="8"/>
                <w:szCs w:val="8"/>
                <w:color w:val="auto"/>
              </w:rPr>
            </w:pPr>
          </w:p>
        </w:tc>
        <w:tc>
          <w:tcPr>
            <w:tcW w:w="60" w:type="dxa"/>
            <w:vAlign w:val="bottom"/>
            <w:tcBorders>
              <w:left w:val="single" w:sz="8" w:color="CCEEFF"/>
            </w:tcBorders>
            <w:shd w:val="clear" w:color="auto" w:fill="CCEEFF"/>
          </w:tcPr>
          <w:p>
            <w:pPr>
              <w:spacing w:after="0" w:line="98" w:lineRule="exact"/>
              <w:rPr>
                <w:sz w:val="20"/>
                <w:szCs w:val="20"/>
                <w:color w:val="auto"/>
              </w:rPr>
            </w:pPr>
            <w:r>
              <w:rPr>
                <w:rFonts w:ascii="Arial" w:cs="Arial" w:eastAsia="Arial" w:hAnsi="Arial"/>
                <w:sz w:val="9"/>
                <w:szCs w:val="9"/>
                <w:b w:val="1"/>
                <w:bCs w:val="1"/>
                <w:color w:val="auto"/>
                <w:w w:val="78"/>
              </w:rPr>
              <w:t>$</w:t>
            </w:r>
          </w:p>
        </w:tc>
        <w:tc>
          <w:tcPr>
            <w:tcW w:w="500" w:type="dxa"/>
            <w:vAlign w:val="bottom"/>
            <w:gridSpan w:val="2"/>
            <w:shd w:val="clear" w:color="auto" w:fill="CCEEFF"/>
          </w:tcPr>
          <w:p>
            <w:pPr>
              <w:jc w:val="right"/>
              <w:ind w:right="14"/>
              <w:spacing w:after="0" w:line="98" w:lineRule="exact"/>
              <w:rPr>
                <w:sz w:val="20"/>
                <w:szCs w:val="20"/>
                <w:color w:val="auto"/>
              </w:rPr>
            </w:pPr>
            <w:r>
              <w:rPr>
                <w:rFonts w:ascii="Arial" w:cs="Arial" w:eastAsia="Arial" w:hAnsi="Arial"/>
                <w:sz w:val="9"/>
                <w:szCs w:val="9"/>
                <w:b w:val="1"/>
                <w:bCs w:val="1"/>
                <w:color w:val="auto"/>
              </w:rPr>
              <w:t>14,095</w:t>
            </w:r>
          </w:p>
        </w:tc>
        <w:tc>
          <w:tcPr>
            <w:tcW w:w="4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98"/>
        </w:trPr>
        <w:tc>
          <w:tcPr>
            <w:tcW w:w="2140" w:type="dxa"/>
            <w:vAlign w:val="bottom"/>
          </w:tcPr>
          <w:p>
            <w:pPr>
              <w:spacing w:after="0"/>
              <w:rPr>
                <w:sz w:val="8"/>
                <w:szCs w:val="8"/>
                <w:color w:val="auto"/>
              </w:rPr>
            </w:pPr>
          </w:p>
        </w:tc>
        <w:tc>
          <w:tcPr>
            <w:tcW w:w="400" w:type="dxa"/>
            <w:vAlign w:val="bottom"/>
          </w:tcPr>
          <w:p>
            <w:pPr>
              <w:spacing w:after="0"/>
              <w:rPr>
                <w:sz w:val="8"/>
                <w:szCs w:val="8"/>
                <w:color w:val="auto"/>
              </w:rPr>
            </w:pPr>
          </w:p>
        </w:tc>
        <w:tc>
          <w:tcPr>
            <w:tcW w:w="60" w:type="dxa"/>
            <w:vAlign w:val="bottom"/>
          </w:tcPr>
          <w:p>
            <w:pPr>
              <w:spacing w:after="0"/>
              <w:rPr>
                <w:sz w:val="8"/>
                <w:szCs w:val="8"/>
                <w:color w:val="auto"/>
              </w:rPr>
            </w:pPr>
          </w:p>
        </w:tc>
        <w:tc>
          <w:tcPr>
            <w:tcW w:w="42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260" w:type="dxa"/>
            <w:vAlign w:val="bottom"/>
          </w:tcPr>
          <w:p>
            <w:pPr>
              <w:spacing w:after="0"/>
              <w:rPr>
                <w:sz w:val="8"/>
                <w:szCs w:val="8"/>
                <w:color w:val="auto"/>
              </w:rPr>
            </w:pPr>
          </w:p>
        </w:tc>
        <w:tc>
          <w:tcPr>
            <w:tcW w:w="60" w:type="dxa"/>
            <w:vAlign w:val="bottom"/>
          </w:tcPr>
          <w:p>
            <w:pPr>
              <w:spacing w:after="0"/>
              <w:rPr>
                <w:sz w:val="8"/>
                <w:szCs w:val="8"/>
                <w:color w:val="auto"/>
              </w:rPr>
            </w:pPr>
          </w:p>
        </w:tc>
        <w:tc>
          <w:tcPr>
            <w:tcW w:w="280" w:type="dxa"/>
            <w:vAlign w:val="bottom"/>
          </w:tcPr>
          <w:p>
            <w:pPr>
              <w:spacing w:after="0"/>
              <w:rPr>
                <w:sz w:val="8"/>
                <w:szCs w:val="8"/>
                <w:color w:val="auto"/>
              </w:rPr>
            </w:pPr>
          </w:p>
        </w:tc>
        <w:tc>
          <w:tcPr>
            <w:tcW w:w="80" w:type="dxa"/>
            <w:vAlign w:val="bottom"/>
          </w:tcPr>
          <w:p>
            <w:pPr>
              <w:spacing w:after="0"/>
              <w:rPr>
                <w:sz w:val="8"/>
                <w:szCs w:val="8"/>
                <w:color w:val="auto"/>
              </w:rPr>
            </w:pPr>
          </w:p>
        </w:tc>
        <w:tc>
          <w:tcPr>
            <w:tcW w:w="360" w:type="dxa"/>
            <w:vAlign w:val="bottom"/>
          </w:tcPr>
          <w:p>
            <w:pPr>
              <w:spacing w:after="0"/>
              <w:rPr>
                <w:sz w:val="8"/>
                <w:szCs w:val="8"/>
                <w:color w:val="auto"/>
              </w:rPr>
            </w:pPr>
          </w:p>
        </w:tc>
        <w:tc>
          <w:tcPr>
            <w:tcW w:w="80" w:type="dxa"/>
            <w:vAlign w:val="bottom"/>
          </w:tcPr>
          <w:p>
            <w:pPr>
              <w:spacing w:after="0"/>
              <w:rPr>
                <w:sz w:val="8"/>
                <w:szCs w:val="8"/>
                <w:color w:val="auto"/>
              </w:rPr>
            </w:pPr>
          </w:p>
        </w:tc>
        <w:tc>
          <w:tcPr>
            <w:tcW w:w="40" w:type="dxa"/>
            <w:vAlign w:val="bottom"/>
          </w:tcPr>
          <w:p>
            <w:pPr>
              <w:spacing w:after="0"/>
              <w:rPr>
                <w:sz w:val="8"/>
                <w:szCs w:val="8"/>
                <w:color w:val="auto"/>
              </w:rPr>
            </w:pPr>
          </w:p>
        </w:tc>
        <w:tc>
          <w:tcPr>
            <w:tcW w:w="34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4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220" w:type="dxa"/>
            <w:vAlign w:val="bottom"/>
          </w:tcPr>
          <w:p>
            <w:pPr>
              <w:spacing w:after="0"/>
              <w:rPr>
                <w:sz w:val="8"/>
                <w:szCs w:val="8"/>
                <w:color w:val="auto"/>
              </w:rPr>
            </w:pPr>
          </w:p>
        </w:tc>
        <w:tc>
          <w:tcPr>
            <w:tcW w:w="40" w:type="dxa"/>
            <w:vAlign w:val="bottom"/>
          </w:tcPr>
          <w:p>
            <w:pPr>
              <w:spacing w:after="0"/>
              <w:rPr>
                <w:sz w:val="8"/>
                <w:szCs w:val="8"/>
                <w:color w:val="auto"/>
              </w:rPr>
            </w:pPr>
          </w:p>
        </w:tc>
        <w:tc>
          <w:tcPr>
            <w:tcW w:w="20" w:type="dxa"/>
            <w:vAlign w:val="bottom"/>
          </w:tcPr>
          <w:p>
            <w:pPr>
              <w:spacing w:after="0"/>
              <w:rPr>
                <w:sz w:val="8"/>
                <w:szCs w:val="8"/>
                <w:color w:val="auto"/>
              </w:rPr>
            </w:pPr>
          </w:p>
        </w:tc>
        <w:tc>
          <w:tcPr>
            <w:tcW w:w="240" w:type="dxa"/>
            <w:vAlign w:val="bottom"/>
          </w:tcPr>
          <w:p>
            <w:pPr>
              <w:spacing w:after="0"/>
              <w:rPr>
                <w:sz w:val="8"/>
                <w:szCs w:val="8"/>
                <w:color w:val="auto"/>
              </w:rPr>
            </w:pPr>
          </w:p>
        </w:tc>
        <w:tc>
          <w:tcPr>
            <w:tcW w:w="80" w:type="dxa"/>
            <w:vAlign w:val="bottom"/>
          </w:tcPr>
          <w:p>
            <w:pPr>
              <w:spacing w:after="0"/>
              <w:rPr>
                <w:sz w:val="8"/>
                <w:szCs w:val="8"/>
                <w:color w:val="auto"/>
              </w:rPr>
            </w:pPr>
          </w:p>
        </w:tc>
        <w:tc>
          <w:tcPr>
            <w:tcW w:w="20" w:type="dxa"/>
            <w:vAlign w:val="bottom"/>
          </w:tcPr>
          <w:p>
            <w:pPr>
              <w:spacing w:after="0"/>
              <w:rPr>
                <w:sz w:val="8"/>
                <w:szCs w:val="8"/>
                <w:color w:val="auto"/>
              </w:rPr>
            </w:pPr>
          </w:p>
        </w:tc>
        <w:tc>
          <w:tcPr>
            <w:tcW w:w="440" w:type="dxa"/>
            <w:vAlign w:val="bottom"/>
          </w:tcPr>
          <w:p>
            <w:pPr>
              <w:spacing w:after="0"/>
              <w:rPr>
                <w:sz w:val="8"/>
                <w:szCs w:val="8"/>
                <w:color w:val="auto"/>
              </w:rPr>
            </w:pPr>
          </w:p>
        </w:tc>
        <w:tc>
          <w:tcPr>
            <w:tcW w:w="20" w:type="dxa"/>
            <w:vAlign w:val="bottom"/>
          </w:tcPr>
          <w:p>
            <w:pPr>
              <w:spacing w:after="0"/>
              <w:rPr>
                <w:sz w:val="8"/>
                <w:szCs w:val="8"/>
                <w:color w:val="auto"/>
              </w:rPr>
            </w:pPr>
          </w:p>
        </w:tc>
        <w:tc>
          <w:tcPr>
            <w:tcW w:w="20" w:type="dxa"/>
            <w:vAlign w:val="bottom"/>
          </w:tcPr>
          <w:p>
            <w:pPr>
              <w:spacing w:after="0"/>
              <w:rPr>
                <w:sz w:val="8"/>
                <w:szCs w:val="8"/>
                <w:color w:val="auto"/>
              </w:rPr>
            </w:pPr>
          </w:p>
        </w:tc>
        <w:tc>
          <w:tcPr>
            <w:tcW w:w="160" w:type="dxa"/>
            <w:vAlign w:val="bottom"/>
          </w:tcPr>
          <w:p>
            <w:pPr>
              <w:spacing w:after="0"/>
              <w:rPr>
                <w:sz w:val="8"/>
                <w:szCs w:val="8"/>
                <w:color w:val="auto"/>
              </w:rPr>
            </w:pPr>
          </w:p>
        </w:tc>
        <w:tc>
          <w:tcPr>
            <w:tcW w:w="140" w:type="dxa"/>
            <w:vAlign w:val="bottom"/>
          </w:tcPr>
          <w:p>
            <w:pPr>
              <w:spacing w:after="0"/>
              <w:rPr>
                <w:sz w:val="8"/>
                <w:szCs w:val="8"/>
                <w:color w:val="auto"/>
              </w:rPr>
            </w:pPr>
          </w:p>
        </w:tc>
        <w:tc>
          <w:tcPr>
            <w:tcW w:w="20" w:type="dxa"/>
            <w:vAlign w:val="bottom"/>
          </w:tcPr>
          <w:p>
            <w:pPr>
              <w:spacing w:after="0"/>
              <w:rPr>
                <w:sz w:val="8"/>
                <w:szCs w:val="8"/>
                <w:color w:val="auto"/>
              </w:rPr>
            </w:pPr>
          </w:p>
        </w:tc>
        <w:tc>
          <w:tcPr>
            <w:tcW w:w="4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20" w:type="dxa"/>
            <w:vAlign w:val="bottom"/>
          </w:tcPr>
          <w:p>
            <w:pPr>
              <w:spacing w:after="0"/>
              <w:rPr>
                <w:sz w:val="8"/>
                <w:szCs w:val="8"/>
                <w:color w:val="auto"/>
              </w:rPr>
            </w:pPr>
          </w:p>
        </w:tc>
        <w:tc>
          <w:tcPr>
            <w:tcW w:w="20" w:type="dxa"/>
            <w:vAlign w:val="bottom"/>
          </w:tcPr>
          <w:p>
            <w:pPr>
              <w:spacing w:after="0"/>
              <w:rPr>
                <w:sz w:val="8"/>
                <w:szCs w:val="8"/>
                <w:color w:val="auto"/>
              </w:rPr>
            </w:pPr>
          </w:p>
        </w:tc>
        <w:tc>
          <w:tcPr>
            <w:tcW w:w="80" w:type="dxa"/>
            <w:vAlign w:val="bottom"/>
          </w:tcPr>
          <w:p>
            <w:pPr>
              <w:spacing w:after="0"/>
              <w:rPr>
                <w:sz w:val="8"/>
                <w:szCs w:val="8"/>
                <w:color w:val="auto"/>
              </w:rPr>
            </w:pPr>
          </w:p>
        </w:tc>
        <w:tc>
          <w:tcPr>
            <w:tcW w:w="460" w:type="dxa"/>
            <w:vAlign w:val="bottom"/>
          </w:tcPr>
          <w:p>
            <w:pPr>
              <w:spacing w:after="0"/>
              <w:rPr>
                <w:sz w:val="8"/>
                <w:szCs w:val="8"/>
                <w:color w:val="auto"/>
              </w:rPr>
            </w:pPr>
          </w:p>
        </w:tc>
        <w:tc>
          <w:tcPr>
            <w:tcW w:w="80" w:type="dxa"/>
            <w:vAlign w:val="bottom"/>
          </w:tcPr>
          <w:p>
            <w:pPr>
              <w:spacing w:after="0"/>
              <w:rPr>
                <w:sz w:val="8"/>
                <w:szCs w:val="8"/>
                <w:color w:val="auto"/>
              </w:rPr>
            </w:pPr>
          </w:p>
        </w:tc>
        <w:tc>
          <w:tcPr>
            <w:tcW w:w="60" w:type="dxa"/>
            <w:vAlign w:val="bottom"/>
          </w:tcPr>
          <w:p>
            <w:pPr>
              <w:spacing w:after="0"/>
              <w:rPr>
                <w:sz w:val="8"/>
                <w:szCs w:val="8"/>
                <w:color w:val="auto"/>
              </w:rPr>
            </w:pPr>
          </w:p>
        </w:tc>
        <w:tc>
          <w:tcPr>
            <w:tcW w:w="480" w:type="dxa"/>
            <w:vAlign w:val="bottom"/>
          </w:tcPr>
          <w:p>
            <w:pPr>
              <w:spacing w:after="0"/>
              <w:rPr>
                <w:sz w:val="8"/>
                <w:szCs w:val="8"/>
                <w:color w:val="auto"/>
              </w:rPr>
            </w:pPr>
          </w:p>
        </w:tc>
        <w:tc>
          <w:tcPr>
            <w:tcW w:w="20" w:type="dxa"/>
            <w:vAlign w:val="bottom"/>
          </w:tcPr>
          <w:p>
            <w:pPr>
              <w:spacing w:after="0"/>
              <w:rPr>
                <w:sz w:val="8"/>
                <w:szCs w:val="8"/>
                <w:color w:val="auto"/>
              </w:rPr>
            </w:pPr>
          </w:p>
        </w:tc>
        <w:tc>
          <w:tcPr>
            <w:tcW w:w="4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98"/>
        </w:trPr>
        <w:tc>
          <w:tcPr>
            <w:tcW w:w="2140" w:type="dxa"/>
            <w:vAlign w:val="bottom"/>
            <w:shd w:val="clear" w:color="auto" w:fill="CCEEFF"/>
          </w:tcPr>
          <w:p>
            <w:pPr>
              <w:spacing w:after="0" w:line="98" w:lineRule="exact"/>
              <w:rPr>
                <w:sz w:val="20"/>
                <w:szCs w:val="20"/>
                <w:color w:val="auto"/>
              </w:rPr>
            </w:pPr>
            <w:r>
              <w:rPr>
                <w:rFonts w:ascii="Arial" w:cs="Arial" w:eastAsia="Arial" w:hAnsi="Arial"/>
                <w:sz w:val="9"/>
                <w:szCs w:val="9"/>
                <w:color w:val="auto"/>
              </w:rPr>
              <w:t>Stock options exercised</w:t>
            </w:r>
          </w:p>
        </w:tc>
        <w:tc>
          <w:tcPr>
            <w:tcW w:w="40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42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26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280" w:type="dxa"/>
            <w:vAlign w:val="bottom"/>
            <w:shd w:val="clear" w:color="auto" w:fill="CCEEFF"/>
          </w:tcPr>
          <w:p>
            <w:pPr>
              <w:spacing w:after="0"/>
              <w:rPr>
                <w:sz w:val="8"/>
                <w:szCs w:val="8"/>
                <w:color w:val="auto"/>
              </w:rPr>
            </w:pPr>
          </w:p>
        </w:tc>
        <w:tc>
          <w:tcPr>
            <w:tcW w:w="80" w:type="dxa"/>
            <w:vAlign w:val="bottom"/>
            <w:tcBorders>
              <w:right w:val="single" w:sz="8" w:color="CCEEFF"/>
            </w:tcBorders>
            <w:shd w:val="clear" w:color="auto" w:fill="CCEEFF"/>
          </w:tcPr>
          <w:p>
            <w:pPr>
              <w:spacing w:after="0"/>
              <w:rPr>
                <w:sz w:val="8"/>
                <w:szCs w:val="8"/>
                <w:color w:val="auto"/>
              </w:rPr>
            </w:pPr>
          </w:p>
        </w:tc>
        <w:tc>
          <w:tcPr>
            <w:tcW w:w="360" w:type="dxa"/>
            <w:vAlign w:val="bottom"/>
            <w:shd w:val="clear" w:color="auto" w:fill="CCEEFF"/>
          </w:tcPr>
          <w:p>
            <w:pPr>
              <w:spacing w:after="0"/>
              <w:rPr>
                <w:sz w:val="8"/>
                <w:szCs w:val="8"/>
                <w:color w:val="auto"/>
              </w:rPr>
            </w:pPr>
          </w:p>
        </w:tc>
        <w:tc>
          <w:tcPr>
            <w:tcW w:w="80" w:type="dxa"/>
            <w:vAlign w:val="bottom"/>
            <w:tcBorders>
              <w:right w:val="single" w:sz="8" w:color="CCEEFF"/>
            </w:tcBorders>
            <w:shd w:val="clear" w:color="auto" w:fill="CCEEFF"/>
          </w:tcPr>
          <w:p>
            <w:pPr>
              <w:spacing w:after="0"/>
              <w:rPr>
                <w:sz w:val="8"/>
                <w:szCs w:val="8"/>
                <w:color w:val="auto"/>
              </w:rPr>
            </w:pPr>
          </w:p>
        </w:tc>
        <w:tc>
          <w:tcPr>
            <w:tcW w:w="40" w:type="dxa"/>
            <w:vAlign w:val="bottom"/>
            <w:shd w:val="clear" w:color="auto" w:fill="CCEEFF"/>
          </w:tcPr>
          <w:p>
            <w:pPr>
              <w:spacing w:after="0"/>
              <w:rPr>
                <w:sz w:val="8"/>
                <w:szCs w:val="8"/>
                <w:color w:val="auto"/>
              </w:rPr>
            </w:pPr>
          </w:p>
        </w:tc>
        <w:tc>
          <w:tcPr>
            <w:tcW w:w="34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40" w:type="dxa"/>
            <w:vAlign w:val="bottom"/>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220" w:type="dxa"/>
            <w:vAlign w:val="bottom"/>
            <w:shd w:val="clear" w:color="auto" w:fill="CCEEFF"/>
          </w:tcPr>
          <w:p>
            <w:pPr>
              <w:spacing w:after="0"/>
              <w:rPr>
                <w:sz w:val="8"/>
                <w:szCs w:val="8"/>
                <w:color w:val="auto"/>
              </w:rPr>
            </w:pPr>
          </w:p>
        </w:tc>
        <w:tc>
          <w:tcPr>
            <w:tcW w:w="40" w:type="dxa"/>
            <w:vAlign w:val="bottom"/>
            <w:shd w:val="clear" w:color="auto" w:fill="CCEEFF"/>
          </w:tcPr>
          <w:p>
            <w:pPr>
              <w:spacing w:after="0"/>
              <w:rPr>
                <w:sz w:val="8"/>
                <w:szCs w:val="8"/>
                <w:color w:val="auto"/>
              </w:rPr>
            </w:pPr>
          </w:p>
        </w:tc>
        <w:tc>
          <w:tcPr>
            <w:tcW w:w="20" w:type="dxa"/>
            <w:vAlign w:val="bottom"/>
            <w:shd w:val="clear" w:color="auto" w:fill="CCEEFF"/>
          </w:tcPr>
          <w:p>
            <w:pPr>
              <w:spacing w:after="0"/>
              <w:rPr>
                <w:sz w:val="8"/>
                <w:szCs w:val="8"/>
                <w:color w:val="auto"/>
              </w:rPr>
            </w:pPr>
          </w:p>
        </w:tc>
        <w:tc>
          <w:tcPr>
            <w:tcW w:w="240" w:type="dxa"/>
            <w:vAlign w:val="bottom"/>
            <w:shd w:val="clear" w:color="auto" w:fill="CCEEFF"/>
          </w:tcPr>
          <w:p>
            <w:pPr>
              <w:spacing w:after="0"/>
              <w:rPr>
                <w:sz w:val="8"/>
                <w:szCs w:val="8"/>
                <w:color w:val="auto"/>
              </w:rPr>
            </w:pPr>
          </w:p>
        </w:tc>
        <w:tc>
          <w:tcPr>
            <w:tcW w:w="80" w:type="dxa"/>
            <w:vAlign w:val="bottom"/>
            <w:shd w:val="clear" w:color="auto" w:fill="CCEEFF"/>
          </w:tcPr>
          <w:p>
            <w:pPr>
              <w:spacing w:after="0"/>
              <w:rPr>
                <w:sz w:val="8"/>
                <w:szCs w:val="8"/>
                <w:color w:val="auto"/>
              </w:rPr>
            </w:pPr>
          </w:p>
        </w:tc>
        <w:tc>
          <w:tcPr>
            <w:tcW w:w="20" w:type="dxa"/>
            <w:vAlign w:val="bottom"/>
            <w:shd w:val="clear" w:color="auto" w:fill="CCEEFF"/>
          </w:tcPr>
          <w:p>
            <w:pPr>
              <w:spacing w:after="0"/>
              <w:rPr>
                <w:sz w:val="8"/>
                <w:szCs w:val="8"/>
                <w:color w:val="auto"/>
              </w:rPr>
            </w:pPr>
          </w:p>
        </w:tc>
        <w:tc>
          <w:tcPr>
            <w:tcW w:w="440" w:type="dxa"/>
            <w:vAlign w:val="bottom"/>
            <w:shd w:val="clear" w:color="auto" w:fill="CCEEFF"/>
          </w:tcPr>
          <w:p>
            <w:pPr>
              <w:spacing w:after="0"/>
              <w:rPr>
                <w:sz w:val="8"/>
                <w:szCs w:val="8"/>
                <w:color w:val="auto"/>
              </w:rPr>
            </w:pPr>
          </w:p>
        </w:tc>
        <w:tc>
          <w:tcPr>
            <w:tcW w:w="20" w:type="dxa"/>
            <w:vAlign w:val="bottom"/>
            <w:shd w:val="clear" w:color="auto" w:fill="CCEEFF"/>
          </w:tcPr>
          <w:p>
            <w:pPr>
              <w:spacing w:after="0"/>
              <w:rPr>
                <w:sz w:val="8"/>
                <w:szCs w:val="8"/>
                <w:color w:val="auto"/>
              </w:rPr>
            </w:pPr>
          </w:p>
        </w:tc>
        <w:tc>
          <w:tcPr>
            <w:tcW w:w="20" w:type="dxa"/>
            <w:vAlign w:val="bottom"/>
            <w:shd w:val="clear" w:color="auto" w:fill="CCEEFF"/>
          </w:tcPr>
          <w:p>
            <w:pPr>
              <w:spacing w:after="0"/>
              <w:rPr>
                <w:sz w:val="8"/>
                <w:szCs w:val="8"/>
                <w:color w:val="auto"/>
              </w:rPr>
            </w:pPr>
          </w:p>
        </w:tc>
        <w:tc>
          <w:tcPr>
            <w:tcW w:w="160" w:type="dxa"/>
            <w:vAlign w:val="bottom"/>
            <w:shd w:val="clear" w:color="auto" w:fill="CCEEFF"/>
          </w:tcPr>
          <w:p>
            <w:pPr>
              <w:spacing w:after="0"/>
              <w:rPr>
                <w:sz w:val="8"/>
                <w:szCs w:val="8"/>
                <w:color w:val="auto"/>
              </w:rPr>
            </w:pPr>
          </w:p>
        </w:tc>
        <w:tc>
          <w:tcPr>
            <w:tcW w:w="140" w:type="dxa"/>
            <w:vAlign w:val="bottom"/>
            <w:shd w:val="clear" w:color="auto" w:fill="CCEEFF"/>
          </w:tcPr>
          <w:p>
            <w:pPr>
              <w:spacing w:after="0"/>
              <w:rPr>
                <w:sz w:val="8"/>
                <w:szCs w:val="8"/>
                <w:color w:val="auto"/>
              </w:rPr>
            </w:pPr>
          </w:p>
        </w:tc>
        <w:tc>
          <w:tcPr>
            <w:tcW w:w="20" w:type="dxa"/>
            <w:vAlign w:val="bottom"/>
            <w:shd w:val="clear" w:color="auto" w:fill="CCEEFF"/>
          </w:tcPr>
          <w:p>
            <w:pPr>
              <w:spacing w:after="0"/>
              <w:rPr>
                <w:sz w:val="8"/>
                <w:szCs w:val="8"/>
                <w:color w:val="auto"/>
              </w:rPr>
            </w:pPr>
          </w:p>
        </w:tc>
        <w:tc>
          <w:tcPr>
            <w:tcW w:w="4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tcBorders>
              <w:right w:val="single" w:sz="8" w:color="CCEEFF"/>
            </w:tcBorders>
            <w:shd w:val="clear" w:color="auto" w:fill="CCEEFF"/>
          </w:tcPr>
          <w:p>
            <w:pPr>
              <w:spacing w:after="0"/>
              <w:rPr>
                <w:sz w:val="8"/>
                <w:szCs w:val="8"/>
                <w:color w:val="auto"/>
              </w:rPr>
            </w:pPr>
          </w:p>
        </w:tc>
        <w:tc>
          <w:tcPr>
            <w:tcW w:w="20" w:type="dxa"/>
            <w:vAlign w:val="bottom"/>
            <w:shd w:val="clear" w:color="auto" w:fill="CCEEFF"/>
          </w:tcPr>
          <w:p>
            <w:pPr>
              <w:spacing w:after="0"/>
              <w:rPr>
                <w:sz w:val="8"/>
                <w:szCs w:val="8"/>
                <w:color w:val="auto"/>
              </w:rPr>
            </w:pPr>
          </w:p>
        </w:tc>
        <w:tc>
          <w:tcPr>
            <w:tcW w:w="20" w:type="dxa"/>
            <w:vAlign w:val="bottom"/>
            <w:shd w:val="clear" w:color="auto" w:fill="CCEEFF"/>
          </w:tcPr>
          <w:p>
            <w:pPr>
              <w:spacing w:after="0"/>
              <w:rPr>
                <w:sz w:val="8"/>
                <w:szCs w:val="8"/>
                <w:color w:val="auto"/>
              </w:rPr>
            </w:pPr>
          </w:p>
        </w:tc>
        <w:tc>
          <w:tcPr>
            <w:tcW w:w="80" w:type="dxa"/>
            <w:vAlign w:val="bottom"/>
            <w:shd w:val="clear" w:color="auto" w:fill="CCEEFF"/>
          </w:tcPr>
          <w:p>
            <w:pPr>
              <w:spacing w:after="0"/>
              <w:rPr>
                <w:sz w:val="8"/>
                <w:szCs w:val="8"/>
                <w:color w:val="auto"/>
              </w:rPr>
            </w:pPr>
          </w:p>
        </w:tc>
        <w:tc>
          <w:tcPr>
            <w:tcW w:w="460" w:type="dxa"/>
            <w:vAlign w:val="bottom"/>
            <w:shd w:val="clear" w:color="auto" w:fill="CCEEFF"/>
          </w:tcPr>
          <w:p>
            <w:pPr>
              <w:spacing w:after="0"/>
              <w:rPr>
                <w:sz w:val="8"/>
                <w:szCs w:val="8"/>
                <w:color w:val="auto"/>
              </w:rPr>
            </w:pPr>
          </w:p>
        </w:tc>
        <w:tc>
          <w:tcPr>
            <w:tcW w:w="80" w:type="dxa"/>
            <w:vAlign w:val="bottom"/>
            <w:shd w:val="clear" w:color="auto" w:fill="CCEEFF"/>
          </w:tcPr>
          <w:p>
            <w:pPr>
              <w:spacing w:after="0"/>
              <w:rPr>
                <w:sz w:val="8"/>
                <w:szCs w:val="8"/>
                <w:color w:val="auto"/>
              </w:rPr>
            </w:pPr>
          </w:p>
        </w:tc>
        <w:tc>
          <w:tcPr>
            <w:tcW w:w="60" w:type="dxa"/>
            <w:vAlign w:val="bottom"/>
            <w:tcBorders>
              <w:left w:val="single" w:sz="8" w:color="CCEEFF"/>
            </w:tcBorders>
            <w:shd w:val="clear" w:color="auto" w:fill="CCEEFF"/>
          </w:tcPr>
          <w:p>
            <w:pPr>
              <w:spacing w:after="0"/>
              <w:rPr>
                <w:sz w:val="8"/>
                <w:szCs w:val="8"/>
                <w:color w:val="auto"/>
              </w:rPr>
            </w:pPr>
          </w:p>
        </w:tc>
        <w:tc>
          <w:tcPr>
            <w:tcW w:w="480" w:type="dxa"/>
            <w:vAlign w:val="bottom"/>
            <w:tcBorders>
              <w:right w:val="single" w:sz="8" w:color="CCEEFF"/>
            </w:tcBorders>
            <w:shd w:val="clear" w:color="auto" w:fill="CCEEFF"/>
          </w:tcPr>
          <w:p>
            <w:pPr>
              <w:spacing w:after="0"/>
              <w:rPr>
                <w:sz w:val="8"/>
                <w:szCs w:val="8"/>
                <w:color w:val="auto"/>
              </w:rPr>
            </w:pPr>
          </w:p>
        </w:tc>
        <w:tc>
          <w:tcPr>
            <w:tcW w:w="20" w:type="dxa"/>
            <w:vAlign w:val="bottom"/>
            <w:shd w:val="clear" w:color="auto" w:fill="CCEEFF"/>
          </w:tcPr>
          <w:p>
            <w:pPr>
              <w:spacing w:after="0"/>
              <w:rPr>
                <w:sz w:val="8"/>
                <w:szCs w:val="8"/>
                <w:color w:val="auto"/>
              </w:rPr>
            </w:pPr>
          </w:p>
        </w:tc>
        <w:tc>
          <w:tcPr>
            <w:tcW w:w="4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98"/>
        </w:trPr>
        <w:tc>
          <w:tcPr>
            <w:tcW w:w="2140" w:type="dxa"/>
            <w:vAlign w:val="bottom"/>
          </w:tcPr>
          <w:p>
            <w:pPr>
              <w:spacing w:after="0"/>
              <w:rPr>
                <w:sz w:val="8"/>
                <w:szCs w:val="8"/>
                <w:color w:val="auto"/>
              </w:rPr>
            </w:pPr>
          </w:p>
        </w:tc>
        <w:tc>
          <w:tcPr>
            <w:tcW w:w="400" w:type="dxa"/>
            <w:vAlign w:val="bottom"/>
          </w:tcPr>
          <w:p>
            <w:pPr>
              <w:spacing w:after="0"/>
              <w:rPr>
                <w:sz w:val="8"/>
                <w:szCs w:val="8"/>
                <w:color w:val="auto"/>
              </w:rPr>
            </w:pPr>
          </w:p>
        </w:tc>
        <w:tc>
          <w:tcPr>
            <w:tcW w:w="60" w:type="dxa"/>
            <w:vAlign w:val="bottom"/>
          </w:tcPr>
          <w:p>
            <w:pPr>
              <w:spacing w:after="0"/>
              <w:rPr>
                <w:sz w:val="8"/>
                <w:szCs w:val="8"/>
                <w:color w:val="auto"/>
              </w:rPr>
            </w:pPr>
          </w:p>
        </w:tc>
        <w:tc>
          <w:tcPr>
            <w:tcW w:w="42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260" w:type="dxa"/>
            <w:vAlign w:val="bottom"/>
          </w:tcPr>
          <w:p>
            <w:pPr>
              <w:spacing w:after="0"/>
              <w:rPr>
                <w:sz w:val="8"/>
                <w:szCs w:val="8"/>
                <w:color w:val="auto"/>
              </w:rPr>
            </w:pPr>
          </w:p>
        </w:tc>
        <w:tc>
          <w:tcPr>
            <w:tcW w:w="60" w:type="dxa"/>
            <w:vAlign w:val="bottom"/>
          </w:tcPr>
          <w:p>
            <w:pPr>
              <w:spacing w:after="0"/>
              <w:rPr>
                <w:sz w:val="8"/>
                <w:szCs w:val="8"/>
                <w:color w:val="auto"/>
              </w:rPr>
            </w:pPr>
          </w:p>
        </w:tc>
        <w:tc>
          <w:tcPr>
            <w:tcW w:w="280" w:type="dxa"/>
            <w:vAlign w:val="bottom"/>
          </w:tcPr>
          <w:p>
            <w:pPr>
              <w:spacing w:after="0"/>
              <w:rPr>
                <w:sz w:val="8"/>
                <w:szCs w:val="8"/>
                <w:color w:val="auto"/>
              </w:rPr>
            </w:pPr>
          </w:p>
        </w:tc>
        <w:tc>
          <w:tcPr>
            <w:tcW w:w="80" w:type="dxa"/>
            <w:vAlign w:val="bottom"/>
          </w:tcPr>
          <w:p>
            <w:pPr>
              <w:spacing w:after="0"/>
              <w:rPr>
                <w:sz w:val="8"/>
                <w:szCs w:val="8"/>
                <w:color w:val="auto"/>
              </w:rPr>
            </w:pPr>
          </w:p>
        </w:tc>
        <w:tc>
          <w:tcPr>
            <w:tcW w:w="360" w:type="dxa"/>
            <w:vAlign w:val="bottom"/>
          </w:tcPr>
          <w:p>
            <w:pPr>
              <w:spacing w:after="0"/>
              <w:rPr>
                <w:sz w:val="8"/>
                <w:szCs w:val="8"/>
                <w:color w:val="auto"/>
              </w:rPr>
            </w:pPr>
          </w:p>
        </w:tc>
        <w:tc>
          <w:tcPr>
            <w:tcW w:w="80" w:type="dxa"/>
            <w:vAlign w:val="bottom"/>
          </w:tcPr>
          <w:p>
            <w:pPr>
              <w:spacing w:after="0"/>
              <w:rPr>
                <w:sz w:val="8"/>
                <w:szCs w:val="8"/>
                <w:color w:val="auto"/>
              </w:rPr>
            </w:pPr>
          </w:p>
        </w:tc>
        <w:tc>
          <w:tcPr>
            <w:tcW w:w="40" w:type="dxa"/>
            <w:vAlign w:val="bottom"/>
          </w:tcPr>
          <w:p>
            <w:pPr>
              <w:spacing w:after="0"/>
              <w:rPr>
                <w:sz w:val="8"/>
                <w:szCs w:val="8"/>
                <w:color w:val="auto"/>
              </w:rPr>
            </w:pPr>
          </w:p>
        </w:tc>
        <w:tc>
          <w:tcPr>
            <w:tcW w:w="34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420" w:type="dxa"/>
            <w:vAlign w:val="bottom"/>
            <w:gridSpan w:val="2"/>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220" w:type="dxa"/>
            <w:vAlign w:val="bottom"/>
          </w:tcPr>
          <w:p>
            <w:pPr>
              <w:spacing w:after="0"/>
              <w:rPr>
                <w:sz w:val="8"/>
                <w:szCs w:val="8"/>
                <w:color w:val="auto"/>
              </w:rPr>
            </w:pPr>
          </w:p>
        </w:tc>
        <w:tc>
          <w:tcPr>
            <w:tcW w:w="40" w:type="dxa"/>
            <w:vAlign w:val="bottom"/>
          </w:tcPr>
          <w:p>
            <w:pPr>
              <w:spacing w:after="0"/>
              <w:rPr>
                <w:sz w:val="8"/>
                <w:szCs w:val="8"/>
                <w:color w:val="auto"/>
              </w:rPr>
            </w:pPr>
          </w:p>
        </w:tc>
        <w:tc>
          <w:tcPr>
            <w:tcW w:w="20" w:type="dxa"/>
            <w:vAlign w:val="bottom"/>
          </w:tcPr>
          <w:p>
            <w:pPr>
              <w:spacing w:after="0"/>
              <w:rPr>
                <w:sz w:val="8"/>
                <w:szCs w:val="8"/>
                <w:color w:val="auto"/>
              </w:rPr>
            </w:pPr>
          </w:p>
        </w:tc>
        <w:tc>
          <w:tcPr>
            <w:tcW w:w="240" w:type="dxa"/>
            <w:vAlign w:val="bottom"/>
          </w:tcPr>
          <w:p>
            <w:pPr>
              <w:spacing w:after="0"/>
              <w:rPr>
                <w:sz w:val="8"/>
                <w:szCs w:val="8"/>
                <w:color w:val="auto"/>
              </w:rPr>
            </w:pPr>
          </w:p>
        </w:tc>
        <w:tc>
          <w:tcPr>
            <w:tcW w:w="80" w:type="dxa"/>
            <w:vAlign w:val="bottom"/>
          </w:tcPr>
          <w:p>
            <w:pPr>
              <w:spacing w:after="0"/>
              <w:rPr>
                <w:sz w:val="8"/>
                <w:szCs w:val="8"/>
                <w:color w:val="auto"/>
              </w:rPr>
            </w:pPr>
          </w:p>
        </w:tc>
        <w:tc>
          <w:tcPr>
            <w:tcW w:w="20" w:type="dxa"/>
            <w:vAlign w:val="bottom"/>
          </w:tcPr>
          <w:p>
            <w:pPr>
              <w:spacing w:after="0"/>
              <w:rPr>
                <w:sz w:val="8"/>
                <w:szCs w:val="8"/>
                <w:color w:val="auto"/>
              </w:rPr>
            </w:pPr>
          </w:p>
        </w:tc>
        <w:tc>
          <w:tcPr>
            <w:tcW w:w="440" w:type="dxa"/>
            <w:vAlign w:val="bottom"/>
          </w:tcPr>
          <w:p>
            <w:pPr>
              <w:spacing w:after="0"/>
              <w:rPr>
                <w:sz w:val="8"/>
                <w:szCs w:val="8"/>
                <w:color w:val="auto"/>
              </w:rPr>
            </w:pPr>
          </w:p>
        </w:tc>
        <w:tc>
          <w:tcPr>
            <w:tcW w:w="20" w:type="dxa"/>
            <w:vAlign w:val="bottom"/>
          </w:tcPr>
          <w:p>
            <w:pPr>
              <w:spacing w:after="0"/>
              <w:rPr>
                <w:sz w:val="8"/>
                <w:szCs w:val="8"/>
                <w:color w:val="auto"/>
              </w:rPr>
            </w:pPr>
          </w:p>
        </w:tc>
        <w:tc>
          <w:tcPr>
            <w:tcW w:w="20" w:type="dxa"/>
            <w:vAlign w:val="bottom"/>
          </w:tcPr>
          <w:p>
            <w:pPr>
              <w:spacing w:after="0"/>
              <w:rPr>
                <w:sz w:val="8"/>
                <w:szCs w:val="8"/>
                <w:color w:val="auto"/>
              </w:rPr>
            </w:pPr>
          </w:p>
        </w:tc>
        <w:tc>
          <w:tcPr>
            <w:tcW w:w="160" w:type="dxa"/>
            <w:vAlign w:val="bottom"/>
          </w:tcPr>
          <w:p>
            <w:pPr>
              <w:spacing w:after="0"/>
              <w:rPr>
                <w:sz w:val="8"/>
                <w:szCs w:val="8"/>
                <w:color w:val="auto"/>
              </w:rPr>
            </w:pPr>
          </w:p>
        </w:tc>
        <w:tc>
          <w:tcPr>
            <w:tcW w:w="140" w:type="dxa"/>
            <w:vAlign w:val="bottom"/>
          </w:tcPr>
          <w:p>
            <w:pPr>
              <w:spacing w:after="0"/>
              <w:rPr>
                <w:sz w:val="8"/>
                <w:szCs w:val="8"/>
                <w:color w:val="auto"/>
              </w:rPr>
            </w:pPr>
          </w:p>
        </w:tc>
        <w:tc>
          <w:tcPr>
            <w:tcW w:w="20" w:type="dxa"/>
            <w:vAlign w:val="bottom"/>
          </w:tcPr>
          <w:p>
            <w:pPr>
              <w:spacing w:after="0"/>
              <w:rPr>
                <w:sz w:val="8"/>
                <w:szCs w:val="8"/>
                <w:color w:val="auto"/>
              </w:rPr>
            </w:pPr>
          </w:p>
        </w:tc>
        <w:tc>
          <w:tcPr>
            <w:tcW w:w="4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20" w:type="dxa"/>
            <w:vAlign w:val="bottom"/>
          </w:tcPr>
          <w:p>
            <w:pPr>
              <w:spacing w:after="0"/>
              <w:rPr>
                <w:sz w:val="8"/>
                <w:szCs w:val="8"/>
                <w:color w:val="auto"/>
              </w:rPr>
            </w:pPr>
          </w:p>
        </w:tc>
        <w:tc>
          <w:tcPr>
            <w:tcW w:w="20" w:type="dxa"/>
            <w:vAlign w:val="bottom"/>
          </w:tcPr>
          <w:p>
            <w:pPr>
              <w:spacing w:after="0"/>
              <w:rPr>
                <w:sz w:val="8"/>
                <w:szCs w:val="8"/>
                <w:color w:val="auto"/>
              </w:rPr>
            </w:pPr>
          </w:p>
        </w:tc>
        <w:tc>
          <w:tcPr>
            <w:tcW w:w="80" w:type="dxa"/>
            <w:vAlign w:val="bottom"/>
          </w:tcPr>
          <w:p>
            <w:pPr>
              <w:spacing w:after="0"/>
              <w:rPr>
                <w:sz w:val="8"/>
                <w:szCs w:val="8"/>
                <w:color w:val="auto"/>
              </w:rPr>
            </w:pPr>
          </w:p>
        </w:tc>
        <w:tc>
          <w:tcPr>
            <w:tcW w:w="460" w:type="dxa"/>
            <w:vAlign w:val="bottom"/>
          </w:tcPr>
          <w:p>
            <w:pPr>
              <w:spacing w:after="0"/>
              <w:rPr>
                <w:sz w:val="8"/>
                <w:szCs w:val="8"/>
                <w:color w:val="auto"/>
              </w:rPr>
            </w:pPr>
          </w:p>
        </w:tc>
        <w:tc>
          <w:tcPr>
            <w:tcW w:w="80" w:type="dxa"/>
            <w:vAlign w:val="bottom"/>
          </w:tcPr>
          <w:p>
            <w:pPr>
              <w:spacing w:after="0"/>
              <w:rPr>
                <w:sz w:val="8"/>
                <w:szCs w:val="8"/>
                <w:color w:val="auto"/>
              </w:rPr>
            </w:pPr>
          </w:p>
        </w:tc>
        <w:tc>
          <w:tcPr>
            <w:tcW w:w="60" w:type="dxa"/>
            <w:vAlign w:val="bottom"/>
          </w:tcPr>
          <w:p>
            <w:pPr>
              <w:spacing w:after="0"/>
              <w:rPr>
                <w:sz w:val="8"/>
                <w:szCs w:val="8"/>
                <w:color w:val="auto"/>
              </w:rPr>
            </w:pPr>
          </w:p>
        </w:tc>
        <w:tc>
          <w:tcPr>
            <w:tcW w:w="480" w:type="dxa"/>
            <w:vAlign w:val="bottom"/>
          </w:tcPr>
          <w:p>
            <w:pPr>
              <w:spacing w:after="0"/>
              <w:rPr>
                <w:sz w:val="8"/>
                <w:szCs w:val="8"/>
                <w:color w:val="auto"/>
              </w:rPr>
            </w:pPr>
          </w:p>
        </w:tc>
        <w:tc>
          <w:tcPr>
            <w:tcW w:w="20" w:type="dxa"/>
            <w:vAlign w:val="bottom"/>
          </w:tcPr>
          <w:p>
            <w:pPr>
              <w:spacing w:after="0"/>
              <w:rPr>
                <w:sz w:val="8"/>
                <w:szCs w:val="8"/>
                <w:color w:val="auto"/>
              </w:rPr>
            </w:pPr>
          </w:p>
        </w:tc>
        <w:tc>
          <w:tcPr>
            <w:tcW w:w="4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98"/>
        </w:trPr>
        <w:tc>
          <w:tcPr>
            <w:tcW w:w="2140" w:type="dxa"/>
            <w:vAlign w:val="bottom"/>
            <w:shd w:val="clear" w:color="auto" w:fill="CCEEFF"/>
          </w:tcPr>
          <w:p>
            <w:pPr>
              <w:spacing w:after="0" w:line="98" w:lineRule="exact"/>
              <w:rPr>
                <w:sz w:val="20"/>
                <w:szCs w:val="20"/>
                <w:color w:val="auto"/>
              </w:rPr>
            </w:pPr>
            <w:r>
              <w:rPr>
                <w:rFonts w:ascii="Arial" w:cs="Arial" w:eastAsia="Arial" w:hAnsi="Arial"/>
                <w:sz w:val="9"/>
                <w:szCs w:val="9"/>
                <w:color w:val="auto"/>
                <w:w w:val="90"/>
              </w:rPr>
              <w:t>Issuance of Series S Preferred stock, net of issuance costs</w:t>
            </w:r>
          </w:p>
        </w:tc>
        <w:tc>
          <w:tcPr>
            <w:tcW w:w="40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42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26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280" w:type="dxa"/>
            <w:vAlign w:val="bottom"/>
            <w:shd w:val="clear" w:color="auto" w:fill="CCEEFF"/>
          </w:tcPr>
          <w:p>
            <w:pPr>
              <w:spacing w:after="0"/>
              <w:rPr>
                <w:sz w:val="8"/>
                <w:szCs w:val="8"/>
                <w:color w:val="auto"/>
              </w:rPr>
            </w:pPr>
          </w:p>
        </w:tc>
        <w:tc>
          <w:tcPr>
            <w:tcW w:w="80" w:type="dxa"/>
            <w:vAlign w:val="bottom"/>
            <w:tcBorders>
              <w:right w:val="single" w:sz="8" w:color="CCEEFF"/>
            </w:tcBorders>
            <w:shd w:val="clear" w:color="auto" w:fill="CCEEFF"/>
          </w:tcPr>
          <w:p>
            <w:pPr>
              <w:spacing w:after="0"/>
              <w:rPr>
                <w:sz w:val="8"/>
                <w:szCs w:val="8"/>
                <w:color w:val="auto"/>
              </w:rPr>
            </w:pPr>
          </w:p>
        </w:tc>
        <w:tc>
          <w:tcPr>
            <w:tcW w:w="360" w:type="dxa"/>
            <w:vAlign w:val="bottom"/>
            <w:shd w:val="clear" w:color="auto" w:fill="CCEEFF"/>
          </w:tcPr>
          <w:p>
            <w:pPr>
              <w:spacing w:after="0"/>
              <w:rPr>
                <w:sz w:val="8"/>
                <w:szCs w:val="8"/>
                <w:color w:val="auto"/>
              </w:rPr>
            </w:pPr>
          </w:p>
        </w:tc>
        <w:tc>
          <w:tcPr>
            <w:tcW w:w="80" w:type="dxa"/>
            <w:vAlign w:val="bottom"/>
            <w:tcBorders>
              <w:right w:val="single" w:sz="8" w:color="CCEEFF"/>
            </w:tcBorders>
            <w:shd w:val="clear" w:color="auto" w:fill="CCEEFF"/>
          </w:tcPr>
          <w:p>
            <w:pPr>
              <w:spacing w:after="0"/>
              <w:rPr>
                <w:sz w:val="8"/>
                <w:szCs w:val="8"/>
                <w:color w:val="auto"/>
              </w:rPr>
            </w:pPr>
          </w:p>
        </w:tc>
        <w:tc>
          <w:tcPr>
            <w:tcW w:w="40" w:type="dxa"/>
            <w:vAlign w:val="bottom"/>
            <w:shd w:val="clear" w:color="auto" w:fill="CCEEFF"/>
          </w:tcPr>
          <w:p>
            <w:pPr>
              <w:spacing w:after="0"/>
              <w:rPr>
                <w:sz w:val="8"/>
                <w:szCs w:val="8"/>
                <w:color w:val="auto"/>
              </w:rPr>
            </w:pPr>
          </w:p>
        </w:tc>
        <w:tc>
          <w:tcPr>
            <w:tcW w:w="34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440" w:type="dxa"/>
            <w:vAlign w:val="bottom"/>
            <w:tcBorders>
              <w:right w:val="single" w:sz="8" w:color="CCEEFF"/>
            </w:tcBorders>
            <w:gridSpan w:val="2"/>
            <w:shd w:val="clear" w:color="auto" w:fill="CCEEFF"/>
          </w:tcPr>
          <w:p>
            <w:pPr>
              <w:jc w:val="center"/>
              <w:ind w:right="60"/>
              <w:spacing w:after="0" w:line="98" w:lineRule="exact"/>
              <w:rPr>
                <w:sz w:val="20"/>
                <w:szCs w:val="20"/>
                <w:color w:val="auto"/>
              </w:rPr>
            </w:pPr>
            <w:r>
              <w:rPr>
                <w:rFonts w:ascii="Arial" w:cs="Arial" w:eastAsia="Arial" w:hAnsi="Arial"/>
                <w:sz w:val="9"/>
                <w:szCs w:val="9"/>
                <w:color w:val="auto"/>
                <w:w w:val="94"/>
              </w:rPr>
              <w:t>1,835,923</w:t>
            </w:r>
          </w:p>
        </w:tc>
        <w:tc>
          <w:tcPr>
            <w:tcW w:w="480" w:type="dxa"/>
            <w:vAlign w:val="bottom"/>
            <w:tcBorders>
              <w:right w:val="single" w:sz="8" w:color="CCEEFF"/>
            </w:tcBorders>
            <w:gridSpan w:val="3"/>
            <w:shd w:val="clear" w:color="auto" w:fill="CCEEFF"/>
          </w:tcPr>
          <w:p>
            <w:pPr>
              <w:jc w:val="center"/>
              <w:ind w:right="60"/>
              <w:spacing w:after="0" w:line="98" w:lineRule="exact"/>
              <w:rPr>
                <w:sz w:val="20"/>
                <w:szCs w:val="20"/>
                <w:color w:val="auto"/>
              </w:rPr>
            </w:pPr>
            <w:r>
              <w:rPr>
                <w:rFonts w:ascii="Arial" w:cs="Arial" w:eastAsia="Arial" w:hAnsi="Arial"/>
                <w:sz w:val="9"/>
                <w:szCs w:val="9"/>
                <w:color w:val="auto"/>
                <w:w w:val="83"/>
              </w:rPr>
              <w:t>$16,387,122</w:t>
            </w: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220" w:type="dxa"/>
            <w:vAlign w:val="bottom"/>
            <w:shd w:val="clear" w:color="auto" w:fill="CCEEFF"/>
          </w:tcPr>
          <w:p>
            <w:pPr>
              <w:spacing w:after="0"/>
              <w:rPr>
                <w:sz w:val="8"/>
                <w:szCs w:val="8"/>
                <w:color w:val="auto"/>
              </w:rPr>
            </w:pPr>
          </w:p>
        </w:tc>
        <w:tc>
          <w:tcPr>
            <w:tcW w:w="40" w:type="dxa"/>
            <w:vAlign w:val="bottom"/>
            <w:shd w:val="clear" w:color="auto" w:fill="CCEEFF"/>
          </w:tcPr>
          <w:p>
            <w:pPr>
              <w:spacing w:after="0"/>
              <w:rPr>
                <w:sz w:val="8"/>
                <w:szCs w:val="8"/>
                <w:color w:val="auto"/>
              </w:rPr>
            </w:pPr>
          </w:p>
        </w:tc>
        <w:tc>
          <w:tcPr>
            <w:tcW w:w="20" w:type="dxa"/>
            <w:vAlign w:val="bottom"/>
            <w:shd w:val="clear" w:color="auto" w:fill="CCEEFF"/>
          </w:tcPr>
          <w:p>
            <w:pPr>
              <w:spacing w:after="0"/>
              <w:rPr>
                <w:sz w:val="8"/>
                <w:szCs w:val="8"/>
                <w:color w:val="auto"/>
              </w:rPr>
            </w:pPr>
          </w:p>
        </w:tc>
        <w:tc>
          <w:tcPr>
            <w:tcW w:w="240" w:type="dxa"/>
            <w:vAlign w:val="bottom"/>
            <w:shd w:val="clear" w:color="auto" w:fill="CCEEFF"/>
          </w:tcPr>
          <w:p>
            <w:pPr>
              <w:spacing w:after="0"/>
              <w:rPr>
                <w:sz w:val="8"/>
                <w:szCs w:val="8"/>
                <w:color w:val="auto"/>
              </w:rPr>
            </w:pPr>
          </w:p>
        </w:tc>
        <w:tc>
          <w:tcPr>
            <w:tcW w:w="80" w:type="dxa"/>
            <w:vAlign w:val="bottom"/>
            <w:shd w:val="clear" w:color="auto" w:fill="CCEEFF"/>
          </w:tcPr>
          <w:p>
            <w:pPr>
              <w:spacing w:after="0"/>
              <w:rPr>
                <w:sz w:val="8"/>
                <w:szCs w:val="8"/>
                <w:color w:val="auto"/>
              </w:rPr>
            </w:pPr>
          </w:p>
        </w:tc>
        <w:tc>
          <w:tcPr>
            <w:tcW w:w="20" w:type="dxa"/>
            <w:vAlign w:val="bottom"/>
            <w:shd w:val="clear" w:color="auto" w:fill="CCEEFF"/>
          </w:tcPr>
          <w:p>
            <w:pPr>
              <w:spacing w:after="0"/>
              <w:rPr>
                <w:sz w:val="8"/>
                <w:szCs w:val="8"/>
                <w:color w:val="auto"/>
              </w:rPr>
            </w:pPr>
          </w:p>
        </w:tc>
        <w:tc>
          <w:tcPr>
            <w:tcW w:w="440" w:type="dxa"/>
            <w:vAlign w:val="bottom"/>
            <w:shd w:val="clear" w:color="auto" w:fill="CCEEFF"/>
          </w:tcPr>
          <w:p>
            <w:pPr>
              <w:spacing w:after="0"/>
              <w:rPr>
                <w:sz w:val="8"/>
                <w:szCs w:val="8"/>
                <w:color w:val="auto"/>
              </w:rPr>
            </w:pPr>
          </w:p>
        </w:tc>
        <w:tc>
          <w:tcPr>
            <w:tcW w:w="20" w:type="dxa"/>
            <w:vAlign w:val="bottom"/>
            <w:shd w:val="clear" w:color="auto" w:fill="CCEEFF"/>
          </w:tcPr>
          <w:p>
            <w:pPr>
              <w:spacing w:after="0"/>
              <w:rPr>
                <w:sz w:val="8"/>
                <w:szCs w:val="8"/>
                <w:color w:val="auto"/>
              </w:rPr>
            </w:pPr>
          </w:p>
        </w:tc>
        <w:tc>
          <w:tcPr>
            <w:tcW w:w="20" w:type="dxa"/>
            <w:vAlign w:val="bottom"/>
            <w:shd w:val="clear" w:color="auto" w:fill="CCEEFF"/>
          </w:tcPr>
          <w:p>
            <w:pPr>
              <w:spacing w:after="0"/>
              <w:rPr>
                <w:sz w:val="8"/>
                <w:szCs w:val="8"/>
                <w:color w:val="auto"/>
              </w:rPr>
            </w:pPr>
          </w:p>
        </w:tc>
        <w:tc>
          <w:tcPr>
            <w:tcW w:w="160" w:type="dxa"/>
            <w:vAlign w:val="bottom"/>
            <w:shd w:val="clear" w:color="auto" w:fill="CCEEFF"/>
          </w:tcPr>
          <w:p>
            <w:pPr>
              <w:spacing w:after="0"/>
              <w:rPr>
                <w:sz w:val="8"/>
                <w:szCs w:val="8"/>
                <w:color w:val="auto"/>
              </w:rPr>
            </w:pPr>
          </w:p>
        </w:tc>
        <w:tc>
          <w:tcPr>
            <w:tcW w:w="140" w:type="dxa"/>
            <w:vAlign w:val="bottom"/>
            <w:shd w:val="clear" w:color="auto" w:fill="CCEEFF"/>
          </w:tcPr>
          <w:p>
            <w:pPr>
              <w:spacing w:after="0"/>
              <w:rPr>
                <w:sz w:val="8"/>
                <w:szCs w:val="8"/>
                <w:color w:val="auto"/>
              </w:rPr>
            </w:pPr>
          </w:p>
        </w:tc>
        <w:tc>
          <w:tcPr>
            <w:tcW w:w="20" w:type="dxa"/>
            <w:vAlign w:val="bottom"/>
            <w:shd w:val="clear" w:color="auto" w:fill="CCEEFF"/>
          </w:tcPr>
          <w:p>
            <w:pPr>
              <w:spacing w:after="0"/>
              <w:rPr>
                <w:sz w:val="8"/>
                <w:szCs w:val="8"/>
                <w:color w:val="auto"/>
              </w:rPr>
            </w:pPr>
          </w:p>
        </w:tc>
        <w:tc>
          <w:tcPr>
            <w:tcW w:w="4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tcBorders>
              <w:right w:val="single" w:sz="8" w:color="CCEEFF"/>
            </w:tcBorders>
            <w:shd w:val="clear" w:color="auto" w:fill="CCEEFF"/>
          </w:tcPr>
          <w:p>
            <w:pPr>
              <w:spacing w:after="0"/>
              <w:rPr>
                <w:sz w:val="8"/>
                <w:szCs w:val="8"/>
                <w:color w:val="auto"/>
              </w:rPr>
            </w:pPr>
          </w:p>
        </w:tc>
        <w:tc>
          <w:tcPr>
            <w:tcW w:w="20" w:type="dxa"/>
            <w:vAlign w:val="bottom"/>
            <w:shd w:val="clear" w:color="auto" w:fill="CCEEFF"/>
          </w:tcPr>
          <w:p>
            <w:pPr>
              <w:spacing w:after="0"/>
              <w:rPr>
                <w:sz w:val="8"/>
                <w:szCs w:val="8"/>
                <w:color w:val="auto"/>
              </w:rPr>
            </w:pPr>
          </w:p>
        </w:tc>
        <w:tc>
          <w:tcPr>
            <w:tcW w:w="20" w:type="dxa"/>
            <w:vAlign w:val="bottom"/>
            <w:shd w:val="clear" w:color="auto" w:fill="CCEEFF"/>
          </w:tcPr>
          <w:p>
            <w:pPr>
              <w:spacing w:after="0"/>
              <w:rPr>
                <w:sz w:val="8"/>
                <w:szCs w:val="8"/>
                <w:color w:val="auto"/>
              </w:rPr>
            </w:pPr>
          </w:p>
        </w:tc>
        <w:tc>
          <w:tcPr>
            <w:tcW w:w="80" w:type="dxa"/>
            <w:vAlign w:val="bottom"/>
            <w:shd w:val="clear" w:color="auto" w:fill="CCEEFF"/>
          </w:tcPr>
          <w:p>
            <w:pPr>
              <w:spacing w:after="0"/>
              <w:rPr>
                <w:sz w:val="8"/>
                <w:szCs w:val="8"/>
                <w:color w:val="auto"/>
              </w:rPr>
            </w:pPr>
          </w:p>
        </w:tc>
        <w:tc>
          <w:tcPr>
            <w:tcW w:w="460" w:type="dxa"/>
            <w:vAlign w:val="bottom"/>
            <w:shd w:val="clear" w:color="auto" w:fill="CCEEFF"/>
          </w:tcPr>
          <w:p>
            <w:pPr>
              <w:spacing w:after="0"/>
              <w:rPr>
                <w:sz w:val="8"/>
                <w:szCs w:val="8"/>
                <w:color w:val="auto"/>
              </w:rPr>
            </w:pPr>
          </w:p>
        </w:tc>
        <w:tc>
          <w:tcPr>
            <w:tcW w:w="80" w:type="dxa"/>
            <w:vAlign w:val="bottom"/>
            <w:shd w:val="clear" w:color="auto" w:fill="CCEEFF"/>
          </w:tcPr>
          <w:p>
            <w:pPr>
              <w:spacing w:after="0"/>
              <w:rPr>
                <w:sz w:val="8"/>
                <w:szCs w:val="8"/>
                <w:color w:val="auto"/>
              </w:rPr>
            </w:pPr>
          </w:p>
        </w:tc>
        <w:tc>
          <w:tcPr>
            <w:tcW w:w="60" w:type="dxa"/>
            <w:vAlign w:val="bottom"/>
            <w:tcBorders>
              <w:left w:val="single" w:sz="8" w:color="CCEEFF"/>
            </w:tcBorders>
            <w:shd w:val="clear" w:color="auto" w:fill="CCEEFF"/>
          </w:tcPr>
          <w:p>
            <w:pPr>
              <w:spacing w:after="0" w:line="98" w:lineRule="exact"/>
              <w:rPr>
                <w:sz w:val="20"/>
                <w:szCs w:val="20"/>
                <w:color w:val="auto"/>
              </w:rPr>
            </w:pPr>
            <w:r>
              <w:rPr>
                <w:rFonts w:ascii="Arial" w:cs="Arial" w:eastAsia="Arial" w:hAnsi="Arial"/>
                <w:sz w:val="9"/>
                <w:szCs w:val="9"/>
                <w:b w:val="1"/>
                <w:bCs w:val="1"/>
                <w:color w:val="auto"/>
                <w:w w:val="78"/>
              </w:rPr>
              <w:t>$</w:t>
            </w:r>
          </w:p>
        </w:tc>
        <w:tc>
          <w:tcPr>
            <w:tcW w:w="500" w:type="dxa"/>
            <w:vAlign w:val="bottom"/>
            <w:gridSpan w:val="2"/>
            <w:shd w:val="clear" w:color="auto" w:fill="CCEEFF"/>
          </w:tcPr>
          <w:p>
            <w:pPr>
              <w:jc w:val="right"/>
              <w:ind w:right="14"/>
              <w:spacing w:after="0" w:line="98" w:lineRule="exact"/>
              <w:rPr>
                <w:sz w:val="20"/>
                <w:szCs w:val="20"/>
                <w:color w:val="auto"/>
              </w:rPr>
            </w:pPr>
            <w:r>
              <w:rPr>
                <w:rFonts w:ascii="Arial" w:cs="Arial" w:eastAsia="Arial" w:hAnsi="Arial"/>
                <w:sz w:val="9"/>
                <w:szCs w:val="9"/>
                <w:b w:val="1"/>
                <w:bCs w:val="1"/>
                <w:color w:val="auto"/>
              </w:rPr>
              <w:t>-</w:t>
            </w:r>
          </w:p>
        </w:tc>
        <w:tc>
          <w:tcPr>
            <w:tcW w:w="4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98"/>
        </w:trPr>
        <w:tc>
          <w:tcPr>
            <w:tcW w:w="2140" w:type="dxa"/>
            <w:vAlign w:val="bottom"/>
          </w:tcPr>
          <w:p>
            <w:pPr>
              <w:spacing w:after="0"/>
              <w:rPr>
                <w:sz w:val="8"/>
                <w:szCs w:val="8"/>
                <w:color w:val="auto"/>
              </w:rPr>
            </w:pPr>
          </w:p>
        </w:tc>
        <w:tc>
          <w:tcPr>
            <w:tcW w:w="400" w:type="dxa"/>
            <w:vAlign w:val="bottom"/>
          </w:tcPr>
          <w:p>
            <w:pPr>
              <w:spacing w:after="0"/>
              <w:rPr>
                <w:sz w:val="8"/>
                <w:szCs w:val="8"/>
                <w:color w:val="auto"/>
              </w:rPr>
            </w:pPr>
          </w:p>
        </w:tc>
        <w:tc>
          <w:tcPr>
            <w:tcW w:w="60" w:type="dxa"/>
            <w:vAlign w:val="bottom"/>
          </w:tcPr>
          <w:p>
            <w:pPr>
              <w:spacing w:after="0"/>
              <w:rPr>
                <w:sz w:val="8"/>
                <w:szCs w:val="8"/>
                <w:color w:val="auto"/>
              </w:rPr>
            </w:pPr>
          </w:p>
        </w:tc>
        <w:tc>
          <w:tcPr>
            <w:tcW w:w="42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260" w:type="dxa"/>
            <w:vAlign w:val="bottom"/>
          </w:tcPr>
          <w:p>
            <w:pPr>
              <w:spacing w:after="0"/>
              <w:rPr>
                <w:sz w:val="8"/>
                <w:szCs w:val="8"/>
                <w:color w:val="auto"/>
              </w:rPr>
            </w:pPr>
          </w:p>
        </w:tc>
        <w:tc>
          <w:tcPr>
            <w:tcW w:w="60" w:type="dxa"/>
            <w:vAlign w:val="bottom"/>
          </w:tcPr>
          <w:p>
            <w:pPr>
              <w:spacing w:after="0"/>
              <w:rPr>
                <w:sz w:val="8"/>
                <w:szCs w:val="8"/>
                <w:color w:val="auto"/>
              </w:rPr>
            </w:pPr>
          </w:p>
        </w:tc>
        <w:tc>
          <w:tcPr>
            <w:tcW w:w="280" w:type="dxa"/>
            <w:vAlign w:val="bottom"/>
          </w:tcPr>
          <w:p>
            <w:pPr>
              <w:spacing w:after="0"/>
              <w:rPr>
                <w:sz w:val="8"/>
                <w:szCs w:val="8"/>
                <w:color w:val="auto"/>
              </w:rPr>
            </w:pPr>
          </w:p>
        </w:tc>
        <w:tc>
          <w:tcPr>
            <w:tcW w:w="80" w:type="dxa"/>
            <w:vAlign w:val="bottom"/>
          </w:tcPr>
          <w:p>
            <w:pPr>
              <w:spacing w:after="0"/>
              <w:rPr>
                <w:sz w:val="8"/>
                <w:szCs w:val="8"/>
                <w:color w:val="auto"/>
              </w:rPr>
            </w:pPr>
          </w:p>
        </w:tc>
        <w:tc>
          <w:tcPr>
            <w:tcW w:w="360" w:type="dxa"/>
            <w:vAlign w:val="bottom"/>
          </w:tcPr>
          <w:p>
            <w:pPr>
              <w:spacing w:after="0"/>
              <w:rPr>
                <w:sz w:val="8"/>
                <w:szCs w:val="8"/>
                <w:color w:val="auto"/>
              </w:rPr>
            </w:pPr>
          </w:p>
        </w:tc>
        <w:tc>
          <w:tcPr>
            <w:tcW w:w="80" w:type="dxa"/>
            <w:vAlign w:val="bottom"/>
          </w:tcPr>
          <w:p>
            <w:pPr>
              <w:spacing w:after="0"/>
              <w:rPr>
                <w:sz w:val="8"/>
                <w:szCs w:val="8"/>
                <w:color w:val="auto"/>
              </w:rPr>
            </w:pPr>
          </w:p>
        </w:tc>
        <w:tc>
          <w:tcPr>
            <w:tcW w:w="40" w:type="dxa"/>
            <w:vAlign w:val="bottom"/>
          </w:tcPr>
          <w:p>
            <w:pPr>
              <w:spacing w:after="0"/>
              <w:rPr>
                <w:sz w:val="8"/>
                <w:szCs w:val="8"/>
                <w:color w:val="auto"/>
              </w:rPr>
            </w:pPr>
          </w:p>
        </w:tc>
        <w:tc>
          <w:tcPr>
            <w:tcW w:w="34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4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220" w:type="dxa"/>
            <w:vAlign w:val="bottom"/>
          </w:tcPr>
          <w:p>
            <w:pPr>
              <w:spacing w:after="0"/>
              <w:rPr>
                <w:sz w:val="8"/>
                <w:szCs w:val="8"/>
                <w:color w:val="auto"/>
              </w:rPr>
            </w:pPr>
          </w:p>
        </w:tc>
        <w:tc>
          <w:tcPr>
            <w:tcW w:w="40" w:type="dxa"/>
            <w:vAlign w:val="bottom"/>
          </w:tcPr>
          <w:p>
            <w:pPr>
              <w:spacing w:after="0"/>
              <w:rPr>
                <w:sz w:val="8"/>
                <w:szCs w:val="8"/>
                <w:color w:val="auto"/>
              </w:rPr>
            </w:pPr>
          </w:p>
        </w:tc>
        <w:tc>
          <w:tcPr>
            <w:tcW w:w="20" w:type="dxa"/>
            <w:vAlign w:val="bottom"/>
          </w:tcPr>
          <w:p>
            <w:pPr>
              <w:spacing w:after="0"/>
              <w:rPr>
                <w:sz w:val="8"/>
                <w:szCs w:val="8"/>
                <w:color w:val="auto"/>
              </w:rPr>
            </w:pPr>
          </w:p>
        </w:tc>
        <w:tc>
          <w:tcPr>
            <w:tcW w:w="240" w:type="dxa"/>
            <w:vAlign w:val="bottom"/>
          </w:tcPr>
          <w:p>
            <w:pPr>
              <w:spacing w:after="0"/>
              <w:rPr>
                <w:sz w:val="8"/>
                <w:szCs w:val="8"/>
                <w:color w:val="auto"/>
              </w:rPr>
            </w:pPr>
          </w:p>
        </w:tc>
        <w:tc>
          <w:tcPr>
            <w:tcW w:w="80" w:type="dxa"/>
            <w:vAlign w:val="bottom"/>
          </w:tcPr>
          <w:p>
            <w:pPr>
              <w:spacing w:after="0"/>
              <w:rPr>
                <w:sz w:val="8"/>
                <w:szCs w:val="8"/>
                <w:color w:val="auto"/>
              </w:rPr>
            </w:pPr>
          </w:p>
        </w:tc>
        <w:tc>
          <w:tcPr>
            <w:tcW w:w="20" w:type="dxa"/>
            <w:vAlign w:val="bottom"/>
          </w:tcPr>
          <w:p>
            <w:pPr>
              <w:spacing w:after="0"/>
              <w:rPr>
                <w:sz w:val="8"/>
                <w:szCs w:val="8"/>
                <w:color w:val="auto"/>
              </w:rPr>
            </w:pPr>
          </w:p>
        </w:tc>
        <w:tc>
          <w:tcPr>
            <w:tcW w:w="440" w:type="dxa"/>
            <w:vAlign w:val="bottom"/>
          </w:tcPr>
          <w:p>
            <w:pPr>
              <w:spacing w:after="0"/>
              <w:rPr>
                <w:sz w:val="8"/>
                <w:szCs w:val="8"/>
                <w:color w:val="auto"/>
              </w:rPr>
            </w:pPr>
          </w:p>
        </w:tc>
        <w:tc>
          <w:tcPr>
            <w:tcW w:w="20" w:type="dxa"/>
            <w:vAlign w:val="bottom"/>
          </w:tcPr>
          <w:p>
            <w:pPr>
              <w:spacing w:after="0"/>
              <w:rPr>
                <w:sz w:val="8"/>
                <w:szCs w:val="8"/>
                <w:color w:val="auto"/>
              </w:rPr>
            </w:pPr>
          </w:p>
        </w:tc>
        <w:tc>
          <w:tcPr>
            <w:tcW w:w="20" w:type="dxa"/>
            <w:vAlign w:val="bottom"/>
          </w:tcPr>
          <w:p>
            <w:pPr>
              <w:spacing w:after="0"/>
              <w:rPr>
                <w:sz w:val="8"/>
                <w:szCs w:val="8"/>
                <w:color w:val="auto"/>
              </w:rPr>
            </w:pPr>
          </w:p>
        </w:tc>
        <w:tc>
          <w:tcPr>
            <w:tcW w:w="160" w:type="dxa"/>
            <w:vAlign w:val="bottom"/>
          </w:tcPr>
          <w:p>
            <w:pPr>
              <w:spacing w:after="0"/>
              <w:rPr>
                <w:sz w:val="8"/>
                <w:szCs w:val="8"/>
                <w:color w:val="auto"/>
              </w:rPr>
            </w:pPr>
          </w:p>
        </w:tc>
        <w:tc>
          <w:tcPr>
            <w:tcW w:w="140" w:type="dxa"/>
            <w:vAlign w:val="bottom"/>
          </w:tcPr>
          <w:p>
            <w:pPr>
              <w:spacing w:after="0"/>
              <w:rPr>
                <w:sz w:val="8"/>
                <w:szCs w:val="8"/>
                <w:color w:val="auto"/>
              </w:rPr>
            </w:pPr>
          </w:p>
        </w:tc>
        <w:tc>
          <w:tcPr>
            <w:tcW w:w="20" w:type="dxa"/>
            <w:vAlign w:val="bottom"/>
          </w:tcPr>
          <w:p>
            <w:pPr>
              <w:spacing w:after="0"/>
              <w:rPr>
                <w:sz w:val="8"/>
                <w:szCs w:val="8"/>
                <w:color w:val="auto"/>
              </w:rPr>
            </w:pPr>
          </w:p>
        </w:tc>
        <w:tc>
          <w:tcPr>
            <w:tcW w:w="4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40" w:type="dxa"/>
            <w:vAlign w:val="bottom"/>
            <w:gridSpan w:val="2"/>
          </w:tcPr>
          <w:p>
            <w:pPr>
              <w:spacing w:after="0"/>
              <w:rPr>
                <w:sz w:val="8"/>
                <w:szCs w:val="8"/>
                <w:color w:val="auto"/>
              </w:rPr>
            </w:pPr>
          </w:p>
        </w:tc>
        <w:tc>
          <w:tcPr>
            <w:tcW w:w="80" w:type="dxa"/>
            <w:vAlign w:val="bottom"/>
          </w:tcPr>
          <w:p>
            <w:pPr>
              <w:spacing w:after="0"/>
              <w:rPr>
                <w:sz w:val="8"/>
                <w:szCs w:val="8"/>
                <w:color w:val="auto"/>
              </w:rPr>
            </w:pPr>
          </w:p>
        </w:tc>
        <w:tc>
          <w:tcPr>
            <w:tcW w:w="540" w:type="dxa"/>
            <w:vAlign w:val="bottom"/>
            <w:gridSpan w:val="2"/>
          </w:tcPr>
          <w:p>
            <w:pPr>
              <w:spacing w:after="0"/>
              <w:rPr>
                <w:sz w:val="8"/>
                <w:szCs w:val="8"/>
                <w:color w:val="auto"/>
              </w:rPr>
            </w:pPr>
          </w:p>
        </w:tc>
        <w:tc>
          <w:tcPr>
            <w:tcW w:w="60" w:type="dxa"/>
            <w:vAlign w:val="bottom"/>
          </w:tcPr>
          <w:p>
            <w:pPr>
              <w:spacing w:after="0"/>
              <w:rPr>
                <w:sz w:val="8"/>
                <w:szCs w:val="8"/>
                <w:color w:val="auto"/>
              </w:rPr>
            </w:pPr>
          </w:p>
        </w:tc>
        <w:tc>
          <w:tcPr>
            <w:tcW w:w="480" w:type="dxa"/>
            <w:vAlign w:val="bottom"/>
          </w:tcPr>
          <w:p>
            <w:pPr>
              <w:spacing w:after="0"/>
              <w:rPr>
                <w:sz w:val="8"/>
                <w:szCs w:val="8"/>
                <w:color w:val="auto"/>
              </w:rPr>
            </w:pPr>
          </w:p>
        </w:tc>
        <w:tc>
          <w:tcPr>
            <w:tcW w:w="20" w:type="dxa"/>
            <w:vAlign w:val="bottom"/>
          </w:tcPr>
          <w:p>
            <w:pPr>
              <w:spacing w:after="0"/>
              <w:rPr>
                <w:sz w:val="8"/>
                <w:szCs w:val="8"/>
                <w:color w:val="auto"/>
              </w:rPr>
            </w:pPr>
          </w:p>
        </w:tc>
        <w:tc>
          <w:tcPr>
            <w:tcW w:w="4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98"/>
        </w:trPr>
        <w:tc>
          <w:tcPr>
            <w:tcW w:w="2140" w:type="dxa"/>
            <w:vAlign w:val="bottom"/>
            <w:shd w:val="clear" w:color="auto" w:fill="CCEEFF"/>
          </w:tcPr>
          <w:p>
            <w:pPr>
              <w:spacing w:after="0" w:line="98" w:lineRule="exact"/>
              <w:rPr>
                <w:sz w:val="20"/>
                <w:szCs w:val="20"/>
                <w:color w:val="auto"/>
              </w:rPr>
            </w:pPr>
            <w:r>
              <w:rPr>
                <w:rFonts w:ascii="Arial" w:cs="Arial" w:eastAsia="Arial" w:hAnsi="Arial"/>
                <w:sz w:val="9"/>
                <w:szCs w:val="9"/>
                <w:color w:val="auto"/>
              </w:rPr>
              <w:t>Series m-4 accrued dividend</w:t>
            </w:r>
          </w:p>
        </w:tc>
        <w:tc>
          <w:tcPr>
            <w:tcW w:w="40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42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26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280" w:type="dxa"/>
            <w:vAlign w:val="bottom"/>
            <w:shd w:val="clear" w:color="auto" w:fill="CCEEFF"/>
          </w:tcPr>
          <w:p>
            <w:pPr>
              <w:spacing w:after="0"/>
              <w:rPr>
                <w:sz w:val="8"/>
                <w:szCs w:val="8"/>
                <w:color w:val="auto"/>
              </w:rPr>
            </w:pPr>
          </w:p>
        </w:tc>
        <w:tc>
          <w:tcPr>
            <w:tcW w:w="80" w:type="dxa"/>
            <w:vAlign w:val="bottom"/>
            <w:tcBorders>
              <w:right w:val="single" w:sz="8" w:color="CCEEFF"/>
            </w:tcBorders>
            <w:shd w:val="clear" w:color="auto" w:fill="CCEEFF"/>
          </w:tcPr>
          <w:p>
            <w:pPr>
              <w:spacing w:after="0"/>
              <w:rPr>
                <w:sz w:val="8"/>
                <w:szCs w:val="8"/>
                <w:color w:val="auto"/>
              </w:rPr>
            </w:pPr>
          </w:p>
        </w:tc>
        <w:tc>
          <w:tcPr>
            <w:tcW w:w="360" w:type="dxa"/>
            <w:vAlign w:val="bottom"/>
            <w:shd w:val="clear" w:color="auto" w:fill="CCEEFF"/>
          </w:tcPr>
          <w:p>
            <w:pPr>
              <w:spacing w:after="0"/>
              <w:rPr>
                <w:sz w:val="8"/>
                <w:szCs w:val="8"/>
                <w:color w:val="auto"/>
              </w:rPr>
            </w:pPr>
          </w:p>
        </w:tc>
        <w:tc>
          <w:tcPr>
            <w:tcW w:w="80" w:type="dxa"/>
            <w:vAlign w:val="bottom"/>
            <w:tcBorders>
              <w:right w:val="single" w:sz="8" w:color="CCEEFF"/>
            </w:tcBorders>
            <w:shd w:val="clear" w:color="auto" w:fill="CCEEFF"/>
          </w:tcPr>
          <w:p>
            <w:pPr>
              <w:jc w:val="center"/>
              <w:spacing w:after="0" w:line="98" w:lineRule="exact"/>
              <w:rPr>
                <w:sz w:val="20"/>
                <w:szCs w:val="20"/>
                <w:color w:val="auto"/>
              </w:rPr>
            </w:pPr>
            <w:r>
              <w:rPr>
                <w:rFonts w:ascii="Arial" w:cs="Arial" w:eastAsia="Arial" w:hAnsi="Arial"/>
                <w:sz w:val="9"/>
                <w:szCs w:val="9"/>
                <w:color w:val="auto"/>
                <w:w w:val="78"/>
              </w:rPr>
              <w:t>$</w:t>
            </w:r>
          </w:p>
        </w:tc>
        <w:tc>
          <w:tcPr>
            <w:tcW w:w="40" w:type="dxa"/>
            <w:vAlign w:val="bottom"/>
            <w:shd w:val="clear" w:color="auto" w:fill="CCEEFF"/>
          </w:tcPr>
          <w:p>
            <w:pPr>
              <w:spacing w:after="0"/>
              <w:rPr>
                <w:sz w:val="8"/>
                <w:szCs w:val="8"/>
                <w:color w:val="auto"/>
              </w:rPr>
            </w:pPr>
          </w:p>
        </w:tc>
        <w:tc>
          <w:tcPr>
            <w:tcW w:w="400" w:type="dxa"/>
            <w:vAlign w:val="bottom"/>
            <w:tcBorders>
              <w:right w:val="single" w:sz="8" w:color="CCEEFF"/>
            </w:tcBorders>
            <w:gridSpan w:val="2"/>
            <w:shd w:val="clear" w:color="auto" w:fill="CCEEFF"/>
          </w:tcPr>
          <w:p>
            <w:pPr>
              <w:jc w:val="right"/>
              <w:ind w:right="60"/>
              <w:spacing w:after="0" w:line="98" w:lineRule="exact"/>
              <w:rPr>
                <w:sz w:val="20"/>
                <w:szCs w:val="20"/>
                <w:color w:val="auto"/>
              </w:rPr>
            </w:pPr>
            <w:r>
              <w:rPr>
                <w:rFonts w:ascii="Arial" w:cs="Arial" w:eastAsia="Arial" w:hAnsi="Arial"/>
                <w:sz w:val="9"/>
                <w:szCs w:val="9"/>
                <w:color w:val="auto"/>
                <w:w w:val="98"/>
              </w:rPr>
              <w:t>359,028</w:t>
            </w: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40" w:type="dxa"/>
            <w:vAlign w:val="bottom"/>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220" w:type="dxa"/>
            <w:vAlign w:val="bottom"/>
            <w:shd w:val="clear" w:color="auto" w:fill="CCEEFF"/>
          </w:tcPr>
          <w:p>
            <w:pPr>
              <w:spacing w:after="0"/>
              <w:rPr>
                <w:sz w:val="8"/>
                <w:szCs w:val="8"/>
                <w:color w:val="auto"/>
              </w:rPr>
            </w:pPr>
          </w:p>
        </w:tc>
        <w:tc>
          <w:tcPr>
            <w:tcW w:w="40" w:type="dxa"/>
            <w:vAlign w:val="bottom"/>
            <w:shd w:val="clear" w:color="auto" w:fill="CCEEFF"/>
          </w:tcPr>
          <w:p>
            <w:pPr>
              <w:spacing w:after="0"/>
              <w:rPr>
                <w:sz w:val="8"/>
                <w:szCs w:val="8"/>
                <w:color w:val="auto"/>
              </w:rPr>
            </w:pPr>
          </w:p>
        </w:tc>
        <w:tc>
          <w:tcPr>
            <w:tcW w:w="20" w:type="dxa"/>
            <w:vAlign w:val="bottom"/>
            <w:shd w:val="clear" w:color="auto" w:fill="CCEEFF"/>
          </w:tcPr>
          <w:p>
            <w:pPr>
              <w:spacing w:after="0"/>
              <w:rPr>
                <w:sz w:val="8"/>
                <w:szCs w:val="8"/>
                <w:color w:val="auto"/>
              </w:rPr>
            </w:pPr>
          </w:p>
        </w:tc>
        <w:tc>
          <w:tcPr>
            <w:tcW w:w="240" w:type="dxa"/>
            <w:vAlign w:val="bottom"/>
            <w:shd w:val="clear" w:color="auto" w:fill="CCEEFF"/>
          </w:tcPr>
          <w:p>
            <w:pPr>
              <w:spacing w:after="0"/>
              <w:rPr>
                <w:sz w:val="8"/>
                <w:szCs w:val="8"/>
                <w:color w:val="auto"/>
              </w:rPr>
            </w:pPr>
          </w:p>
        </w:tc>
        <w:tc>
          <w:tcPr>
            <w:tcW w:w="80" w:type="dxa"/>
            <w:vAlign w:val="bottom"/>
            <w:shd w:val="clear" w:color="auto" w:fill="CCEEFF"/>
          </w:tcPr>
          <w:p>
            <w:pPr>
              <w:spacing w:after="0"/>
              <w:rPr>
                <w:sz w:val="8"/>
                <w:szCs w:val="8"/>
                <w:color w:val="auto"/>
              </w:rPr>
            </w:pPr>
          </w:p>
        </w:tc>
        <w:tc>
          <w:tcPr>
            <w:tcW w:w="20" w:type="dxa"/>
            <w:vAlign w:val="bottom"/>
            <w:shd w:val="clear" w:color="auto" w:fill="CCEEFF"/>
          </w:tcPr>
          <w:p>
            <w:pPr>
              <w:spacing w:after="0"/>
              <w:rPr>
                <w:sz w:val="8"/>
                <w:szCs w:val="8"/>
                <w:color w:val="auto"/>
              </w:rPr>
            </w:pPr>
          </w:p>
        </w:tc>
        <w:tc>
          <w:tcPr>
            <w:tcW w:w="440" w:type="dxa"/>
            <w:vAlign w:val="bottom"/>
            <w:shd w:val="clear" w:color="auto" w:fill="CCEEFF"/>
          </w:tcPr>
          <w:p>
            <w:pPr>
              <w:spacing w:after="0"/>
              <w:rPr>
                <w:sz w:val="8"/>
                <w:szCs w:val="8"/>
                <w:color w:val="auto"/>
              </w:rPr>
            </w:pPr>
          </w:p>
        </w:tc>
        <w:tc>
          <w:tcPr>
            <w:tcW w:w="20" w:type="dxa"/>
            <w:vAlign w:val="bottom"/>
            <w:shd w:val="clear" w:color="auto" w:fill="CCEEFF"/>
          </w:tcPr>
          <w:p>
            <w:pPr>
              <w:spacing w:after="0"/>
              <w:rPr>
                <w:sz w:val="8"/>
                <w:szCs w:val="8"/>
                <w:color w:val="auto"/>
              </w:rPr>
            </w:pPr>
          </w:p>
        </w:tc>
        <w:tc>
          <w:tcPr>
            <w:tcW w:w="20" w:type="dxa"/>
            <w:vAlign w:val="bottom"/>
            <w:shd w:val="clear" w:color="auto" w:fill="CCEEFF"/>
          </w:tcPr>
          <w:p>
            <w:pPr>
              <w:spacing w:after="0"/>
              <w:rPr>
                <w:sz w:val="8"/>
                <w:szCs w:val="8"/>
                <w:color w:val="auto"/>
              </w:rPr>
            </w:pPr>
          </w:p>
        </w:tc>
        <w:tc>
          <w:tcPr>
            <w:tcW w:w="160" w:type="dxa"/>
            <w:vAlign w:val="bottom"/>
            <w:shd w:val="clear" w:color="auto" w:fill="CCEEFF"/>
          </w:tcPr>
          <w:p>
            <w:pPr>
              <w:spacing w:after="0"/>
              <w:rPr>
                <w:sz w:val="8"/>
                <w:szCs w:val="8"/>
                <w:color w:val="auto"/>
              </w:rPr>
            </w:pPr>
          </w:p>
        </w:tc>
        <w:tc>
          <w:tcPr>
            <w:tcW w:w="140" w:type="dxa"/>
            <w:vAlign w:val="bottom"/>
            <w:shd w:val="clear" w:color="auto" w:fill="CCEEFF"/>
          </w:tcPr>
          <w:p>
            <w:pPr>
              <w:spacing w:after="0"/>
              <w:rPr>
                <w:sz w:val="8"/>
                <w:szCs w:val="8"/>
                <w:color w:val="auto"/>
              </w:rPr>
            </w:pPr>
          </w:p>
        </w:tc>
        <w:tc>
          <w:tcPr>
            <w:tcW w:w="20" w:type="dxa"/>
            <w:vAlign w:val="bottom"/>
            <w:shd w:val="clear" w:color="auto" w:fill="CCEEFF"/>
          </w:tcPr>
          <w:p>
            <w:pPr>
              <w:spacing w:after="0"/>
              <w:rPr>
                <w:sz w:val="8"/>
                <w:szCs w:val="8"/>
                <w:color w:val="auto"/>
              </w:rPr>
            </w:pPr>
          </w:p>
        </w:tc>
        <w:tc>
          <w:tcPr>
            <w:tcW w:w="4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tcBorders>
              <w:right w:val="single" w:sz="8" w:color="CCEEFF"/>
            </w:tcBorders>
            <w:shd w:val="clear" w:color="auto" w:fill="CCEEFF"/>
          </w:tcPr>
          <w:p>
            <w:pPr>
              <w:spacing w:after="0"/>
              <w:rPr>
                <w:sz w:val="8"/>
                <w:szCs w:val="8"/>
                <w:color w:val="auto"/>
              </w:rPr>
            </w:pPr>
          </w:p>
        </w:tc>
        <w:tc>
          <w:tcPr>
            <w:tcW w:w="120" w:type="dxa"/>
            <w:vAlign w:val="bottom"/>
            <w:gridSpan w:val="3"/>
            <w:shd w:val="clear" w:color="auto" w:fill="CCEEFF"/>
          </w:tcPr>
          <w:p>
            <w:pPr>
              <w:jc w:val="right"/>
              <w:spacing w:after="0" w:line="98" w:lineRule="exact"/>
              <w:rPr>
                <w:sz w:val="20"/>
                <w:szCs w:val="20"/>
                <w:color w:val="auto"/>
              </w:rPr>
            </w:pPr>
            <w:r>
              <w:rPr>
                <w:rFonts w:ascii="Arial" w:cs="Arial" w:eastAsia="Arial" w:hAnsi="Arial"/>
                <w:sz w:val="9"/>
                <w:szCs w:val="9"/>
                <w:b w:val="1"/>
                <w:bCs w:val="1"/>
                <w:color w:val="auto"/>
              </w:rPr>
              <w:t>$</w:t>
            </w:r>
          </w:p>
        </w:tc>
        <w:tc>
          <w:tcPr>
            <w:tcW w:w="540" w:type="dxa"/>
            <w:vAlign w:val="bottom"/>
            <w:gridSpan w:val="2"/>
            <w:shd w:val="clear" w:color="auto" w:fill="CCEEFF"/>
          </w:tcPr>
          <w:p>
            <w:pPr>
              <w:jc w:val="right"/>
              <w:spacing w:after="0" w:line="98" w:lineRule="exact"/>
              <w:rPr>
                <w:sz w:val="20"/>
                <w:szCs w:val="20"/>
                <w:color w:val="auto"/>
              </w:rPr>
            </w:pPr>
            <w:r>
              <w:rPr>
                <w:rFonts w:ascii="Arial" w:cs="Arial" w:eastAsia="Arial" w:hAnsi="Arial"/>
                <w:sz w:val="9"/>
                <w:szCs w:val="9"/>
                <w:b w:val="1"/>
                <w:bCs w:val="1"/>
                <w:color w:val="auto"/>
              </w:rPr>
              <w:t>(359,028)</w:t>
            </w:r>
          </w:p>
        </w:tc>
        <w:tc>
          <w:tcPr>
            <w:tcW w:w="60" w:type="dxa"/>
            <w:vAlign w:val="bottom"/>
            <w:tcBorders>
              <w:left w:val="single" w:sz="8" w:color="CCEEFF"/>
            </w:tcBorders>
            <w:shd w:val="clear" w:color="auto" w:fill="CCEEFF"/>
          </w:tcPr>
          <w:p>
            <w:pPr>
              <w:spacing w:after="0" w:line="98" w:lineRule="exact"/>
              <w:rPr>
                <w:sz w:val="20"/>
                <w:szCs w:val="20"/>
                <w:color w:val="auto"/>
              </w:rPr>
            </w:pPr>
            <w:r>
              <w:rPr>
                <w:rFonts w:ascii="Arial" w:cs="Arial" w:eastAsia="Arial" w:hAnsi="Arial"/>
                <w:sz w:val="9"/>
                <w:szCs w:val="9"/>
                <w:b w:val="1"/>
                <w:bCs w:val="1"/>
                <w:color w:val="auto"/>
                <w:w w:val="78"/>
              </w:rPr>
              <w:t>$</w:t>
            </w:r>
          </w:p>
        </w:tc>
        <w:tc>
          <w:tcPr>
            <w:tcW w:w="500" w:type="dxa"/>
            <w:vAlign w:val="bottom"/>
            <w:gridSpan w:val="2"/>
            <w:shd w:val="clear" w:color="auto" w:fill="CCEEFF"/>
          </w:tcPr>
          <w:p>
            <w:pPr>
              <w:jc w:val="right"/>
              <w:spacing w:after="0" w:line="98" w:lineRule="exact"/>
              <w:rPr>
                <w:sz w:val="20"/>
                <w:szCs w:val="20"/>
                <w:color w:val="auto"/>
              </w:rPr>
            </w:pPr>
            <w:r>
              <w:rPr>
                <w:rFonts w:ascii="Arial" w:cs="Arial" w:eastAsia="Arial" w:hAnsi="Arial"/>
                <w:sz w:val="9"/>
                <w:szCs w:val="9"/>
                <w:b w:val="1"/>
                <w:bCs w:val="1"/>
                <w:color w:val="auto"/>
              </w:rPr>
              <w:t>(359,028)</w:t>
            </w:r>
          </w:p>
        </w:tc>
        <w:tc>
          <w:tcPr>
            <w:tcW w:w="4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98"/>
        </w:trPr>
        <w:tc>
          <w:tcPr>
            <w:tcW w:w="2140" w:type="dxa"/>
            <w:vAlign w:val="bottom"/>
          </w:tcPr>
          <w:p>
            <w:pPr>
              <w:spacing w:after="0"/>
              <w:rPr>
                <w:sz w:val="8"/>
                <w:szCs w:val="8"/>
                <w:color w:val="auto"/>
              </w:rPr>
            </w:pPr>
          </w:p>
        </w:tc>
        <w:tc>
          <w:tcPr>
            <w:tcW w:w="400" w:type="dxa"/>
            <w:vAlign w:val="bottom"/>
          </w:tcPr>
          <w:p>
            <w:pPr>
              <w:spacing w:after="0"/>
              <w:rPr>
                <w:sz w:val="8"/>
                <w:szCs w:val="8"/>
                <w:color w:val="auto"/>
              </w:rPr>
            </w:pPr>
          </w:p>
        </w:tc>
        <w:tc>
          <w:tcPr>
            <w:tcW w:w="60" w:type="dxa"/>
            <w:vAlign w:val="bottom"/>
          </w:tcPr>
          <w:p>
            <w:pPr>
              <w:spacing w:after="0"/>
              <w:rPr>
                <w:sz w:val="8"/>
                <w:szCs w:val="8"/>
                <w:color w:val="auto"/>
              </w:rPr>
            </w:pPr>
          </w:p>
        </w:tc>
        <w:tc>
          <w:tcPr>
            <w:tcW w:w="42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260" w:type="dxa"/>
            <w:vAlign w:val="bottom"/>
          </w:tcPr>
          <w:p>
            <w:pPr>
              <w:spacing w:after="0"/>
              <w:rPr>
                <w:sz w:val="8"/>
                <w:szCs w:val="8"/>
                <w:color w:val="auto"/>
              </w:rPr>
            </w:pPr>
          </w:p>
        </w:tc>
        <w:tc>
          <w:tcPr>
            <w:tcW w:w="60" w:type="dxa"/>
            <w:vAlign w:val="bottom"/>
          </w:tcPr>
          <w:p>
            <w:pPr>
              <w:spacing w:after="0"/>
              <w:rPr>
                <w:sz w:val="8"/>
                <w:szCs w:val="8"/>
                <w:color w:val="auto"/>
              </w:rPr>
            </w:pPr>
          </w:p>
        </w:tc>
        <w:tc>
          <w:tcPr>
            <w:tcW w:w="280" w:type="dxa"/>
            <w:vAlign w:val="bottom"/>
          </w:tcPr>
          <w:p>
            <w:pPr>
              <w:spacing w:after="0"/>
              <w:rPr>
                <w:sz w:val="8"/>
                <w:szCs w:val="8"/>
                <w:color w:val="auto"/>
              </w:rPr>
            </w:pPr>
          </w:p>
        </w:tc>
        <w:tc>
          <w:tcPr>
            <w:tcW w:w="80" w:type="dxa"/>
            <w:vAlign w:val="bottom"/>
          </w:tcPr>
          <w:p>
            <w:pPr>
              <w:spacing w:after="0"/>
              <w:rPr>
                <w:sz w:val="8"/>
                <w:szCs w:val="8"/>
                <w:color w:val="auto"/>
              </w:rPr>
            </w:pPr>
          </w:p>
        </w:tc>
        <w:tc>
          <w:tcPr>
            <w:tcW w:w="360" w:type="dxa"/>
            <w:vAlign w:val="bottom"/>
          </w:tcPr>
          <w:p>
            <w:pPr>
              <w:spacing w:after="0"/>
              <w:rPr>
                <w:sz w:val="8"/>
                <w:szCs w:val="8"/>
                <w:color w:val="auto"/>
              </w:rPr>
            </w:pPr>
          </w:p>
        </w:tc>
        <w:tc>
          <w:tcPr>
            <w:tcW w:w="80" w:type="dxa"/>
            <w:vAlign w:val="bottom"/>
          </w:tcPr>
          <w:p>
            <w:pPr>
              <w:spacing w:after="0"/>
              <w:rPr>
                <w:sz w:val="8"/>
                <w:szCs w:val="8"/>
                <w:color w:val="auto"/>
              </w:rPr>
            </w:pPr>
          </w:p>
        </w:tc>
        <w:tc>
          <w:tcPr>
            <w:tcW w:w="40" w:type="dxa"/>
            <w:vAlign w:val="bottom"/>
          </w:tcPr>
          <w:p>
            <w:pPr>
              <w:spacing w:after="0"/>
              <w:rPr>
                <w:sz w:val="8"/>
                <w:szCs w:val="8"/>
                <w:color w:val="auto"/>
              </w:rPr>
            </w:pPr>
          </w:p>
        </w:tc>
        <w:tc>
          <w:tcPr>
            <w:tcW w:w="34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4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220" w:type="dxa"/>
            <w:vAlign w:val="bottom"/>
          </w:tcPr>
          <w:p>
            <w:pPr>
              <w:spacing w:after="0"/>
              <w:rPr>
                <w:sz w:val="8"/>
                <w:szCs w:val="8"/>
                <w:color w:val="auto"/>
              </w:rPr>
            </w:pPr>
          </w:p>
        </w:tc>
        <w:tc>
          <w:tcPr>
            <w:tcW w:w="40" w:type="dxa"/>
            <w:vAlign w:val="bottom"/>
          </w:tcPr>
          <w:p>
            <w:pPr>
              <w:spacing w:after="0"/>
              <w:rPr>
                <w:sz w:val="8"/>
                <w:szCs w:val="8"/>
                <w:color w:val="auto"/>
              </w:rPr>
            </w:pPr>
          </w:p>
        </w:tc>
        <w:tc>
          <w:tcPr>
            <w:tcW w:w="20" w:type="dxa"/>
            <w:vAlign w:val="bottom"/>
          </w:tcPr>
          <w:p>
            <w:pPr>
              <w:spacing w:after="0"/>
              <w:rPr>
                <w:sz w:val="8"/>
                <w:szCs w:val="8"/>
                <w:color w:val="auto"/>
              </w:rPr>
            </w:pPr>
          </w:p>
        </w:tc>
        <w:tc>
          <w:tcPr>
            <w:tcW w:w="240" w:type="dxa"/>
            <w:vAlign w:val="bottom"/>
          </w:tcPr>
          <w:p>
            <w:pPr>
              <w:spacing w:after="0"/>
              <w:rPr>
                <w:sz w:val="8"/>
                <w:szCs w:val="8"/>
                <w:color w:val="auto"/>
              </w:rPr>
            </w:pPr>
          </w:p>
        </w:tc>
        <w:tc>
          <w:tcPr>
            <w:tcW w:w="80" w:type="dxa"/>
            <w:vAlign w:val="bottom"/>
          </w:tcPr>
          <w:p>
            <w:pPr>
              <w:spacing w:after="0"/>
              <w:rPr>
                <w:sz w:val="8"/>
                <w:szCs w:val="8"/>
                <w:color w:val="auto"/>
              </w:rPr>
            </w:pPr>
          </w:p>
        </w:tc>
        <w:tc>
          <w:tcPr>
            <w:tcW w:w="20" w:type="dxa"/>
            <w:vAlign w:val="bottom"/>
          </w:tcPr>
          <w:p>
            <w:pPr>
              <w:spacing w:after="0"/>
              <w:rPr>
                <w:sz w:val="8"/>
                <w:szCs w:val="8"/>
                <w:color w:val="auto"/>
              </w:rPr>
            </w:pPr>
          </w:p>
        </w:tc>
        <w:tc>
          <w:tcPr>
            <w:tcW w:w="440" w:type="dxa"/>
            <w:vAlign w:val="bottom"/>
          </w:tcPr>
          <w:p>
            <w:pPr>
              <w:spacing w:after="0"/>
              <w:rPr>
                <w:sz w:val="8"/>
                <w:szCs w:val="8"/>
                <w:color w:val="auto"/>
              </w:rPr>
            </w:pPr>
          </w:p>
        </w:tc>
        <w:tc>
          <w:tcPr>
            <w:tcW w:w="20" w:type="dxa"/>
            <w:vAlign w:val="bottom"/>
          </w:tcPr>
          <w:p>
            <w:pPr>
              <w:spacing w:after="0"/>
              <w:rPr>
                <w:sz w:val="8"/>
                <w:szCs w:val="8"/>
                <w:color w:val="auto"/>
              </w:rPr>
            </w:pPr>
          </w:p>
        </w:tc>
        <w:tc>
          <w:tcPr>
            <w:tcW w:w="20" w:type="dxa"/>
            <w:vAlign w:val="bottom"/>
          </w:tcPr>
          <w:p>
            <w:pPr>
              <w:spacing w:after="0"/>
              <w:rPr>
                <w:sz w:val="8"/>
                <w:szCs w:val="8"/>
                <w:color w:val="auto"/>
              </w:rPr>
            </w:pPr>
          </w:p>
        </w:tc>
        <w:tc>
          <w:tcPr>
            <w:tcW w:w="160" w:type="dxa"/>
            <w:vAlign w:val="bottom"/>
          </w:tcPr>
          <w:p>
            <w:pPr>
              <w:spacing w:after="0"/>
              <w:rPr>
                <w:sz w:val="8"/>
                <w:szCs w:val="8"/>
                <w:color w:val="auto"/>
              </w:rPr>
            </w:pPr>
          </w:p>
        </w:tc>
        <w:tc>
          <w:tcPr>
            <w:tcW w:w="140" w:type="dxa"/>
            <w:vAlign w:val="bottom"/>
          </w:tcPr>
          <w:p>
            <w:pPr>
              <w:spacing w:after="0"/>
              <w:rPr>
                <w:sz w:val="8"/>
                <w:szCs w:val="8"/>
                <w:color w:val="auto"/>
              </w:rPr>
            </w:pPr>
          </w:p>
        </w:tc>
        <w:tc>
          <w:tcPr>
            <w:tcW w:w="20" w:type="dxa"/>
            <w:vAlign w:val="bottom"/>
          </w:tcPr>
          <w:p>
            <w:pPr>
              <w:spacing w:after="0"/>
              <w:rPr>
                <w:sz w:val="8"/>
                <w:szCs w:val="8"/>
                <w:color w:val="auto"/>
              </w:rPr>
            </w:pPr>
          </w:p>
        </w:tc>
        <w:tc>
          <w:tcPr>
            <w:tcW w:w="4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40" w:type="dxa"/>
            <w:vAlign w:val="bottom"/>
            <w:gridSpan w:val="2"/>
          </w:tcPr>
          <w:p>
            <w:pPr>
              <w:spacing w:after="0"/>
              <w:rPr>
                <w:sz w:val="8"/>
                <w:szCs w:val="8"/>
                <w:color w:val="auto"/>
              </w:rPr>
            </w:pPr>
          </w:p>
        </w:tc>
        <w:tc>
          <w:tcPr>
            <w:tcW w:w="1160" w:type="dxa"/>
            <w:vAlign w:val="bottom"/>
            <w:gridSpan w:val="5"/>
          </w:tcPr>
          <w:p>
            <w:pPr>
              <w:spacing w:after="0"/>
              <w:rPr>
                <w:sz w:val="8"/>
                <w:szCs w:val="8"/>
                <w:color w:val="auto"/>
              </w:rPr>
            </w:pPr>
          </w:p>
        </w:tc>
        <w:tc>
          <w:tcPr>
            <w:tcW w:w="20" w:type="dxa"/>
            <w:vAlign w:val="bottom"/>
          </w:tcPr>
          <w:p>
            <w:pPr>
              <w:spacing w:after="0"/>
              <w:rPr>
                <w:sz w:val="8"/>
                <w:szCs w:val="8"/>
                <w:color w:val="auto"/>
              </w:rPr>
            </w:pPr>
          </w:p>
        </w:tc>
        <w:tc>
          <w:tcPr>
            <w:tcW w:w="4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98"/>
        </w:trPr>
        <w:tc>
          <w:tcPr>
            <w:tcW w:w="2140" w:type="dxa"/>
            <w:vAlign w:val="bottom"/>
            <w:shd w:val="clear" w:color="auto" w:fill="CCEEFF"/>
          </w:tcPr>
          <w:p>
            <w:pPr>
              <w:spacing w:after="0" w:line="98" w:lineRule="exact"/>
              <w:rPr>
                <w:sz w:val="20"/>
                <w:szCs w:val="20"/>
                <w:color w:val="auto"/>
              </w:rPr>
            </w:pPr>
            <w:r>
              <w:rPr>
                <w:rFonts w:ascii="Arial" w:cs="Arial" w:eastAsia="Arial" w:hAnsi="Arial"/>
                <w:sz w:val="9"/>
                <w:szCs w:val="9"/>
                <w:color w:val="auto"/>
              </w:rPr>
              <w:t>Net loss</w:t>
            </w:r>
          </w:p>
        </w:tc>
        <w:tc>
          <w:tcPr>
            <w:tcW w:w="40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42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26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280" w:type="dxa"/>
            <w:vAlign w:val="bottom"/>
            <w:shd w:val="clear" w:color="auto" w:fill="CCEEFF"/>
          </w:tcPr>
          <w:p>
            <w:pPr>
              <w:spacing w:after="0"/>
              <w:rPr>
                <w:sz w:val="8"/>
                <w:szCs w:val="8"/>
                <w:color w:val="auto"/>
              </w:rPr>
            </w:pPr>
          </w:p>
        </w:tc>
        <w:tc>
          <w:tcPr>
            <w:tcW w:w="80" w:type="dxa"/>
            <w:vAlign w:val="bottom"/>
            <w:tcBorders>
              <w:right w:val="single" w:sz="8" w:color="CCEEFF"/>
            </w:tcBorders>
            <w:shd w:val="clear" w:color="auto" w:fill="CCEEFF"/>
          </w:tcPr>
          <w:p>
            <w:pPr>
              <w:spacing w:after="0"/>
              <w:rPr>
                <w:sz w:val="8"/>
                <w:szCs w:val="8"/>
                <w:color w:val="auto"/>
              </w:rPr>
            </w:pPr>
          </w:p>
        </w:tc>
        <w:tc>
          <w:tcPr>
            <w:tcW w:w="360" w:type="dxa"/>
            <w:vAlign w:val="bottom"/>
            <w:shd w:val="clear" w:color="auto" w:fill="CCEEFF"/>
          </w:tcPr>
          <w:p>
            <w:pPr>
              <w:spacing w:after="0"/>
              <w:rPr>
                <w:sz w:val="8"/>
                <w:szCs w:val="8"/>
                <w:color w:val="auto"/>
              </w:rPr>
            </w:pPr>
          </w:p>
        </w:tc>
        <w:tc>
          <w:tcPr>
            <w:tcW w:w="80" w:type="dxa"/>
            <w:vAlign w:val="bottom"/>
            <w:tcBorders>
              <w:right w:val="single" w:sz="8" w:color="CCEEFF"/>
            </w:tcBorders>
            <w:shd w:val="clear" w:color="auto" w:fill="CCEEFF"/>
          </w:tcPr>
          <w:p>
            <w:pPr>
              <w:spacing w:after="0"/>
              <w:rPr>
                <w:sz w:val="8"/>
                <w:szCs w:val="8"/>
                <w:color w:val="auto"/>
              </w:rPr>
            </w:pPr>
          </w:p>
        </w:tc>
        <w:tc>
          <w:tcPr>
            <w:tcW w:w="40" w:type="dxa"/>
            <w:vAlign w:val="bottom"/>
            <w:shd w:val="clear" w:color="auto" w:fill="CCEEFF"/>
          </w:tcPr>
          <w:p>
            <w:pPr>
              <w:spacing w:after="0"/>
              <w:rPr>
                <w:sz w:val="8"/>
                <w:szCs w:val="8"/>
                <w:color w:val="auto"/>
              </w:rPr>
            </w:pPr>
          </w:p>
        </w:tc>
        <w:tc>
          <w:tcPr>
            <w:tcW w:w="34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40" w:type="dxa"/>
            <w:vAlign w:val="bottom"/>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220" w:type="dxa"/>
            <w:vAlign w:val="bottom"/>
            <w:shd w:val="clear" w:color="auto" w:fill="CCEEFF"/>
          </w:tcPr>
          <w:p>
            <w:pPr>
              <w:spacing w:after="0"/>
              <w:rPr>
                <w:sz w:val="8"/>
                <w:szCs w:val="8"/>
                <w:color w:val="auto"/>
              </w:rPr>
            </w:pPr>
          </w:p>
        </w:tc>
        <w:tc>
          <w:tcPr>
            <w:tcW w:w="40" w:type="dxa"/>
            <w:vAlign w:val="bottom"/>
            <w:shd w:val="clear" w:color="auto" w:fill="CCEEFF"/>
          </w:tcPr>
          <w:p>
            <w:pPr>
              <w:spacing w:after="0"/>
              <w:rPr>
                <w:sz w:val="8"/>
                <w:szCs w:val="8"/>
                <w:color w:val="auto"/>
              </w:rPr>
            </w:pPr>
          </w:p>
        </w:tc>
        <w:tc>
          <w:tcPr>
            <w:tcW w:w="20" w:type="dxa"/>
            <w:vAlign w:val="bottom"/>
            <w:shd w:val="clear" w:color="auto" w:fill="CCEEFF"/>
          </w:tcPr>
          <w:p>
            <w:pPr>
              <w:spacing w:after="0"/>
              <w:rPr>
                <w:sz w:val="8"/>
                <w:szCs w:val="8"/>
                <w:color w:val="auto"/>
              </w:rPr>
            </w:pPr>
          </w:p>
        </w:tc>
        <w:tc>
          <w:tcPr>
            <w:tcW w:w="240" w:type="dxa"/>
            <w:vAlign w:val="bottom"/>
            <w:shd w:val="clear" w:color="auto" w:fill="CCEEFF"/>
          </w:tcPr>
          <w:p>
            <w:pPr>
              <w:spacing w:after="0"/>
              <w:rPr>
                <w:sz w:val="8"/>
                <w:szCs w:val="8"/>
                <w:color w:val="auto"/>
              </w:rPr>
            </w:pPr>
          </w:p>
        </w:tc>
        <w:tc>
          <w:tcPr>
            <w:tcW w:w="80" w:type="dxa"/>
            <w:vAlign w:val="bottom"/>
            <w:shd w:val="clear" w:color="auto" w:fill="CCEEFF"/>
          </w:tcPr>
          <w:p>
            <w:pPr>
              <w:spacing w:after="0"/>
              <w:rPr>
                <w:sz w:val="8"/>
                <w:szCs w:val="8"/>
                <w:color w:val="auto"/>
              </w:rPr>
            </w:pPr>
          </w:p>
        </w:tc>
        <w:tc>
          <w:tcPr>
            <w:tcW w:w="20" w:type="dxa"/>
            <w:vAlign w:val="bottom"/>
            <w:shd w:val="clear" w:color="auto" w:fill="CCEEFF"/>
          </w:tcPr>
          <w:p>
            <w:pPr>
              <w:spacing w:after="0"/>
              <w:rPr>
                <w:sz w:val="8"/>
                <w:szCs w:val="8"/>
                <w:color w:val="auto"/>
              </w:rPr>
            </w:pPr>
          </w:p>
        </w:tc>
        <w:tc>
          <w:tcPr>
            <w:tcW w:w="440" w:type="dxa"/>
            <w:vAlign w:val="bottom"/>
            <w:shd w:val="clear" w:color="auto" w:fill="CCEEFF"/>
          </w:tcPr>
          <w:p>
            <w:pPr>
              <w:spacing w:after="0"/>
              <w:rPr>
                <w:sz w:val="8"/>
                <w:szCs w:val="8"/>
                <w:color w:val="auto"/>
              </w:rPr>
            </w:pPr>
          </w:p>
        </w:tc>
        <w:tc>
          <w:tcPr>
            <w:tcW w:w="20" w:type="dxa"/>
            <w:vAlign w:val="bottom"/>
            <w:shd w:val="clear" w:color="auto" w:fill="CCEEFF"/>
          </w:tcPr>
          <w:p>
            <w:pPr>
              <w:spacing w:after="0"/>
              <w:rPr>
                <w:sz w:val="8"/>
                <w:szCs w:val="8"/>
                <w:color w:val="auto"/>
              </w:rPr>
            </w:pPr>
          </w:p>
        </w:tc>
        <w:tc>
          <w:tcPr>
            <w:tcW w:w="20" w:type="dxa"/>
            <w:vAlign w:val="bottom"/>
            <w:shd w:val="clear" w:color="auto" w:fill="CCEEFF"/>
          </w:tcPr>
          <w:p>
            <w:pPr>
              <w:spacing w:after="0"/>
              <w:rPr>
                <w:sz w:val="8"/>
                <w:szCs w:val="8"/>
                <w:color w:val="auto"/>
              </w:rPr>
            </w:pPr>
          </w:p>
        </w:tc>
        <w:tc>
          <w:tcPr>
            <w:tcW w:w="160" w:type="dxa"/>
            <w:vAlign w:val="bottom"/>
            <w:shd w:val="clear" w:color="auto" w:fill="CCEEFF"/>
          </w:tcPr>
          <w:p>
            <w:pPr>
              <w:spacing w:after="0"/>
              <w:rPr>
                <w:sz w:val="8"/>
                <w:szCs w:val="8"/>
                <w:color w:val="auto"/>
              </w:rPr>
            </w:pPr>
          </w:p>
        </w:tc>
        <w:tc>
          <w:tcPr>
            <w:tcW w:w="140" w:type="dxa"/>
            <w:vAlign w:val="bottom"/>
            <w:shd w:val="clear" w:color="auto" w:fill="CCEEFF"/>
          </w:tcPr>
          <w:p>
            <w:pPr>
              <w:spacing w:after="0"/>
              <w:rPr>
                <w:sz w:val="8"/>
                <w:szCs w:val="8"/>
                <w:color w:val="auto"/>
              </w:rPr>
            </w:pPr>
          </w:p>
        </w:tc>
        <w:tc>
          <w:tcPr>
            <w:tcW w:w="20" w:type="dxa"/>
            <w:vAlign w:val="bottom"/>
            <w:shd w:val="clear" w:color="auto" w:fill="CCEEFF"/>
          </w:tcPr>
          <w:p>
            <w:pPr>
              <w:spacing w:after="0"/>
              <w:rPr>
                <w:sz w:val="8"/>
                <w:szCs w:val="8"/>
                <w:color w:val="auto"/>
              </w:rPr>
            </w:pPr>
          </w:p>
        </w:tc>
        <w:tc>
          <w:tcPr>
            <w:tcW w:w="4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tcBorders>
              <w:right w:val="single" w:sz="8" w:color="CCEEFF"/>
            </w:tcBorders>
            <w:shd w:val="clear" w:color="auto" w:fill="CCEEFF"/>
          </w:tcPr>
          <w:p>
            <w:pPr>
              <w:spacing w:after="0"/>
              <w:rPr>
                <w:sz w:val="8"/>
                <w:szCs w:val="8"/>
                <w:color w:val="auto"/>
              </w:rPr>
            </w:pPr>
          </w:p>
        </w:tc>
        <w:tc>
          <w:tcPr>
            <w:tcW w:w="1220" w:type="dxa"/>
            <w:vAlign w:val="bottom"/>
            <w:gridSpan w:val="8"/>
            <w:shd w:val="clear" w:color="auto" w:fill="CCEEFF"/>
          </w:tcPr>
          <w:p>
            <w:pPr>
              <w:jc w:val="right"/>
              <w:spacing w:after="0" w:line="98" w:lineRule="exact"/>
              <w:rPr>
                <w:sz w:val="20"/>
                <w:szCs w:val="20"/>
                <w:color w:val="auto"/>
              </w:rPr>
            </w:pPr>
            <w:r>
              <w:rPr>
                <w:rFonts w:ascii="Arial" w:cs="Arial" w:eastAsia="Arial" w:hAnsi="Arial"/>
                <w:sz w:val="9"/>
                <w:szCs w:val="9"/>
                <w:color w:val="auto"/>
              </w:rPr>
              <w:t>$ (22,740,313) $ (22,740,313)</w:t>
            </w:r>
          </w:p>
        </w:tc>
        <w:tc>
          <w:tcPr>
            <w:tcW w:w="4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88"/>
        </w:trPr>
        <w:tc>
          <w:tcPr>
            <w:tcW w:w="2140" w:type="dxa"/>
            <w:vAlign w:val="bottom"/>
          </w:tcPr>
          <w:p>
            <w:pPr>
              <w:spacing w:after="0" w:line="88" w:lineRule="exact"/>
              <w:rPr>
                <w:sz w:val="20"/>
                <w:szCs w:val="20"/>
                <w:color w:val="auto"/>
              </w:rPr>
            </w:pPr>
            <w:r>
              <w:rPr>
                <w:rFonts w:ascii="Arial" w:cs="Arial" w:eastAsia="Arial" w:hAnsi="Arial"/>
                <w:sz w:val="9"/>
                <w:szCs w:val="9"/>
                <w:b w:val="1"/>
                <w:bCs w:val="1"/>
                <w:color w:val="auto"/>
              </w:rPr>
              <w:t>Balance at June 30, 2021</w:t>
            </w:r>
          </w:p>
        </w:tc>
        <w:tc>
          <w:tcPr>
            <w:tcW w:w="400" w:type="dxa"/>
            <w:vAlign w:val="bottom"/>
            <w:tcBorders>
              <w:top w:val="single" w:sz="8" w:color="auto"/>
            </w:tcBorders>
          </w:tcPr>
          <w:p>
            <w:pPr>
              <w:jc w:val="right"/>
              <w:spacing w:after="0" w:line="88" w:lineRule="exact"/>
              <w:rPr>
                <w:sz w:val="20"/>
                <w:szCs w:val="20"/>
                <w:color w:val="auto"/>
              </w:rPr>
            </w:pPr>
            <w:r>
              <w:rPr>
                <w:rFonts w:ascii="Arial" w:cs="Arial" w:eastAsia="Arial" w:hAnsi="Arial"/>
                <w:sz w:val="9"/>
                <w:szCs w:val="9"/>
                <w:b w:val="1"/>
                <w:bCs w:val="1"/>
                <w:color w:val="auto"/>
                <w:w w:val="94"/>
              </w:rPr>
              <w:t>5,339,215</w:t>
            </w:r>
          </w:p>
        </w:tc>
        <w:tc>
          <w:tcPr>
            <w:tcW w:w="60" w:type="dxa"/>
            <w:vAlign w:val="bottom"/>
          </w:tcPr>
          <w:p>
            <w:pPr>
              <w:spacing w:after="0"/>
              <w:rPr>
                <w:sz w:val="7"/>
                <w:szCs w:val="7"/>
                <w:color w:val="auto"/>
              </w:rPr>
            </w:pPr>
          </w:p>
        </w:tc>
        <w:tc>
          <w:tcPr>
            <w:tcW w:w="420" w:type="dxa"/>
            <w:vAlign w:val="bottom"/>
            <w:tcBorders>
              <w:top w:val="single" w:sz="8" w:color="auto"/>
            </w:tcBorders>
          </w:tcPr>
          <w:p>
            <w:pPr>
              <w:jc w:val="center"/>
              <w:spacing w:after="0" w:line="88" w:lineRule="exact"/>
              <w:rPr>
                <w:sz w:val="20"/>
                <w:szCs w:val="20"/>
                <w:color w:val="auto"/>
              </w:rPr>
            </w:pPr>
            <w:r>
              <w:rPr>
                <w:rFonts w:ascii="Arial" w:cs="Arial" w:eastAsia="Arial" w:hAnsi="Arial"/>
                <w:sz w:val="9"/>
                <w:szCs w:val="9"/>
                <w:b w:val="1"/>
                <w:bCs w:val="1"/>
                <w:u w:val="single" w:color="auto"/>
                <w:color w:val="auto"/>
                <w:w w:val="83"/>
              </w:rPr>
              <w:t>$</w:t>
            </w:r>
            <w:r>
              <w:rPr>
                <w:rFonts w:ascii="Arial" w:cs="Arial" w:eastAsia="Arial" w:hAnsi="Arial"/>
                <w:sz w:val="9"/>
                <w:szCs w:val="9"/>
                <w:b w:val="1"/>
                <w:bCs w:val="1"/>
                <w:color w:val="auto"/>
                <w:w w:val="83"/>
              </w:rPr>
              <w:t>13,865,715</w:t>
            </w:r>
          </w:p>
        </w:tc>
        <w:tc>
          <w:tcPr>
            <w:tcW w:w="60" w:type="dxa"/>
            <w:vAlign w:val="bottom"/>
          </w:tcPr>
          <w:p>
            <w:pPr>
              <w:spacing w:after="0"/>
              <w:rPr>
                <w:sz w:val="7"/>
                <w:szCs w:val="7"/>
                <w:color w:val="auto"/>
              </w:rPr>
            </w:pPr>
          </w:p>
        </w:tc>
        <w:tc>
          <w:tcPr>
            <w:tcW w:w="380" w:type="dxa"/>
            <w:vAlign w:val="bottom"/>
            <w:tcBorders>
              <w:top w:val="single" w:sz="8" w:color="auto"/>
            </w:tcBorders>
          </w:tcPr>
          <w:p>
            <w:pPr>
              <w:jc w:val="center"/>
              <w:spacing w:after="0" w:line="88" w:lineRule="exact"/>
              <w:rPr>
                <w:sz w:val="20"/>
                <w:szCs w:val="20"/>
                <w:color w:val="auto"/>
              </w:rPr>
            </w:pPr>
            <w:r>
              <w:rPr>
                <w:rFonts w:ascii="Arial" w:cs="Arial" w:eastAsia="Arial" w:hAnsi="Arial"/>
                <w:sz w:val="9"/>
                <w:szCs w:val="9"/>
                <w:b w:val="1"/>
                <w:bCs w:val="1"/>
                <w:color w:val="auto"/>
                <w:w w:val="89"/>
              </w:rPr>
              <w:t>1,660,756</w:t>
            </w:r>
          </w:p>
        </w:tc>
        <w:tc>
          <w:tcPr>
            <w:tcW w:w="60" w:type="dxa"/>
            <w:vAlign w:val="bottom"/>
          </w:tcPr>
          <w:p>
            <w:pPr>
              <w:spacing w:after="0"/>
              <w:rPr>
                <w:sz w:val="7"/>
                <w:szCs w:val="7"/>
                <w:color w:val="auto"/>
              </w:rPr>
            </w:pPr>
          </w:p>
        </w:tc>
        <w:tc>
          <w:tcPr>
            <w:tcW w:w="380" w:type="dxa"/>
            <w:vAlign w:val="bottom"/>
            <w:tcBorders>
              <w:top w:val="single" w:sz="8" w:color="auto"/>
            </w:tcBorders>
          </w:tcPr>
          <w:p>
            <w:pPr>
              <w:jc w:val="center"/>
              <w:spacing w:after="0" w:line="88" w:lineRule="exact"/>
              <w:rPr>
                <w:sz w:val="20"/>
                <w:szCs w:val="20"/>
                <w:color w:val="auto"/>
              </w:rPr>
            </w:pPr>
            <w:r>
              <w:rPr>
                <w:rFonts w:ascii="Arial" w:cs="Arial" w:eastAsia="Arial" w:hAnsi="Arial"/>
                <w:sz w:val="9"/>
                <w:szCs w:val="9"/>
                <w:b w:val="1"/>
                <w:bCs w:val="1"/>
                <w:u w:val="single" w:color="auto"/>
                <w:color w:val="auto"/>
                <w:w w:val="79"/>
              </w:rPr>
              <w:t>$</w:t>
            </w:r>
            <w:r>
              <w:rPr>
                <w:rFonts w:ascii="Arial" w:cs="Arial" w:eastAsia="Arial" w:hAnsi="Arial"/>
                <w:sz w:val="9"/>
                <w:szCs w:val="9"/>
                <w:b w:val="1"/>
                <w:bCs w:val="1"/>
                <w:color w:val="auto"/>
                <w:w w:val="79"/>
              </w:rPr>
              <w:t xml:space="preserve"> 4,982,268</w:t>
            </w:r>
          </w:p>
        </w:tc>
        <w:tc>
          <w:tcPr>
            <w:tcW w:w="60" w:type="dxa"/>
            <w:vAlign w:val="bottom"/>
          </w:tcPr>
          <w:p>
            <w:pPr>
              <w:spacing w:after="0"/>
              <w:rPr>
                <w:sz w:val="7"/>
                <w:szCs w:val="7"/>
                <w:color w:val="auto"/>
              </w:rPr>
            </w:pPr>
          </w:p>
        </w:tc>
        <w:tc>
          <w:tcPr>
            <w:tcW w:w="260" w:type="dxa"/>
            <w:vAlign w:val="bottom"/>
            <w:tcBorders>
              <w:top w:val="single" w:sz="8" w:color="auto"/>
            </w:tcBorders>
          </w:tcPr>
          <w:p>
            <w:pPr>
              <w:ind w:left="20"/>
              <w:spacing w:after="0" w:line="88" w:lineRule="exact"/>
              <w:rPr>
                <w:sz w:val="20"/>
                <w:szCs w:val="20"/>
                <w:color w:val="auto"/>
              </w:rPr>
            </w:pPr>
            <w:r>
              <w:rPr>
                <w:rFonts w:ascii="Arial" w:cs="Arial" w:eastAsia="Arial" w:hAnsi="Arial"/>
                <w:sz w:val="9"/>
                <w:szCs w:val="9"/>
                <w:b w:val="1"/>
                <w:bCs w:val="1"/>
                <w:color w:val="auto"/>
                <w:w w:val="79"/>
              </w:rPr>
              <w:t>16,757</w:t>
            </w:r>
          </w:p>
        </w:tc>
        <w:tc>
          <w:tcPr>
            <w:tcW w:w="60" w:type="dxa"/>
            <w:vAlign w:val="bottom"/>
          </w:tcPr>
          <w:p>
            <w:pPr>
              <w:spacing w:after="0"/>
              <w:rPr>
                <w:sz w:val="7"/>
                <w:szCs w:val="7"/>
                <w:color w:val="auto"/>
              </w:rPr>
            </w:pPr>
          </w:p>
        </w:tc>
        <w:tc>
          <w:tcPr>
            <w:tcW w:w="280" w:type="dxa"/>
            <w:vAlign w:val="bottom"/>
            <w:tcBorders>
              <w:top w:val="single" w:sz="8" w:color="auto"/>
            </w:tcBorders>
          </w:tcPr>
          <w:p>
            <w:pPr>
              <w:jc w:val="right"/>
              <w:spacing w:after="0" w:line="88" w:lineRule="exact"/>
              <w:rPr>
                <w:sz w:val="20"/>
                <w:szCs w:val="20"/>
                <w:color w:val="auto"/>
              </w:rPr>
            </w:pPr>
            <w:r>
              <w:rPr>
                <w:rFonts w:ascii="Arial" w:cs="Arial" w:eastAsia="Arial" w:hAnsi="Arial"/>
                <w:sz w:val="9"/>
                <w:szCs w:val="9"/>
                <w:b w:val="1"/>
                <w:bCs w:val="1"/>
                <w:color w:val="auto"/>
                <w:w w:val="74"/>
              </w:rPr>
              <w:t>$ 45,945</w:t>
            </w:r>
          </w:p>
        </w:tc>
        <w:tc>
          <w:tcPr>
            <w:tcW w:w="80" w:type="dxa"/>
            <w:vAlign w:val="bottom"/>
          </w:tcPr>
          <w:p>
            <w:pPr>
              <w:spacing w:after="0"/>
              <w:rPr>
                <w:sz w:val="7"/>
                <w:szCs w:val="7"/>
                <w:color w:val="auto"/>
              </w:rPr>
            </w:pPr>
          </w:p>
        </w:tc>
        <w:tc>
          <w:tcPr>
            <w:tcW w:w="360" w:type="dxa"/>
            <w:vAlign w:val="bottom"/>
            <w:tcBorders>
              <w:top w:val="single" w:sz="8" w:color="auto"/>
            </w:tcBorders>
          </w:tcPr>
          <w:p>
            <w:pPr>
              <w:jc w:val="right"/>
              <w:spacing w:after="0" w:line="88" w:lineRule="exact"/>
              <w:rPr>
                <w:sz w:val="20"/>
                <w:szCs w:val="20"/>
                <w:color w:val="auto"/>
              </w:rPr>
            </w:pPr>
            <w:r>
              <w:rPr>
                <w:rFonts w:ascii="Arial" w:cs="Arial" w:eastAsia="Arial" w:hAnsi="Arial"/>
                <w:sz w:val="9"/>
                <w:szCs w:val="9"/>
                <w:b w:val="1"/>
                <w:bCs w:val="1"/>
                <w:color w:val="auto"/>
                <w:w w:val="84"/>
              </w:rPr>
              <w:t>1,432,786</w:t>
            </w:r>
          </w:p>
        </w:tc>
        <w:tc>
          <w:tcPr>
            <w:tcW w:w="80" w:type="dxa"/>
            <w:vAlign w:val="bottom"/>
          </w:tcPr>
          <w:p>
            <w:pPr>
              <w:spacing w:after="0"/>
              <w:rPr>
                <w:sz w:val="7"/>
                <w:szCs w:val="7"/>
                <w:color w:val="auto"/>
              </w:rPr>
            </w:pPr>
          </w:p>
        </w:tc>
        <w:tc>
          <w:tcPr>
            <w:tcW w:w="380" w:type="dxa"/>
            <w:vAlign w:val="bottom"/>
            <w:tcBorders>
              <w:top w:val="single" w:sz="8" w:color="auto"/>
            </w:tcBorders>
            <w:gridSpan w:val="2"/>
          </w:tcPr>
          <w:p>
            <w:pPr>
              <w:jc w:val="right"/>
              <w:spacing w:after="0" w:line="88" w:lineRule="exact"/>
              <w:rPr>
                <w:sz w:val="20"/>
                <w:szCs w:val="20"/>
                <w:color w:val="auto"/>
              </w:rPr>
            </w:pPr>
            <w:r>
              <w:rPr>
                <w:rFonts w:ascii="Arial" w:cs="Arial" w:eastAsia="Arial" w:hAnsi="Arial"/>
                <w:sz w:val="9"/>
                <w:szCs w:val="9"/>
                <w:b w:val="1"/>
                <w:bCs w:val="1"/>
                <w:color w:val="auto"/>
                <w:w w:val="75"/>
              </w:rPr>
              <w:t>$ 6,184,917</w:t>
            </w:r>
          </w:p>
        </w:tc>
        <w:tc>
          <w:tcPr>
            <w:tcW w:w="60" w:type="dxa"/>
            <w:vAlign w:val="bottom"/>
          </w:tcPr>
          <w:p>
            <w:pPr>
              <w:spacing w:after="0"/>
              <w:rPr>
                <w:sz w:val="7"/>
                <w:szCs w:val="7"/>
                <w:color w:val="auto"/>
              </w:rPr>
            </w:pPr>
          </w:p>
        </w:tc>
        <w:tc>
          <w:tcPr>
            <w:tcW w:w="380" w:type="dxa"/>
            <w:vAlign w:val="bottom"/>
            <w:tcBorders>
              <w:top w:val="single" w:sz="8" w:color="auto"/>
            </w:tcBorders>
          </w:tcPr>
          <w:p>
            <w:pPr>
              <w:jc w:val="center"/>
              <w:spacing w:after="0" w:line="88" w:lineRule="exact"/>
              <w:rPr>
                <w:sz w:val="20"/>
                <w:szCs w:val="20"/>
                <w:color w:val="auto"/>
              </w:rPr>
            </w:pPr>
            <w:r>
              <w:rPr>
                <w:rFonts w:ascii="Arial" w:cs="Arial" w:eastAsia="Arial" w:hAnsi="Arial"/>
                <w:sz w:val="9"/>
                <w:szCs w:val="9"/>
                <w:b w:val="1"/>
                <w:bCs w:val="1"/>
                <w:color w:val="auto"/>
                <w:w w:val="94"/>
              </w:rPr>
              <w:t>5,567,171</w:t>
            </w:r>
          </w:p>
        </w:tc>
        <w:tc>
          <w:tcPr>
            <w:tcW w:w="60" w:type="dxa"/>
            <w:vAlign w:val="bottom"/>
          </w:tcPr>
          <w:p>
            <w:pPr>
              <w:spacing w:after="0"/>
              <w:rPr>
                <w:sz w:val="7"/>
                <w:szCs w:val="7"/>
                <w:color w:val="auto"/>
              </w:rPr>
            </w:pPr>
          </w:p>
        </w:tc>
        <w:tc>
          <w:tcPr>
            <w:tcW w:w="420" w:type="dxa"/>
            <w:vAlign w:val="bottom"/>
            <w:tcBorders>
              <w:top w:val="single" w:sz="8" w:color="auto"/>
            </w:tcBorders>
            <w:gridSpan w:val="2"/>
          </w:tcPr>
          <w:p>
            <w:pPr>
              <w:jc w:val="center"/>
              <w:spacing w:after="0" w:line="88" w:lineRule="exact"/>
              <w:rPr>
                <w:sz w:val="20"/>
                <w:szCs w:val="20"/>
                <w:color w:val="auto"/>
              </w:rPr>
            </w:pPr>
            <w:r>
              <w:rPr>
                <w:rFonts w:ascii="Arial" w:cs="Arial" w:eastAsia="Arial" w:hAnsi="Arial"/>
                <w:sz w:val="9"/>
                <w:szCs w:val="9"/>
                <w:b w:val="1"/>
                <w:bCs w:val="1"/>
                <w:u w:val="single" w:color="auto"/>
                <w:color w:val="auto"/>
                <w:w w:val="83"/>
              </w:rPr>
              <w:t>$</w:t>
            </w:r>
            <w:r>
              <w:rPr>
                <w:rFonts w:ascii="Arial" w:cs="Arial" w:eastAsia="Arial" w:hAnsi="Arial"/>
                <w:sz w:val="9"/>
                <w:szCs w:val="9"/>
                <w:b w:val="1"/>
                <w:bCs w:val="1"/>
                <w:color w:val="auto"/>
                <w:w w:val="83"/>
              </w:rPr>
              <w:t>43,521,954</w:t>
            </w:r>
          </w:p>
        </w:tc>
        <w:tc>
          <w:tcPr>
            <w:tcW w:w="60" w:type="dxa"/>
            <w:vAlign w:val="bottom"/>
          </w:tcPr>
          <w:p>
            <w:pPr>
              <w:spacing w:after="0"/>
              <w:rPr>
                <w:sz w:val="7"/>
                <w:szCs w:val="7"/>
                <w:color w:val="auto"/>
              </w:rPr>
            </w:pPr>
          </w:p>
        </w:tc>
        <w:tc>
          <w:tcPr>
            <w:tcW w:w="380" w:type="dxa"/>
            <w:vAlign w:val="bottom"/>
            <w:tcBorders>
              <w:top w:val="single" w:sz="8" w:color="auto"/>
            </w:tcBorders>
          </w:tcPr>
          <w:p>
            <w:pPr>
              <w:jc w:val="center"/>
              <w:spacing w:after="0" w:line="88" w:lineRule="exact"/>
              <w:rPr>
                <w:sz w:val="20"/>
                <w:szCs w:val="20"/>
                <w:color w:val="auto"/>
              </w:rPr>
            </w:pPr>
            <w:r>
              <w:rPr>
                <w:rFonts w:ascii="Arial" w:cs="Arial" w:eastAsia="Arial" w:hAnsi="Arial"/>
                <w:sz w:val="9"/>
                <w:szCs w:val="9"/>
                <w:b w:val="1"/>
                <w:bCs w:val="1"/>
                <w:color w:val="auto"/>
                <w:w w:val="94"/>
              </w:rPr>
              <w:t>8,936,015</w:t>
            </w:r>
          </w:p>
        </w:tc>
        <w:tc>
          <w:tcPr>
            <w:tcW w:w="60" w:type="dxa"/>
            <w:vAlign w:val="bottom"/>
          </w:tcPr>
          <w:p>
            <w:pPr>
              <w:spacing w:after="0"/>
              <w:rPr>
                <w:sz w:val="7"/>
                <w:szCs w:val="7"/>
                <w:color w:val="auto"/>
              </w:rPr>
            </w:pPr>
          </w:p>
        </w:tc>
        <w:tc>
          <w:tcPr>
            <w:tcW w:w="380" w:type="dxa"/>
            <w:vAlign w:val="bottom"/>
            <w:tcBorders>
              <w:top w:val="single" w:sz="8" w:color="auto"/>
            </w:tcBorders>
          </w:tcPr>
          <w:p>
            <w:pPr>
              <w:jc w:val="center"/>
              <w:spacing w:after="0" w:line="88" w:lineRule="exact"/>
              <w:rPr>
                <w:sz w:val="20"/>
                <w:szCs w:val="20"/>
                <w:color w:val="auto"/>
              </w:rPr>
            </w:pPr>
            <w:r>
              <w:rPr>
                <w:rFonts w:ascii="Arial" w:cs="Arial" w:eastAsia="Arial" w:hAnsi="Arial"/>
                <w:sz w:val="9"/>
                <w:szCs w:val="9"/>
                <w:b w:val="1"/>
                <w:bCs w:val="1"/>
                <w:u w:val="single" w:color="auto"/>
                <w:color w:val="auto"/>
                <w:w w:val="79"/>
              </w:rPr>
              <w:t>$</w:t>
            </w:r>
            <w:r>
              <w:rPr>
                <w:rFonts w:ascii="Arial" w:cs="Arial" w:eastAsia="Arial" w:hAnsi="Arial"/>
                <w:sz w:val="9"/>
                <w:szCs w:val="9"/>
                <w:b w:val="1"/>
                <w:bCs w:val="1"/>
                <w:color w:val="auto"/>
                <w:w w:val="79"/>
              </w:rPr>
              <w:t xml:space="preserve"> 3,865,155</w:t>
            </w:r>
          </w:p>
        </w:tc>
        <w:tc>
          <w:tcPr>
            <w:tcW w:w="60" w:type="dxa"/>
            <w:vAlign w:val="bottom"/>
          </w:tcPr>
          <w:p>
            <w:pPr>
              <w:spacing w:after="0"/>
              <w:rPr>
                <w:sz w:val="7"/>
                <w:szCs w:val="7"/>
                <w:color w:val="auto"/>
              </w:rPr>
            </w:pPr>
          </w:p>
        </w:tc>
        <w:tc>
          <w:tcPr>
            <w:tcW w:w="380" w:type="dxa"/>
            <w:vAlign w:val="bottom"/>
            <w:tcBorders>
              <w:top w:val="single" w:sz="8" w:color="auto"/>
            </w:tcBorders>
          </w:tcPr>
          <w:p>
            <w:pPr>
              <w:jc w:val="center"/>
              <w:spacing w:after="0" w:line="88" w:lineRule="exact"/>
              <w:rPr>
                <w:sz w:val="20"/>
                <w:szCs w:val="20"/>
                <w:color w:val="auto"/>
              </w:rPr>
            </w:pPr>
            <w:r>
              <w:rPr>
                <w:rFonts w:ascii="Arial" w:cs="Arial" w:eastAsia="Arial" w:hAnsi="Arial"/>
                <w:sz w:val="9"/>
                <w:szCs w:val="9"/>
                <w:b w:val="1"/>
                <w:bCs w:val="1"/>
                <w:color w:val="auto"/>
                <w:w w:val="94"/>
              </w:rPr>
              <w:t>4,653,583</w:t>
            </w:r>
          </w:p>
        </w:tc>
        <w:tc>
          <w:tcPr>
            <w:tcW w:w="60" w:type="dxa"/>
            <w:vAlign w:val="bottom"/>
          </w:tcPr>
          <w:p>
            <w:pPr>
              <w:spacing w:after="0"/>
              <w:rPr>
                <w:sz w:val="7"/>
                <w:szCs w:val="7"/>
                <w:color w:val="auto"/>
              </w:rPr>
            </w:pPr>
          </w:p>
        </w:tc>
        <w:tc>
          <w:tcPr>
            <w:tcW w:w="380" w:type="dxa"/>
            <w:vAlign w:val="bottom"/>
            <w:tcBorders>
              <w:top w:val="single" w:sz="8" w:color="auto"/>
            </w:tcBorders>
          </w:tcPr>
          <w:p>
            <w:pPr>
              <w:jc w:val="center"/>
              <w:spacing w:after="0" w:line="88" w:lineRule="exact"/>
              <w:rPr>
                <w:sz w:val="20"/>
                <w:szCs w:val="20"/>
                <w:color w:val="auto"/>
              </w:rPr>
            </w:pPr>
            <w:r>
              <w:rPr>
                <w:rFonts w:ascii="Arial" w:cs="Arial" w:eastAsia="Arial" w:hAnsi="Arial"/>
                <w:sz w:val="9"/>
                <w:szCs w:val="9"/>
                <w:b w:val="1"/>
                <w:bCs w:val="1"/>
                <w:u w:val="single" w:color="auto"/>
                <w:color w:val="auto"/>
                <w:w w:val="79"/>
              </w:rPr>
              <w:t>$</w:t>
            </w:r>
            <w:r>
              <w:rPr>
                <w:rFonts w:ascii="Arial" w:cs="Arial" w:eastAsia="Arial" w:hAnsi="Arial"/>
                <w:sz w:val="9"/>
                <w:szCs w:val="9"/>
                <w:b w:val="1"/>
                <w:bCs w:val="1"/>
                <w:color w:val="auto"/>
                <w:w w:val="79"/>
              </w:rPr>
              <w:t xml:space="preserve"> 9,441,770</w:t>
            </w:r>
          </w:p>
        </w:tc>
        <w:tc>
          <w:tcPr>
            <w:tcW w:w="60" w:type="dxa"/>
            <w:vAlign w:val="bottom"/>
          </w:tcPr>
          <w:p>
            <w:pPr>
              <w:spacing w:after="0"/>
              <w:rPr>
                <w:sz w:val="7"/>
                <w:szCs w:val="7"/>
                <w:color w:val="auto"/>
              </w:rPr>
            </w:pPr>
          </w:p>
        </w:tc>
        <w:tc>
          <w:tcPr>
            <w:tcW w:w="220" w:type="dxa"/>
            <w:vAlign w:val="bottom"/>
            <w:tcBorders>
              <w:top w:val="single" w:sz="8" w:color="auto"/>
            </w:tcBorders>
          </w:tcPr>
          <w:p>
            <w:pPr>
              <w:jc w:val="right"/>
              <w:spacing w:after="0" w:line="88" w:lineRule="exact"/>
              <w:rPr>
                <w:sz w:val="20"/>
                <w:szCs w:val="20"/>
                <w:color w:val="auto"/>
              </w:rPr>
            </w:pPr>
            <w:r>
              <w:rPr>
                <w:rFonts w:ascii="Arial" w:cs="Arial" w:eastAsia="Arial" w:hAnsi="Arial"/>
                <w:sz w:val="9"/>
                <w:szCs w:val="9"/>
                <w:b w:val="1"/>
                <w:bCs w:val="1"/>
                <w:color w:val="auto"/>
              </w:rPr>
              <w:t>-</w:t>
            </w:r>
          </w:p>
        </w:tc>
        <w:tc>
          <w:tcPr>
            <w:tcW w:w="40" w:type="dxa"/>
            <w:vAlign w:val="bottom"/>
          </w:tcPr>
          <w:p>
            <w:pPr>
              <w:spacing w:after="0"/>
              <w:rPr>
                <w:sz w:val="7"/>
                <w:szCs w:val="7"/>
                <w:color w:val="auto"/>
              </w:rPr>
            </w:pPr>
          </w:p>
        </w:tc>
        <w:tc>
          <w:tcPr>
            <w:tcW w:w="20" w:type="dxa"/>
            <w:vAlign w:val="bottom"/>
          </w:tcPr>
          <w:p>
            <w:pPr>
              <w:spacing w:after="0"/>
              <w:rPr>
                <w:sz w:val="7"/>
                <w:szCs w:val="7"/>
                <w:color w:val="auto"/>
              </w:rPr>
            </w:pPr>
          </w:p>
        </w:tc>
        <w:tc>
          <w:tcPr>
            <w:tcW w:w="240" w:type="dxa"/>
            <w:vAlign w:val="bottom"/>
            <w:tcBorders>
              <w:top w:val="single" w:sz="8" w:color="auto"/>
            </w:tcBorders>
          </w:tcPr>
          <w:p>
            <w:pPr>
              <w:jc w:val="center"/>
              <w:ind w:right="154"/>
              <w:spacing w:after="0" w:line="88" w:lineRule="exact"/>
              <w:rPr>
                <w:sz w:val="20"/>
                <w:szCs w:val="20"/>
                <w:color w:val="auto"/>
              </w:rPr>
            </w:pPr>
            <w:r>
              <w:rPr>
                <w:rFonts w:ascii="Arial" w:cs="Arial" w:eastAsia="Arial" w:hAnsi="Arial"/>
                <w:sz w:val="9"/>
                <w:szCs w:val="9"/>
                <w:b w:val="1"/>
                <w:bCs w:val="1"/>
                <w:color w:val="auto"/>
                <w:w w:val="78"/>
              </w:rPr>
              <w:t>$</w:t>
            </w:r>
          </w:p>
        </w:tc>
        <w:tc>
          <w:tcPr>
            <w:tcW w:w="80" w:type="dxa"/>
            <w:vAlign w:val="bottom"/>
            <w:tcBorders>
              <w:top w:val="single" w:sz="8" w:color="auto"/>
            </w:tcBorders>
          </w:tcPr>
          <w:p>
            <w:pPr>
              <w:jc w:val="right"/>
              <w:spacing w:after="0" w:line="88" w:lineRule="exact"/>
              <w:rPr>
                <w:sz w:val="20"/>
                <w:szCs w:val="20"/>
                <w:color w:val="auto"/>
              </w:rPr>
            </w:pPr>
            <w:r>
              <w:rPr>
                <w:rFonts w:ascii="Arial" w:cs="Arial" w:eastAsia="Arial" w:hAnsi="Arial"/>
                <w:sz w:val="9"/>
                <w:szCs w:val="9"/>
                <w:b w:val="1"/>
                <w:bCs w:val="1"/>
                <w:color w:val="auto"/>
              </w:rPr>
              <w:t>-</w:t>
            </w:r>
          </w:p>
        </w:tc>
        <w:tc>
          <w:tcPr>
            <w:tcW w:w="20" w:type="dxa"/>
            <w:vAlign w:val="bottom"/>
          </w:tcPr>
          <w:p>
            <w:pPr>
              <w:spacing w:after="0"/>
              <w:rPr>
                <w:sz w:val="7"/>
                <w:szCs w:val="7"/>
                <w:color w:val="auto"/>
              </w:rPr>
            </w:pPr>
          </w:p>
        </w:tc>
        <w:tc>
          <w:tcPr>
            <w:tcW w:w="440" w:type="dxa"/>
            <w:vAlign w:val="bottom"/>
            <w:tcBorders>
              <w:top w:val="single" w:sz="8" w:color="auto"/>
            </w:tcBorders>
          </w:tcPr>
          <w:p>
            <w:pPr>
              <w:jc w:val="right"/>
              <w:spacing w:after="0" w:line="88" w:lineRule="exact"/>
              <w:rPr>
                <w:sz w:val="20"/>
                <w:szCs w:val="20"/>
                <w:color w:val="auto"/>
              </w:rPr>
            </w:pPr>
            <w:r>
              <w:rPr>
                <w:rFonts w:ascii="Arial" w:cs="Arial" w:eastAsia="Arial" w:hAnsi="Arial"/>
                <w:sz w:val="9"/>
                <w:szCs w:val="9"/>
                <w:b w:val="1"/>
                <w:bCs w:val="1"/>
                <w:color w:val="auto"/>
                <w:w w:val="93"/>
              </w:rPr>
              <w:t>10,189,000</w:t>
            </w:r>
          </w:p>
        </w:tc>
        <w:tc>
          <w:tcPr>
            <w:tcW w:w="20" w:type="dxa"/>
            <w:vAlign w:val="bottom"/>
          </w:tcPr>
          <w:p>
            <w:pPr>
              <w:spacing w:after="0"/>
              <w:rPr>
                <w:sz w:val="7"/>
                <w:szCs w:val="7"/>
                <w:color w:val="auto"/>
              </w:rPr>
            </w:pPr>
          </w:p>
        </w:tc>
        <w:tc>
          <w:tcPr>
            <w:tcW w:w="20" w:type="dxa"/>
            <w:vAlign w:val="bottom"/>
          </w:tcPr>
          <w:p>
            <w:pPr>
              <w:spacing w:after="0"/>
              <w:rPr>
                <w:sz w:val="7"/>
                <w:szCs w:val="7"/>
                <w:color w:val="auto"/>
              </w:rPr>
            </w:pPr>
          </w:p>
        </w:tc>
        <w:tc>
          <w:tcPr>
            <w:tcW w:w="300" w:type="dxa"/>
            <w:vAlign w:val="bottom"/>
            <w:tcBorders>
              <w:top w:val="single" w:sz="8" w:color="auto"/>
            </w:tcBorders>
            <w:gridSpan w:val="2"/>
          </w:tcPr>
          <w:p>
            <w:pPr>
              <w:spacing w:after="0" w:line="88" w:lineRule="exact"/>
              <w:rPr>
                <w:sz w:val="20"/>
                <w:szCs w:val="20"/>
                <w:color w:val="auto"/>
              </w:rPr>
            </w:pPr>
            <w:r>
              <w:rPr>
                <w:rFonts w:ascii="Arial" w:cs="Arial" w:eastAsia="Arial" w:hAnsi="Arial"/>
                <w:sz w:val="9"/>
                <w:szCs w:val="9"/>
                <w:b w:val="1"/>
                <w:bCs w:val="1"/>
                <w:color w:val="auto"/>
                <w:w w:val="79"/>
              </w:rPr>
              <w:t>$ 10,189</w:t>
            </w:r>
          </w:p>
        </w:tc>
        <w:tc>
          <w:tcPr>
            <w:tcW w:w="20" w:type="dxa"/>
            <w:vAlign w:val="bottom"/>
          </w:tcPr>
          <w:p>
            <w:pPr>
              <w:spacing w:after="0"/>
              <w:rPr>
                <w:sz w:val="7"/>
                <w:szCs w:val="7"/>
                <w:color w:val="auto"/>
              </w:rPr>
            </w:pPr>
          </w:p>
        </w:tc>
        <w:tc>
          <w:tcPr>
            <w:tcW w:w="40" w:type="dxa"/>
            <w:vAlign w:val="bottom"/>
          </w:tcPr>
          <w:p>
            <w:pPr>
              <w:spacing w:after="0"/>
              <w:rPr>
                <w:sz w:val="7"/>
                <w:szCs w:val="7"/>
                <w:color w:val="auto"/>
              </w:rPr>
            </w:pPr>
          </w:p>
        </w:tc>
        <w:tc>
          <w:tcPr>
            <w:tcW w:w="60" w:type="dxa"/>
            <w:vAlign w:val="bottom"/>
          </w:tcPr>
          <w:p>
            <w:pPr>
              <w:spacing w:after="0"/>
              <w:rPr>
                <w:sz w:val="7"/>
                <w:szCs w:val="7"/>
                <w:color w:val="auto"/>
              </w:rPr>
            </w:pPr>
          </w:p>
        </w:tc>
        <w:tc>
          <w:tcPr>
            <w:tcW w:w="380" w:type="dxa"/>
            <w:vAlign w:val="bottom"/>
            <w:tcBorders>
              <w:top w:val="single" w:sz="8" w:color="auto"/>
            </w:tcBorders>
          </w:tcPr>
          <w:p>
            <w:pPr>
              <w:jc w:val="right"/>
              <w:spacing w:after="0" w:line="88" w:lineRule="exact"/>
              <w:rPr>
                <w:sz w:val="20"/>
                <w:szCs w:val="20"/>
                <w:color w:val="auto"/>
              </w:rPr>
            </w:pPr>
            <w:r>
              <w:rPr>
                <w:rFonts w:ascii="Arial" w:cs="Arial" w:eastAsia="Arial" w:hAnsi="Arial"/>
                <w:sz w:val="9"/>
                <w:szCs w:val="9"/>
                <w:b w:val="1"/>
                <w:bCs w:val="1"/>
                <w:u w:val="single" w:color="auto"/>
                <w:color w:val="auto"/>
                <w:w w:val="71"/>
              </w:rPr>
              <w:t>$</w:t>
            </w:r>
            <w:r>
              <w:rPr>
                <w:rFonts w:ascii="Arial" w:cs="Arial" w:eastAsia="Arial" w:hAnsi="Arial"/>
                <w:sz w:val="9"/>
                <w:szCs w:val="9"/>
                <w:b w:val="1"/>
                <w:bCs w:val="1"/>
                <w:color w:val="auto"/>
                <w:w w:val="71"/>
              </w:rPr>
              <w:t xml:space="preserve"> 3,523,338</w:t>
            </w:r>
          </w:p>
        </w:tc>
        <w:tc>
          <w:tcPr>
            <w:tcW w:w="40" w:type="dxa"/>
            <w:vAlign w:val="bottom"/>
            <w:gridSpan w:val="2"/>
          </w:tcPr>
          <w:p>
            <w:pPr>
              <w:spacing w:after="0"/>
              <w:rPr>
                <w:sz w:val="7"/>
                <w:szCs w:val="7"/>
                <w:color w:val="auto"/>
              </w:rPr>
            </w:pPr>
          </w:p>
        </w:tc>
        <w:tc>
          <w:tcPr>
            <w:tcW w:w="80" w:type="dxa"/>
            <w:vAlign w:val="bottom"/>
            <w:tcBorders>
              <w:top w:val="single" w:sz="8" w:color="auto"/>
            </w:tcBorders>
          </w:tcPr>
          <w:p>
            <w:pPr>
              <w:jc w:val="right"/>
              <w:spacing w:after="0" w:line="88" w:lineRule="exact"/>
              <w:rPr>
                <w:sz w:val="20"/>
                <w:szCs w:val="20"/>
                <w:color w:val="auto"/>
              </w:rPr>
            </w:pPr>
            <w:r>
              <w:rPr>
                <w:rFonts w:ascii="Arial" w:cs="Arial" w:eastAsia="Arial" w:hAnsi="Arial"/>
                <w:sz w:val="9"/>
                <w:szCs w:val="9"/>
                <w:b w:val="1"/>
                <w:bCs w:val="1"/>
                <w:color w:val="auto"/>
                <w:w w:val="78"/>
              </w:rPr>
              <w:t>$</w:t>
            </w:r>
          </w:p>
        </w:tc>
        <w:tc>
          <w:tcPr>
            <w:tcW w:w="460" w:type="dxa"/>
            <w:vAlign w:val="bottom"/>
            <w:tcBorders>
              <w:top w:val="single" w:sz="8" w:color="auto"/>
            </w:tcBorders>
          </w:tcPr>
          <w:p>
            <w:pPr>
              <w:jc w:val="right"/>
              <w:spacing w:after="0" w:line="88" w:lineRule="exact"/>
              <w:rPr>
                <w:sz w:val="20"/>
                <w:szCs w:val="20"/>
                <w:color w:val="auto"/>
              </w:rPr>
            </w:pPr>
            <w:r>
              <w:rPr>
                <w:rFonts w:ascii="Arial" w:cs="Arial" w:eastAsia="Arial" w:hAnsi="Arial"/>
                <w:sz w:val="9"/>
                <w:szCs w:val="9"/>
                <w:b w:val="1"/>
                <w:bCs w:val="1"/>
                <w:color w:val="auto"/>
                <w:w w:val="91"/>
              </w:rPr>
              <w:t>(92,345,569</w:t>
            </w:r>
          </w:p>
        </w:tc>
        <w:tc>
          <w:tcPr>
            <w:tcW w:w="80" w:type="dxa"/>
            <w:vAlign w:val="bottom"/>
          </w:tcPr>
          <w:p>
            <w:pPr>
              <w:jc w:val="right"/>
              <w:spacing w:after="0" w:line="88" w:lineRule="exact"/>
              <w:rPr>
                <w:sz w:val="20"/>
                <w:szCs w:val="20"/>
                <w:color w:val="auto"/>
              </w:rPr>
            </w:pPr>
            <w:r>
              <w:rPr>
                <w:rFonts w:ascii="Arial" w:cs="Arial" w:eastAsia="Arial" w:hAnsi="Arial"/>
                <w:sz w:val="8"/>
                <w:szCs w:val="8"/>
                <w:b w:val="1"/>
                <w:bCs w:val="1"/>
                <w:color w:val="auto"/>
                <w:w w:val="73"/>
              </w:rPr>
              <w:t>)</w:t>
            </w:r>
          </w:p>
        </w:tc>
        <w:tc>
          <w:tcPr>
            <w:tcW w:w="60" w:type="dxa"/>
            <w:vAlign w:val="bottom"/>
            <w:tcBorders>
              <w:top w:val="single" w:sz="8" w:color="auto"/>
            </w:tcBorders>
          </w:tcPr>
          <w:p>
            <w:pPr>
              <w:spacing w:after="0" w:line="88" w:lineRule="exact"/>
              <w:rPr>
                <w:sz w:val="20"/>
                <w:szCs w:val="20"/>
                <w:color w:val="auto"/>
              </w:rPr>
            </w:pPr>
            <w:r>
              <w:rPr>
                <w:rFonts w:ascii="Arial" w:cs="Arial" w:eastAsia="Arial" w:hAnsi="Arial"/>
                <w:sz w:val="9"/>
                <w:szCs w:val="9"/>
                <w:b w:val="1"/>
                <w:bCs w:val="1"/>
                <w:color w:val="auto"/>
                <w:w w:val="78"/>
              </w:rPr>
              <w:t>$</w:t>
            </w:r>
          </w:p>
        </w:tc>
        <w:tc>
          <w:tcPr>
            <w:tcW w:w="480" w:type="dxa"/>
            <w:vAlign w:val="bottom"/>
            <w:tcBorders>
              <w:top w:val="single" w:sz="8" w:color="auto"/>
            </w:tcBorders>
          </w:tcPr>
          <w:p>
            <w:pPr>
              <w:jc w:val="right"/>
              <w:spacing w:after="0" w:line="88" w:lineRule="exact"/>
              <w:rPr>
                <w:sz w:val="20"/>
                <w:szCs w:val="20"/>
                <w:color w:val="auto"/>
              </w:rPr>
            </w:pPr>
            <w:r>
              <w:rPr>
                <w:rFonts w:ascii="Arial" w:cs="Arial" w:eastAsia="Arial" w:hAnsi="Arial"/>
                <w:sz w:val="9"/>
                <w:szCs w:val="9"/>
                <w:b w:val="1"/>
                <w:bCs w:val="1"/>
                <w:color w:val="auto"/>
                <w:w w:val="91"/>
              </w:rPr>
              <w:t>(88,812,042</w:t>
            </w:r>
          </w:p>
        </w:tc>
        <w:tc>
          <w:tcPr>
            <w:tcW w:w="20" w:type="dxa"/>
            <w:vAlign w:val="bottom"/>
          </w:tcPr>
          <w:p>
            <w:pPr>
              <w:jc w:val="right"/>
              <w:spacing w:after="0"/>
              <w:rPr>
                <w:sz w:val="20"/>
                <w:szCs w:val="20"/>
                <w:color w:val="auto"/>
              </w:rPr>
            </w:pPr>
            <w:r>
              <w:rPr>
                <w:rFonts w:ascii="Arial" w:cs="Arial" w:eastAsia="Arial" w:hAnsi="Arial"/>
                <w:sz w:val="1"/>
                <w:szCs w:val="1"/>
                <w:b w:val="1"/>
                <w:bCs w:val="1"/>
                <w:color w:val="auto"/>
                <w:w w:val="4294967281"/>
              </w:rPr>
              <w:t>)</w:t>
            </w:r>
          </w:p>
        </w:tc>
        <w:tc>
          <w:tcPr>
            <w:tcW w:w="40" w:type="dxa"/>
            <w:vAlign w:val="bottom"/>
          </w:tcPr>
          <w:p>
            <w:pPr>
              <w:spacing w:after="0"/>
              <w:rPr>
                <w:sz w:val="7"/>
                <w:szCs w:val="7"/>
                <w:color w:val="auto"/>
              </w:rPr>
            </w:pPr>
          </w:p>
        </w:tc>
        <w:tc>
          <w:tcPr>
            <w:tcW w:w="0" w:type="dxa"/>
            <w:vAlign w:val="bottom"/>
          </w:tcPr>
          <w:p>
            <w:pPr>
              <w:spacing w:after="0"/>
              <w:rPr>
                <w:sz w:val="1"/>
                <w:szCs w:val="1"/>
                <w:color w:val="auto"/>
              </w:rPr>
            </w:pPr>
          </w:p>
        </w:tc>
      </w:tr>
      <w:tr>
        <w:trPr>
          <w:trHeight w:val="29"/>
        </w:trPr>
        <w:tc>
          <w:tcPr>
            <w:tcW w:w="2140" w:type="dxa"/>
            <w:vAlign w:val="bottom"/>
          </w:tcPr>
          <w:p>
            <w:pPr>
              <w:spacing w:after="0"/>
              <w:rPr>
                <w:sz w:val="2"/>
                <w:szCs w:val="2"/>
                <w:color w:val="auto"/>
              </w:rPr>
            </w:pPr>
          </w:p>
        </w:tc>
        <w:tc>
          <w:tcPr>
            <w:tcW w:w="400" w:type="dxa"/>
            <w:vAlign w:val="bottom"/>
            <w:shd w:val="clear" w:color="auto" w:fill="000000"/>
          </w:tcPr>
          <w:p>
            <w:pPr>
              <w:spacing w:after="0"/>
              <w:rPr>
                <w:sz w:val="2"/>
                <w:szCs w:val="2"/>
                <w:color w:val="auto"/>
              </w:rPr>
            </w:pPr>
          </w:p>
        </w:tc>
        <w:tc>
          <w:tcPr>
            <w:tcW w:w="60" w:type="dxa"/>
            <w:vAlign w:val="bottom"/>
            <w:tcBorders>
              <w:right w:val="single" w:sz="8" w:color="auto"/>
            </w:tcBorders>
          </w:tcPr>
          <w:p>
            <w:pPr>
              <w:spacing w:after="0"/>
              <w:rPr>
                <w:sz w:val="2"/>
                <w:szCs w:val="2"/>
                <w:color w:val="auto"/>
              </w:rPr>
            </w:pPr>
          </w:p>
        </w:tc>
        <w:tc>
          <w:tcPr>
            <w:tcW w:w="420" w:type="dxa"/>
            <w:vAlign w:val="bottom"/>
            <w:shd w:val="clear" w:color="auto" w:fill="000000"/>
          </w:tcPr>
          <w:p>
            <w:pPr>
              <w:spacing w:after="0"/>
              <w:rPr>
                <w:sz w:val="2"/>
                <w:szCs w:val="2"/>
                <w:color w:val="auto"/>
              </w:rPr>
            </w:pPr>
          </w:p>
        </w:tc>
        <w:tc>
          <w:tcPr>
            <w:tcW w:w="60" w:type="dxa"/>
            <w:vAlign w:val="bottom"/>
            <w:tcBorders>
              <w:right w:val="single" w:sz="8" w:color="auto"/>
            </w:tcBorders>
          </w:tcPr>
          <w:p>
            <w:pPr>
              <w:spacing w:after="0"/>
              <w:rPr>
                <w:sz w:val="2"/>
                <w:szCs w:val="2"/>
                <w:color w:val="auto"/>
              </w:rPr>
            </w:pPr>
          </w:p>
        </w:tc>
        <w:tc>
          <w:tcPr>
            <w:tcW w:w="380" w:type="dxa"/>
            <w:vAlign w:val="bottom"/>
            <w:shd w:val="clear" w:color="auto" w:fill="000000"/>
          </w:tcPr>
          <w:p>
            <w:pPr>
              <w:spacing w:after="0"/>
              <w:rPr>
                <w:sz w:val="2"/>
                <w:szCs w:val="2"/>
                <w:color w:val="auto"/>
              </w:rPr>
            </w:pPr>
          </w:p>
        </w:tc>
        <w:tc>
          <w:tcPr>
            <w:tcW w:w="60" w:type="dxa"/>
            <w:vAlign w:val="bottom"/>
            <w:tcBorders>
              <w:right w:val="single" w:sz="8" w:color="auto"/>
            </w:tcBorders>
          </w:tcPr>
          <w:p>
            <w:pPr>
              <w:spacing w:after="0"/>
              <w:rPr>
                <w:sz w:val="2"/>
                <w:szCs w:val="2"/>
                <w:color w:val="auto"/>
              </w:rPr>
            </w:pPr>
          </w:p>
        </w:tc>
        <w:tc>
          <w:tcPr>
            <w:tcW w:w="380" w:type="dxa"/>
            <w:vAlign w:val="bottom"/>
            <w:shd w:val="clear" w:color="auto" w:fill="000000"/>
          </w:tcPr>
          <w:p>
            <w:pPr>
              <w:spacing w:after="0"/>
              <w:rPr>
                <w:sz w:val="2"/>
                <w:szCs w:val="2"/>
                <w:color w:val="auto"/>
              </w:rPr>
            </w:pPr>
          </w:p>
        </w:tc>
        <w:tc>
          <w:tcPr>
            <w:tcW w:w="60" w:type="dxa"/>
            <w:vAlign w:val="bottom"/>
            <w:tcBorders>
              <w:right w:val="single" w:sz="8" w:color="auto"/>
            </w:tcBorders>
          </w:tcPr>
          <w:p>
            <w:pPr>
              <w:spacing w:after="0"/>
              <w:rPr>
                <w:sz w:val="2"/>
                <w:szCs w:val="2"/>
                <w:color w:val="auto"/>
              </w:rPr>
            </w:pPr>
          </w:p>
        </w:tc>
        <w:tc>
          <w:tcPr>
            <w:tcW w:w="260" w:type="dxa"/>
            <w:vAlign w:val="bottom"/>
            <w:shd w:val="clear" w:color="auto" w:fill="000000"/>
          </w:tcPr>
          <w:p>
            <w:pPr>
              <w:spacing w:after="0"/>
              <w:rPr>
                <w:sz w:val="2"/>
                <w:szCs w:val="2"/>
                <w:color w:val="auto"/>
              </w:rPr>
            </w:pPr>
          </w:p>
        </w:tc>
        <w:tc>
          <w:tcPr>
            <w:tcW w:w="60" w:type="dxa"/>
            <w:vAlign w:val="bottom"/>
            <w:tcBorders>
              <w:right w:val="single" w:sz="8" w:color="auto"/>
            </w:tcBorders>
          </w:tcPr>
          <w:p>
            <w:pPr>
              <w:spacing w:after="0"/>
              <w:rPr>
                <w:sz w:val="2"/>
                <w:szCs w:val="2"/>
                <w:color w:val="auto"/>
              </w:rPr>
            </w:pPr>
          </w:p>
        </w:tc>
        <w:tc>
          <w:tcPr>
            <w:tcW w:w="280" w:type="dxa"/>
            <w:vAlign w:val="bottom"/>
            <w:shd w:val="clear" w:color="auto" w:fill="000000"/>
          </w:tcPr>
          <w:p>
            <w:pPr>
              <w:spacing w:after="0"/>
              <w:rPr>
                <w:sz w:val="2"/>
                <w:szCs w:val="2"/>
                <w:color w:val="auto"/>
              </w:rPr>
            </w:pPr>
          </w:p>
        </w:tc>
        <w:tc>
          <w:tcPr>
            <w:tcW w:w="80" w:type="dxa"/>
            <w:vAlign w:val="bottom"/>
            <w:tcBorders>
              <w:right w:val="single" w:sz="8" w:color="auto"/>
            </w:tcBorders>
          </w:tcPr>
          <w:p>
            <w:pPr>
              <w:spacing w:after="0"/>
              <w:rPr>
                <w:sz w:val="2"/>
                <w:szCs w:val="2"/>
                <w:color w:val="auto"/>
              </w:rPr>
            </w:pPr>
          </w:p>
        </w:tc>
        <w:tc>
          <w:tcPr>
            <w:tcW w:w="360" w:type="dxa"/>
            <w:vAlign w:val="bottom"/>
            <w:shd w:val="clear" w:color="auto" w:fill="000000"/>
          </w:tcPr>
          <w:p>
            <w:pPr>
              <w:spacing w:after="0"/>
              <w:rPr>
                <w:sz w:val="2"/>
                <w:szCs w:val="2"/>
                <w:color w:val="auto"/>
              </w:rPr>
            </w:pPr>
          </w:p>
        </w:tc>
        <w:tc>
          <w:tcPr>
            <w:tcW w:w="80" w:type="dxa"/>
            <w:vAlign w:val="bottom"/>
            <w:tcBorders>
              <w:right w:val="single" w:sz="8" w:color="auto"/>
            </w:tcBorders>
          </w:tcPr>
          <w:p>
            <w:pPr>
              <w:spacing w:after="0"/>
              <w:rPr>
                <w:sz w:val="2"/>
                <w:szCs w:val="2"/>
                <w:color w:val="auto"/>
              </w:rPr>
            </w:pPr>
          </w:p>
        </w:tc>
        <w:tc>
          <w:tcPr>
            <w:tcW w:w="40" w:type="dxa"/>
            <w:vAlign w:val="bottom"/>
            <w:shd w:val="clear" w:color="auto" w:fill="000000"/>
          </w:tcPr>
          <w:p>
            <w:pPr>
              <w:spacing w:after="0"/>
              <w:rPr>
                <w:sz w:val="2"/>
                <w:szCs w:val="2"/>
                <w:color w:val="auto"/>
              </w:rPr>
            </w:pPr>
          </w:p>
        </w:tc>
        <w:tc>
          <w:tcPr>
            <w:tcW w:w="340" w:type="dxa"/>
            <w:vAlign w:val="bottom"/>
            <w:shd w:val="clear" w:color="auto" w:fill="000000"/>
          </w:tcPr>
          <w:p>
            <w:pPr>
              <w:spacing w:after="0"/>
              <w:rPr>
                <w:sz w:val="2"/>
                <w:szCs w:val="2"/>
                <w:color w:val="auto"/>
              </w:rPr>
            </w:pPr>
          </w:p>
        </w:tc>
        <w:tc>
          <w:tcPr>
            <w:tcW w:w="60" w:type="dxa"/>
            <w:vAlign w:val="bottom"/>
            <w:tcBorders>
              <w:right w:val="single" w:sz="8" w:color="auto"/>
            </w:tcBorders>
          </w:tcPr>
          <w:p>
            <w:pPr>
              <w:spacing w:after="0"/>
              <w:rPr>
                <w:sz w:val="2"/>
                <w:szCs w:val="2"/>
                <w:color w:val="auto"/>
              </w:rPr>
            </w:pPr>
          </w:p>
        </w:tc>
        <w:tc>
          <w:tcPr>
            <w:tcW w:w="380" w:type="dxa"/>
            <w:vAlign w:val="bottom"/>
            <w:shd w:val="clear" w:color="auto" w:fill="000000"/>
          </w:tcPr>
          <w:p>
            <w:pPr>
              <w:spacing w:after="0"/>
              <w:rPr>
                <w:sz w:val="2"/>
                <w:szCs w:val="2"/>
                <w:color w:val="auto"/>
              </w:rPr>
            </w:pPr>
          </w:p>
        </w:tc>
        <w:tc>
          <w:tcPr>
            <w:tcW w:w="60" w:type="dxa"/>
            <w:vAlign w:val="bottom"/>
            <w:tcBorders>
              <w:right w:val="single" w:sz="8" w:color="auto"/>
            </w:tcBorders>
          </w:tcPr>
          <w:p>
            <w:pPr>
              <w:spacing w:after="0"/>
              <w:rPr>
                <w:sz w:val="2"/>
                <w:szCs w:val="2"/>
                <w:color w:val="auto"/>
              </w:rPr>
            </w:pPr>
          </w:p>
        </w:tc>
        <w:tc>
          <w:tcPr>
            <w:tcW w:w="40" w:type="dxa"/>
            <w:vAlign w:val="bottom"/>
            <w:shd w:val="clear" w:color="auto" w:fill="000000"/>
          </w:tcPr>
          <w:p>
            <w:pPr>
              <w:spacing w:after="0"/>
              <w:rPr>
                <w:sz w:val="2"/>
                <w:szCs w:val="2"/>
                <w:color w:val="auto"/>
              </w:rPr>
            </w:pPr>
          </w:p>
        </w:tc>
        <w:tc>
          <w:tcPr>
            <w:tcW w:w="380" w:type="dxa"/>
            <w:vAlign w:val="bottom"/>
            <w:shd w:val="clear" w:color="auto" w:fill="000000"/>
          </w:tcPr>
          <w:p>
            <w:pPr>
              <w:spacing w:after="0"/>
              <w:rPr>
                <w:sz w:val="2"/>
                <w:szCs w:val="2"/>
                <w:color w:val="auto"/>
              </w:rPr>
            </w:pPr>
          </w:p>
        </w:tc>
        <w:tc>
          <w:tcPr>
            <w:tcW w:w="60" w:type="dxa"/>
            <w:vAlign w:val="bottom"/>
            <w:tcBorders>
              <w:right w:val="single" w:sz="8" w:color="auto"/>
            </w:tcBorders>
          </w:tcPr>
          <w:p>
            <w:pPr>
              <w:spacing w:after="0"/>
              <w:rPr>
                <w:sz w:val="2"/>
                <w:szCs w:val="2"/>
                <w:color w:val="auto"/>
              </w:rPr>
            </w:pPr>
          </w:p>
        </w:tc>
        <w:tc>
          <w:tcPr>
            <w:tcW w:w="380" w:type="dxa"/>
            <w:vAlign w:val="bottom"/>
            <w:shd w:val="clear" w:color="auto" w:fill="000000"/>
          </w:tcPr>
          <w:p>
            <w:pPr>
              <w:spacing w:after="0"/>
              <w:rPr>
                <w:sz w:val="2"/>
                <w:szCs w:val="2"/>
                <w:color w:val="auto"/>
              </w:rPr>
            </w:pPr>
          </w:p>
        </w:tc>
        <w:tc>
          <w:tcPr>
            <w:tcW w:w="60" w:type="dxa"/>
            <w:vAlign w:val="bottom"/>
            <w:tcBorders>
              <w:right w:val="single" w:sz="8" w:color="auto"/>
            </w:tcBorders>
          </w:tcPr>
          <w:p>
            <w:pPr>
              <w:spacing w:after="0"/>
              <w:rPr>
                <w:sz w:val="2"/>
                <w:szCs w:val="2"/>
                <w:color w:val="auto"/>
              </w:rPr>
            </w:pPr>
          </w:p>
        </w:tc>
        <w:tc>
          <w:tcPr>
            <w:tcW w:w="380" w:type="dxa"/>
            <w:vAlign w:val="bottom"/>
            <w:shd w:val="clear" w:color="auto" w:fill="000000"/>
          </w:tcPr>
          <w:p>
            <w:pPr>
              <w:spacing w:after="0"/>
              <w:rPr>
                <w:sz w:val="2"/>
                <w:szCs w:val="2"/>
                <w:color w:val="auto"/>
              </w:rPr>
            </w:pPr>
          </w:p>
        </w:tc>
        <w:tc>
          <w:tcPr>
            <w:tcW w:w="60" w:type="dxa"/>
            <w:vAlign w:val="bottom"/>
            <w:tcBorders>
              <w:right w:val="single" w:sz="8" w:color="auto"/>
            </w:tcBorders>
          </w:tcPr>
          <w:p>
            <w:pPr>
              <w:spacing w:after="0"/>
              <w:rPr>
                <w:sz w:val="2"/>
                <w:szCs w:val="2"/>
                <w:color w:val="auto"/>
              </w:rPr>
            </w:pPr>
          </w:p>
        </w:tc>
        <w:tc>
          <w:tcPr>
            <w:tcW w:w="380" w:type="dxa"/>
            <w:vAlign w:val="bottom"/>
            <w:shd w:val="clear" w:color="auto" w:fill="000000"/>
          </w:tcPr>
          <w:p>
            <w:pPr>
              <w:spacing w:after="0"/>
              <w:rPr>
                <w:sz w:val="2"/>
                <w:szCs w:val="2"/>
                <w:color w:val="auto"/>
              </w:rPr>
            </w:pPr>
          </w:p>
        </w:tc>
        <w:tc>
          <w:tcPr>
            <w:tcW w:w="60" w:type="dxa"/>
            <w:vAlign w:val="bottom"/>
            <w:tcBorders>
              <w:right w:val="single" w:sz="8" w:color="auto"/>
            </w:tcBorders>
          </w:tcPr>
          <w:p>
            <w:pPr>
              <w:spacing w:after="0"/>
              <w:rPr>
                <w:sz w:val="2"/>
                <w:szCs w:val="2"/>
                <w:color w:val="auto"/>
              </w:rPr>
            </w:pPr>
          </w:p>
        </w:tc>
        <w:tc>
          <w:tcPr>
            <w:tcW w:w="380" w:type="dxa"/>
            <w:vAlign w:val="bottom"/>
            <w:shd w:val="clear" w:color="auto" w:fill="000000"/>
          </w:tcPr>
          <w:p>
            <w:pPr>
              <w:spacing w:after="0"/>
              <w:rPr>
                <w:sz w:val="2"/>
                <w:szCs w:val="2"/>
                <w:color w:val="auto"/>
              </w:rPr>
            </w:pPr>
          </w:p>
        </w:tc>
        <w:tc>
          <w:tcPr>
            <w:tcW w:w="60" w:type="dxa"/>
            <w:vAlign w:val="bottom"/>
            <w:tcBorders>
              <w:right w:val="single" w:sz="8" w:color="auto"/>
            </w:tcBorders>
          </w:tcPr>
          <w:p>
            <w:pPr>
              <w:spacing w:after="0"/>
              <w:rPr>
                <w:sz w:val="2"/>
                <w:szCs w:val="2"/>
                <w:color w:val="auto"/>
              </w:rPr>
            </w:pPr>
          </w:p>
        </w:tc>
        <w:tc>
          <w:tcPr>
            <w:tcW w:w="220" w:type="dxa"/>
            <w:vAlign w:val="bottom"/>
            <w:shd w:val="clear" w:color="auto" w:fill="000000"/>
          </w:tcPr>
          <w:p>
            <w:pPr>
              <w:spacing w:after="0"/>
              <w:rPr>
                <w:sz w:val="2"/>
                <w:szCs w:val="2"/>
                <w:color w:val="auto"/>
              </w:rPr>
            </w:pPr>
          </w:p>
        </w:tc>
        <w:tc>
          <w:tcPr>
            <w:tcW w:w="40" w:type="dxa"/>
            <w:vAlign w:val="bottom"/>
          </w:tcPr>
          <w:p>
            <w:pPr>
              <w:spacing w:after="0"/>
              <w:rPr>
                <w:sz w:val="2"/>
                <w:szCs w:val="2"/>
                <w:color w:val="auto"/>
              </w:rPr>
            </w:pPr>
          </w:p>
        </w:tc>
        <w:tc>
          <w:tcPr>
            <w:tcW w:w="20" w:type="dxa"/>
            <w:vAlign w:val="bottom"/>
          </w:tcPr>
          <w:p>
            <w:pPr>
              <w:spacing w:after="0"/>
              <w:rPr>
                <w:sz w:val="2"/>
                <w:szCs w:val="2"/>
                <w:color w:val="auto"/>
              </w:rPr>
            </w:pPr>
          </w:p>
        </w:tc>
        <w:tc>
          <w:tcPr>
            <w:tcW w:w="240" w:type="dxa"/>
            <w:vAlign w:val="bottom"/>
            <w:shd w:val="clear" w:color="auto" w:fill="000000"/>
          </w:tcPr>
          <w:p>
            <w:pPr>
              <w:spacing w:after="0"/>
              <w:rPr>
                <w:sz w:val="2"/>
                <w:szCs w:val="2"/>
                <w:color w:val="auto"/>
              </w:rPr>
            </w:pPr>
          </w:p>
        </w:tc>
        <w:tc>
          <w:tcPr>
            <w:tcW w:w="80" w:type="dxa"/>
            <w:vAlign w:val="bottom"/>
            <w:shd w:val="clear" w:color="auto" w:fill="000000"/>
          </w:tcPr>
          <w:p>
            <w:pPr>
              <w:spacing w:after="0"/>
              <w:rPr>
                <w:sz w:val="2"/>
                <w:szCs w:val="2"/>
                <w:color w:val="auto"/>
              </w:rPr>
            </w:pPr>
          </w:p>
        </w:tc>
        <w:tc>
          <w:tcPr>
            <w:tcW w:w="20" w:type="dxa"/>
            <w:vAlign w:val="bottom"/>
          </w:tcPr>
          <w:p>
            <w:pPr>
              <w:spacing w:after="0"/>
              <w:rPr>
                <w:sz w:val="2"/>
                <w:szCs w:val="2"/>
                <w:color w:val="auto"/>
              </w:rPr>
            </w:pPr>
          </w:p>
        </w:tc>
        <w:tc>
          <w:tcPr>
            <w:tcW w:w="440" w:type="dxa"/>
            <w:vAlign w:val="bottom"/>
            <w:shd w:val="clear" w:color="auto" w:fill="000000"/>
          </w:tcPr>
          <w:p>
            <w:pPr>
              <w:spacing w:after="0"/>
              <w:rPr>
                <w:sz w:val="2"/>
                <w:szCs w:val="2"/>
                <w:color w:val="auto"/>
              </w:rPr>
            </w:pPr>
          </w:p>
        </w:tc>
        <w:tc>
          <w:tcPr>
            <w:tcW w:w="20" w:type="dxa"/>
            <w:vAlign w:val="bottom"/>
          </w:tcPr>
          <w:p>
            <w:pPr>
              <w:spacing w:after="0"/>
              <w:rPr>
                <w:sz w:val="2"/>
                <w:szCs w:val="2"/>
                <w:color w:val="auto"/>
              </w:rPr>
            </w:pPr>
          </w:p>
        </w:tc>
        <w:tc>
          <w:tcPr>
            <w:tcW w:w="20" w:type="dxa"/>
            <w:vAlign w:val="bottom"/>
          </w:tcPr>
          <w:p>
            <w:pPr>
              <w:spacing w:after="0"/>
              <w:rPr>
                <w:sz w:val="2"/>
                <w:szCs w:val="2"/>
                <w:color w:val="auto"/>
              </w:rPr>
            </w:pPr>
          </w:p>
        </w:tc>
        <w:tc>
          <w:tcPr>
            <w:tcW w:w="160" w:type="dxa"/>
            <w:vAlign w:val="bottom"/>
            <w:shd w:val="clear" w:color="auto" w:fill="000000"/>
          </w:tcPr>
          <w:p>
            <w:pPr>
              <w:spacing w:after="0"/>
              <w:rPr>
                <w:sz w:val="2"/>
                <w:szCs w:val="2"/>
                <w:color w:val="auto"/>
              </w:rPr>
            </w:pPr>
          </w:p>
        </w:tc>
        <w:tc>
          <w:tcPr>
            <w:tcW w:w="140" w:type="dxa"/>
            <w:vAlign w:val="bottom"/>
            <w:shd w:val="clear" w:color="auto" w:fill="000000"/>
          </w:tcPr>
          <w:p>
            <w:pPr>
              <w:spacing w:after="0"/>
              <w:rPr>
                <w:sz w:val="2"/>
                <w:szCs w:val="2"/>
                <w:color w:val="auto"/>
              </w:rPr>
            </w:pPr>
          </w:p>
        </w:tc>
        <w:tc>
          <w:tcPr>
            <w:tcW w:w="20" w:type="dxa"/>
            <w:vAlign w:val="bottom"/>
          </w:tcPr>
          <w:p>
            <w:pPr>
              <w:spacing w:after="0"/>
              <w:rPr>
                <w:sz w:val="2"/>
                <w:szCs w:val="2"/>
                <w:color w:val="auto"/>
              </w:rPr>
            </w:pPr>
          </w:p>
        </w:tc>
        <w:tc>
          <w:tcPr>
            <w:tcW w:w="40" w:type="dxa"/>
            <w:vAlign w:val="bottom"/>
          </w:tcPr>
          <w:p>
            <w:pPr>
              <w:spacing w:after="0"/>
              <w:rPr>
                <w:sz w:val="2"/>
                <w:szCs w:val="2"/>
                <w:color w:val="auto"/>
              </w:rPr>
            </w:pPr>
          </w:p>
        </w:tc>
        <w:tc>
          <w:tcPr>
            <w:tcW w:w="60" w:type="dxa"/>
            <w:vAlign w:val="bottom"/>
            <w:tcBorders>
              <w:right w:val="single" w:sz="8" w:color="auto"/>
            </w:tcBorders>
          </w:tcPr>
          <w:p>
            <w:pPr>
              <w:spacing w:after="0"/>
              <w:rPr>
                <w:sz w:val="2"/>
                <w:szCs w:val="2"/>
                <w:color w:val="auto"/>
              </w:rPr>
            </w:pPr>
          </w:p>
        </w:tc>
        <w:tc>
          <w:tcPr>
            <w:tcW w:w="380" w:type="dxa"/>
            <w:vAlign w:val="bottom"/>
            <w:tcBorders>
              <w:right w:val="single" w:sz="8" w:color="auto"/>
            </w:tcBorders>
            <w:shd w:val="clear" w:color="auto" w:fill="000000"/>
          </w:tcPr>
          <w:p>
            <w:pPr>
              <w:spacing w:after="0"/>
              <w:rPr>
                <w:sz w:val="2"/>
                <w:szCs w:val="2"/>
                <w:color w:val="auto"/>
              </w:rPr>
            </w:pPr>
          </w:p>
        </w:tc>
        <w:tc>
          <w:tcPr>
            <w:tcW w:w="20" w:type="dxa"/>
            <w:vAlign w:val="bottom"/>
          </w:tcPr>
          <w:p>
            <w:pPr>
              <w:spacing w:after="0"/>
              <w:rPr>
                <w:sz w:val="2"/>
                <w:szCs w:val="2"/>
                <w:color w:val="auto"/>
              </w:rPr>
            </w:pPr>
          </w:p>
        </w:tc>
        <w:tc>
          <w:tcPr>
            <w:tcW w:w="20" w:type="dxa"/>
            <w:vAlign w:val="bottom"/>
          </w:tcPr>
          <w:p>
            <w:pPr>
              <w:spacing w:after="0"/>
              <w:rPr>
                <w:sz w:val="2"/>
                <w:szCs w:val="2"/>
                <w:color w:val="auto"/>
              </w:rPr>
            </w:pPr>
          </w:p>
        </w:tc>
        <w:tc>
          <w:tcPr>
            <w:tcW w:w="80" w:type="dxa"/>
            <w:vAlign w:val="bottom"/>
            <w:shd w:val="clear" w:color="auto" w:fill="000000"/>
          </w:tcPr>
          <w:p>
            <w:pPr>
              <w:spacing w:after="0"/>
              <w:rPr>
                <w:sz w:val="2"/>
                <w:szCs w:val="2"/>
                <w:color w:val="auto"/>
              </w:rPr>
            </w:pPr>
          </w:p>
        </w:tc>
        <w:tc>
          <w:tcPr>
            <w:tcW w:w="460" w:type="dxa"/>
            <w:vAlign w:val="bottom"/>
            <w:shd w:val="clear" w:color="auto" w:fill="000000"/>
          </w:tcPr>
          <w:p>
            <w:pPr>
              <w:spacing w:after="0"/>
              <w:rPr>
                <w:sz w:val="2"/>
                <w:szCs w:val="2"/>
                <w:color w:val="auto"/>
              </w:rPr>
            </w:pPr>
          </w:p>
        </w:tc>
        <w:tc>
          <w:tcPr>
            <w:tcW w:w="80" w:type="dxa"/>
            <w:vAlign w:val="bottom"/>
          </w:tcPr>
          <w:p>
            <w:pPr>
              <w:spacing w:after="0"/>
              <w:rPr>
                <w:sz w:val="2"/>
                <w:szCs w:val="2"/>
                <w:color w:val="auto"/>
              </w:rPr>
            </w:pPr>
          </w:p>
        </w:tc>
        <w:tc>
          <w:tcPr>
            <w:tcW w:w="60" w:type="dxa"/>
            <w:vAlign w:val="bottom"/>
            <w:tcBorders>
              <w:left w:val="single" w:sz="8" w:color="auto"/>
            </w:tcBorders>
            <w:shd w:val="clear" w:color="auto" w:fill="000000"/>
          </w:tcPr>
          <w:p>
            <w:pPr>
              <w:spacing w:after="0"/>
              <w:rPr>
                <w:sz w:val="2"/>
                <w:szCs w:val="2"/>
                <w:color w:val="auto"/>
              </w:rPr>
            </w:pPr>
          </w:p>
        </w:tc>
        <w:tc>
          <w:tcPr>
            <w:tcW w:w="480" w:type="dxa"/>
            <w:vAlign w:val="bottom"/>
            <w:tcBorders>
              <w:right w:val="single" w:sz="8" w:color="auto"/>
            </w:tcBorders>
            <w:shd w:val="clear" w:color="auto" w:fill="000000"/>
          </w:tcPr>
          <w:p>
            <w:pPr>
              <w:spacing w:after="0"/>
              <w:rPr>
                <w:sz w:val="2"/>
                <w:szCs w:val="2"/>
                <w:color w:val="auto"/>
              </w:rPr>
            </w:pPr>
          </w:p>
        </w:tc>
        <w:tc>
          <w:tcPr>
            <w:tcW w:w="20" w:type="dxa"/>
            <w:vAlign w:val="bottom"/>
          </w:tcPr>
          <w:p>
            <w:pPr>
              <w:spacing w:after="0"/>
              <w:rPr>
                <w:sz w:val="2"/>
                <w:szCs w:val="2"/>
                <w:color w:val="auto"/>
              </w:rPr>
            </w:pPr>
          </w:p>
        </w:tc>
        <w:tc>
          <w:tcPr>
            <w:tcW w:w="40" w:type="dxa"/>
            <w:vAlign w:val="bottom"/>
          </w:tcPr>
          <w:p>
            <w:pPr>
              <w:spacing w:after="0"/>
              <w:rPr>
                <w:sz w:val="2"/>
                <w:szCs w:val="2"/>
                <w:color w:val="auto"/>
              </w:rPr>
            </w:pPr>
          </w:p>
        </w:tc>
        <w:tc>
          <w:tcPr>
            <w:tcW w:w="0" w:type="dxa"/>
            <w:vAlign w:val="bottom"/>
          </w:tcPr>
          <w:p>
            <w:pPr>
              <w:spacing w:after="0" w:line="20" w:lineRule="exact"/>
              <w:rPr>
                <w:sz w:val="1"/>
                <w:szCs w:val="1"/>
                <w:color w:val="auto"/>
              </w:rPr>
            </w:pPr>
          </w:p>
        </w:tc>
      </w:tr>
    </w:tbl>
    <w:p>
      <w:pPr>
        <w:spacing w:after="0" w:line="148" w:lineRule="exact"/>
        <w:rPr>
          <w:sz w:val="20"/>
          <w:szCs w:val="20"/>
          <w:color w:val="auto"/>
        </w:rPr>
      </w:pPr>
    </w:p>
    <w:p>
      <w:pPr>
        <w:jc w:val="center"/>
        <w:ind w:right="80"/>
        <w:spacing w:after="0"/>
        <w:rPr>
          <w:sz w:val="20"/>
          <w:szCs w:val="20"/>
          <w:color w:val="auto"/>
        </w:rPr>
      </w:pPr>
      <w:r>
        <w:rPr>
          <w:rFonts w:ascii="Arial" w:cs="Arial" w:eastAsia="Arial" w:hAnsi="Arial"/>
          <w:sz w:val="13"/>
          <w:szCs w:val="13"/>
          <w:color w:val="auto"/>
        </w:rPr>
        <w:t>See accompanying Notes to Financial Statements.</w:t>
      </w:r>
    </w:p>
    <w:p>
      <w:pPr>
        <w:spacing w:after="0" w:line="320" w:lineRule="exact"/>
        <w:rPr>
          <w:sz w:val="20"/>
          <w:szCs w:val="20"/>
          <w:color w:val="auto"/>
        </w:rPr>
      </w:pPr>
    </w:p>
    <w:p>
      <w:pPr>
        <w:jc w:val="center"/>
        <w:ind w:right="100"/>
        <w:spacing w:after="0"/>
        <w:rPr>
          <w:sz w:val="20"/>
          <w:szCs w:val="20"/>
          <w:color w:val="auto"/>
        </w:rPr>
      </w:pPr>
      <w:r>
        <w:rPr>
          <w:rFonts w:ascii="Arial" w:cs="Arial" w:eastAsia="Arial" w:hAnsi="Arial"/>
          <w:sz w:val="13"/>
          <w:szCs w:val="13"/>
          <w:color w:val="auto"/>
        </w:rPr>
        <w:t>15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10160</wp:posOffset>
            </wp:positionV>
            <wp:extent cx="7170420" cy="635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extLst>
                    </a:blip>
                    <a:srcRect/>
                    <a:stretch>
                      <a:fillRect/>
                    </a:stretch>
                  </pic:blipFill>
                  <pic:spPr bwMode="auto">
                    <a:xfrm>
                      <a:off x="0" y="0"/>
                      <a:ext cx="7170420" cy="6350"/>
                    </a:xfrm>
                    <a:prstGeom prst="rect">
                      <a:avLst/>
                    </a:prstGeom>
                    <a:noFill/>
                  </pic:spPr>
                </pic:pic>
              </a:graphicData>
            </a:graphic>
          </wp:anchor>
        </w:drawing>
      </w:r>
    </w:p>
    <w:p>
      <w:pPr>
        <w:sectPr>
          <w:pgSz w:w="11900" w:h="16838" w:orient="portrait"/>
          <w:cols w:equalWidth="0" w:num="1">
            <w:col w:w="11360"/>
          </w:cols>
          <w:pgMar w:left="300" w:top="694" w:right="239" w:bottom="1440" w:gutter="0" w:footer="0" w:header="0"/>
        </w:sectPr>
      </w:pPr>
    </w:p>
    <w:bookmarkStart w:id="15" w:name="page16"/>
    <w:bookmarkEnd w:id="15"/>
    <w:p>
      <w:pPr>
        <w:jc w:val="center"/>
        <w:spacing w:after="0"/>
        <w:rPr>
          <w:sz w:val="20"/>
          <w:szCs w:val="20"/>
          <w:color w:val="auto"/>
        </w:rPr>
      </w:pPr>
      <w:r>
        <w:rPr>
          <w:rFonts w:ascii="Arial" w:cs="Arial" w:eastAsia="Arial" w:hAnsi="Arial"/>
          <w:sz w:val="13"/>
          <w:szCs w:val="13"/>
          <w:b w:val="1"/>
          <w:bCs w:val="1"/>
          <w:color w:val="auto"/>
        </w:rPr>
        <w:t>NOTES TO CONDENSED FINANCIAL STATEMENTS</w:t>
      </w:r>
    </w:p>
    <w:p>
      <w:pPr>
        <w:spacing w:after="0" w:line="19" w:lineRule="exact"/>
        <w:rPr>
          <w:sz w:val="20"/>
          <w:szCs w:val="20"/>
          <w:color w:val="auto"/>
        </w:rPr>
      </w:pPr>
    </w:p>
    <w:p>
      <w:pPr>
        <w:jc w:val="center"/>
        <w:spacing w:after="0"/>
        <w:rPr>
          <w:sz w:val="20"/>
          <w:szCs w:val="20"/>
          <w:color w:val="auto"/>
        </w:rPr>
      </w:pPr>
      <w:r>
        <w:rPr>
          <w:rFonts w:ascii="Arial" w:cs="Arial" w:eastAsia="Arial" w:hAnsi="Arial"/>
          <w:sz w:val="13"/>
          <w:szCs w:val="13"/>
          <w:b w:val="1"/>
          <w:bCs w:val="1"/>
          <w:color w:val="auto"/>
        </w:rPr>
        <w:t>(Unaudited)</w:t>
      </w:r>
    </w:p>
    <w:p>
      <w:pPr>
        <w:spacing w:after="0" w:line="152" w:lineRule="exact"/>
        <w:rPr>
          <w:sz w:val="20"/>
          <w:szCs w:val="20"/>
          <w:color w:val="auto"/>
        </w:rPr>
      </w:pPr>
    </w:p>
    <w:p>
      <w:pPr>
        <w:spacing w:after="0"/>
        <w:rPr>
          <w:sz w:val="20"/>
          <w:szCs w:val="20"/>
          <w:color w:val="auto"/>
        </w:rPr>
      </w:pPr>
      <w:r>
        <w:rPr>
          <w:rFonts w:ascii="Arial" w:cs="Arial" w:eastAsia="Arial" w:hAnsi="Arial"/>
          <w:sz w:val="13"/>
          <w:szCs w:val="13"/>
          <w:b w:val="1"/>
          <w:bCs w:val="1"/>
          <w:color w:val="auto"/>
        </w:rPr>
        <w:t>NOTE 1: The Company and Summary of Significant Accounting Policies</w:t>
      </w:r>
    </w:p>
    <w:p>
      <w:pPr>
        <w:spacing w:after="0" w:line="167" w:lineRule="exact"/>
        <w:rPr>
          <w:sz w:val="20"/>
          <w:szCs w:val="20"/>
          <w:color w:val="auto"/>
        </w:rPr>
      </w:pPr>
    </w:p>
    <w:p>
      <w:pPr>
        <w:spacing w:after="0"/>
        <w:rPr>
          <w:sz w:val="20"/>
          <w:szCs w:val="20"/>
          <w:color w:val="auto"/>
        </w:rPr>
      </w:pPr>
      <w:r>
        <w:rPr>
          <w:rFonts w:ascii="Arial" w:cs="Arial" w:eastAsia="Arial" w:hAnsi="Arial"/>
          <w:sz w:val="13"/>
          <w:szCs w:val="13"/>
          <w:b w:val="1"/>
          <w:bCs w:val="1"/>
          <w:i w:val="1"/>
          <w:iCs w:val="1"/>
          <w:color w:val="auto"/>
        </w:rPr>
        <w:t>Description of Business</w:t>
      </w:r>
    </w:p>
    <w:p>
      <w:pPr>
        <w:spacing w:after="0" w:line="163" w:lineRule="exact"/>
        <w:rPr>
          <w:sz w:val="20"/>
          <w:szCs w:val="20"/>
          <w:color w:val="auto"/>
        </w:rPr>
      </w:pPr>
    </w:p>
    <w:p>
      <w:pPr>
        <w:spacing w:after="0"/>
        <w:rPr>
          <w:sz w:val="20"/>
          <w:szCs w:val="20"/>
          <w:color w:val="auto"/>
        </w:rPr>
      </w:pPr>
      <w:r>
        <w:rPr>
          <w:rFonts w:ascii="Arial" w:cs="Arial" w:eastAsia="Arial" w:hAnsi="Arial"/>
          <w:sz w:val="13"/>
          <w:szCs w:val="13"/>
          <w:color w:val="auto"/>
        </w:rPr>
        <w:t>Knightscope, Inc. (the “Company”), was incorporated on April 4, 2013 under the laws of the State of Delaware.</w:t>
      </w:r>
    </w:p>
    <w:p>
      <w:pPr>
        <w:spacing w:after="0" w:line="163" w:lineRule="exact"/>
        <w:rPr>
          <w:sz w:val="20"/>
          <w:szCs w:val="20"/>
          <w:color w:val="auto"/>
        </w:rPr>
      </w:pPr>
    </w:p>
    <w:p>
      <w:pPr>
        <w:jc w:val="both"/>
        <w:spacing w:after="0" w:line="256" w:lineRule="auto"/>
        <w:rPr>
          <w:sz w:val="20"/>
          <w:szCs w:val="20"/>
          <w:color w:val="auto"/>
        </w:rPr>
      </w:pPr>
      <w:r>
        <w:rPr>
          <w:rFonts w:ascii="Arial" w:cs="Arial" w:eastAsia="Arial" w:hAnsi="Arial"/>
          <w:sz w:val="13"/>
          <w:szCs w:val="13"/>
          <w:color w:val="auto"/>
        </w:rPr>
        <w:t>The Company designs, develops, builds, deploys, and supports advanced physical security technologies. The Knightscope solution to reducing crime combines the physical presence of its proprietary Autonomous Security Robots (“ASRs”) with real-time on-site data collection and analysis and a human-machine interface. Two of the Company’s ASRs, the outdoor “K5” and the indoor “K3”, autonomously patrol client sites without the need for remote control to provide a visible, force multiplying, physical security presence to help protect assets, monitor changes in the environment and deter crime. They gather real-time data using a large array of sensors. The data is accessible through the Knightscope Security Operations Center (“KSOC”), an intuitive, browser-based interface that enables security professionals to review events generated from “really smart mobile eyes and ears” to do their jobs more effectively.</w:t>
      </w:r>
    </w:p>
    <w:p>
      <w:pPr>
        <w:spacing w:after="0" w:line="141" w:lineRule="exact"/>
        <w:rPr>
          <w:sz w:val="20"/>
          <w:szCs w:val="20"/>
          <w:color w:val="auto"/>
        </w:rPr>
      </w:pPr>
    </w:p>
    <w:p>
      <w:pPr>
        <w:spacing w:after="0"/>
        <w:rPr>
          <w:sz w:val="20"/>
          <w:szCs w:val="20"/>
          <w:color w:val="auto"/>
        </w:rPr>
      </w:pPr>
      <w:r>
        <w:rPr>
          <w:rFonts w:ascii="Arial" w:cs="Arial" w:eastAsia="Arial" w:hAnsi="Arial"/>
          <w:sz w:val="13"/>
          <w:szCs w:val="13"/>
          <w:b w:val="1"/>
          <w:bCs w:val="1"/>
          <w:i w:val="1"/>
          <w:iCs w:val="1"/>
          <w:color w:val="auto"/>
        </w:rPr>
        <w:t>Basis of Presentation and Liquidity</w:t>
      </w:r>
    </w:p>
    <w:p>
      <w:pPr>
        <w:spacing w:after="0" w:line="163" w:lineRule="exact"/>
        <w:rPr>
          <w:sz w:val="20"/>
          <w:szCs w:val="20"/>
          <w:color w:val="auto"/>
        </w:rPr>
      </w:pPr>
    </w:p>
    <w:p>
      <w:pPr>
        <w:jc w:val="both"/>
        <w:spacing w:after="0" w:line="254" w:lineRule="auto"/>
        <w:rPr>
          <w:sz w:val="20"/>
          <w:szCs w:val="20"/>
          <w:color w:val="auto"/>
        </w:rPr>
      </w:pPr>
      <w:r>
        <w:rPr>
          <w:rFonts w:ascii="Arial" w:cs="Arial" w:eastAsia="Arial" w:hAnsi="Arial"/>
          <w:sz w:val="13"/>
          <w:szCs w:val="13"/>
          <w:color w:val="auto"/>
        </w:rPr>
        <w:t>These unaudited financial statements and accompanying notes have been prepared in accordance with accounting principles generally accepted in the United States (“U.S.GAAP”), pursuant to the rules and regulations of the Securities and Exchange Commission (“SEC”). Certain information and note disclosures have been condensed or omitted pursuant to such rules and regulations. The accompanying Condensed Balance Sheet as of December 31, 2020 is derived from audited financial statements as of that date but does not include all of the information and footnotes required by U.S.GAAP for complete financial statements. The unaudited condensed financial statements have been prepared on the same basis as the annual financial statements and, in the opinion of management, reflect all adjustments, which include only normal recurring adjustments, necessary for a fair presentation of the period presented. The results of operations for the six months ended June 30, 2020 are not necessarily indicative of the results to the expected for the year ending December 31, 2021 or for other semiannual periods or for future years. These condensed financial statements should be read in conjunction with the Company’s audited financial statements and accompanying notes for the year ended December 31, 2020 included in the Company’s Annual Report on Form 1-K filed with the SEC. The Company’s significant accounting policies are described in Note 1 to those audited financial statements.</w:t>
      </w:r>
    </w:p>
    <w:p>
      <w:pPr>
        <w:spacing w:after="0" w:line="298" w:lineRule="exact"/>
        <w:rPr>
          <w:sz w:val="20"/>
          <w:szCs w:val="20"/>
          <w:color w:val="auto"/>
        </w:rPr>
      </w:pPr>
    </w:p>
    <w:p>
      <w:pPr>
        <w:jc w:val="both"/>
        <w:spacing w:after="0" w:line="274" w:lineRule="auto"/>
        <w:rPr>
          <w:sz w:val="20"/>
          <w:szCs w:val="20"/>
          <w:color w:val="auto"/>
        </w:rPr>
      </w:pPr>
      <w:r>
        <w:rPr>
          <w:rFonts w:ascii="Arial" w:cs="Arial" w:eastAsia="Arial" w:hAnsi="Arial"/>
          <w:sz w:val="13"/>
          <w:szCs w:val="13"/>
          <w:color w:val="auto"/>
        </w:rPr>
        <w:t>Since its inception, the Company has incurred significant operating losses and negative cash flows from operations which is principally the result of significant research and development activities related to the development and continued improvement of the Company’s ASRs (hardware and software).</w:t>
      </w:r>
    </w:p>
    <w:p>
      <w:pPr>
        <w:spacing w:after="0" w:line="128" w:lineRule="exact"/>
        <w:rPr>
          <w:sz w:val="20"/>
          <w:szCs w:val="20"/>
          <w:color w:val="auto"/>
        </w:rPr>
      </w:pPr>
    </w:p>
    <w:p>
      <w:pPr>
        <w:jc w:val="both"/>
        <w:spacing w:after="0" w:line="275" w:lineRule="auto"/>
        <w:rPr>
          <w:sz w:val="20"/>
          <w:szCs w:val="20"/>
          <w:color w:val="auto"/>
        </w:rPr>
      </w:pPr>
      <w:r>
        <w:rPr>
          <w:rFonts w:ascii="Arial" w:cs="Arial" w:eastAsia="Arial" w:hAnsi="Arial"/>
          <w:sz w:val="12"/>
          <w:szCs w:val="12"/>
          <w:color w:val="auto"/>
        </w:rPr>
        <w:t>Cash and cash equivalents on hand were $12.0 million as of June 30, 2021, compared to $7.1 million as of December 31, 2020. The Company has historically incurred losses and negative cashflows from operations. As of June 30, 2021, the Company also had an accumulated deficit of approximately $92.3 million, negative working capital of $6.6 million and stockholders’ deficit of $88.8 million. The Company is dependent on additional fundraising in order to sustain its ongoing operations. On April 20, 2021, the Company secured up to $10 million in financing of Client Machine-as-a-Service (“MaaS”) subscriptions. The Company’s Regulation A Offering terminated on April 21, 2021, generating additional cash proceeds, net of issuance costs, of $16.4 million year-to-date. In addition, the Company had an additional share issuance of 18,406 shares, representing gross proceeds of $0.2 million, of the Regulation A Offering. Without additional fundraising, typically and historically conducted on a rolling close basis, the Company will not be solvent after the second quarter of 2022. There can be no assurance that the Company will be successful in raising funds at levels sufficient to fund its future operations beyond the current cash runway. If the Company is unable to raise additional capital in sufficient amounts or on terms acceptable to it, the Company may have to significantly reduce its operations or delay, scale back or discontinue the development of one or more of its platforms, seek alternative financing arrangements, declare bankruptcy or terminate its operations entirely. These factors raise substantial doubt regarding the Company’s ability to continue as a going concern for a period of one year from the issuance date of these financial statements. Management’s plans include seeking additional financing activities such as issuances of equity, issuances of debt and convertible debt instruments. The Company’s projected cash flows are subject to various risks and uncertainties, and the unavailability or inadequacy of financing to meet future capital needs could force it to modify, curtail, delay, or suspend some or all aspects of its planned operations. Sales of additional equity securities by the Company could result in the dilution of the interests of existing stockholders. The Company will require significant additional financing and is pursuing opportunities to obtain additional financing in the future through equity and/or debt financings. However, there can be no assurance that financing will be available when required in sufficient amounts, on acceptable terms or at all. These financial statements have been prepared on a going concern basis and do not include any adjustments to the amounts and classification of assets and liabilities that may be necessary in the event the Company can no longer continue as a going concern.</w:t>
      </w:r>
    </w:p>
    <w:p>
      <w:pPr>
        <w:spacing w:after="0" w:line="289" w:lineRule="exact"/>
        <w:rPr>
          <w:sz w:val="20"/>
          <w:szCs w:val="20"/>
          <w:color w:val="auto"/>
        </w:rPr>
      </w:pPr>
    </w:p>
    <w:p>
      <w:pPr>
        <w:jc w:val="center"/>
        <w:ind w:right="20"/>
        <w:spacing w:after="0"/>
        <w:rPr>
          <w:sz w:val="20"/>
          <w:szCs w:val="20"/>
          <w:color w:val="auto"/>
        </w:rPr>
      </w:pPr>
      <w:r>
        <w:rPr>
          <w:rFonts w:ascii="Arial" w:cs="Arial" w:eastAsia="Arial" w:hAnsi="Arial"/>
          <w:sz w:val="13"/>
          <w:szCs w:val="13"/>
          <w:color w:val="auto"/>
        </w:rPr>
        <w:t>16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10160</wp:posOffset>
            </wp:positionV>
            <wp:extent cx="7170420" cy="635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extLst>
                        <a:ext uri="{28A0092B-C50C-407E-A947-70E740481C1C}"/>
                      </a:extLst>
                    </a:blip>
                    <a:srcRect/>
                    <a:stretch>
                      <a:fillRect/>
                    </a:stretch>
                  </pic:blipFill>
                  <pic:spPr bwMode="auto">
                    <a:xfrm>
                      <a:off x="0" y="0"/>
                      <a:ext cx="7170420" cy="6350"/>
                    </a:xfrm>
                    <a:prstGeom prst="rect">
                      <a:avLst/>
                    </a:prstGeom>
                    <a:noFill/>
                  </pic:spPr>
                </pic:pic>
              </a:graphicData>
            </a:graphic>
          </wp:anchor>
        </w:drawing>
      </w:r>
    </w:p>
    <w:p>
      <w:pPr>
        <w:sectPr>
          <w:pgSz w:w="11900" w:h="16838" w:orient="portrait"/>
          <w:cols w:equalWidth="0" w:num="1">
            <w:col w:w="11280"/>
          </w:cols>
          <w:pgMar w:left="300" w:top="694" w:right="319" w:bottom="1440" w:gutter="0" w:footer="0" w:header="0"/>
        </w:sectPr>
      </w:pPr>
    </w:p>
    <w:bookmarkStart w:id="16" w:name="page17"/>
    <w:bookmarkEnd w:id="16"/>
    <w:p>
      <w:pPr>
        <w:spacing w:after="0"/>
        <w:rPr>
          <w:sz w:val="20"/>
          <w:szCs w:val="20"/>
          <w:color w:val="auto"/>
        </w:rPr>
      </w:pPr>
      <w:r>
        <w:rPr>
          <w:rFonts w:ascii="Arial" w:cs="Arial" w:eastAsia="Arial" w:hAnsi="Arial"/>
          <w:sz w:val="13"/>
          <w:szCs w:val="13"/>
          <w:b w:val="1"/>
          <w:bCs w:val="1"/>
          <w:i w:val="1"/>
          <w:iCs w:val="1"/>
          <w:color w:val="auto"/>
        </w:rPr>
        <w:t>Basic and Diluted Net Loss per Share</w:t>
      </w:r>
    </w:p>
    <w:p>
      <w:pPr>
        <w:spacing w:after="0" w:line="163" w:lineRule="exact"/>
        <w:rPr>
          <w:sz w:val="20"/>
          <w:szCs w:val="20"/>
          <w:color w:val="auto"/>
        </w:rPr>
      </w:pPr>
    </w:p>
    <w:p>
      <w:pPr>
        <w:jc w:val="both"/>
        <w:ind w:right="20"/>
        <w:spacing w:after="0" w:line="254" w:lineRule="auto"/>
        <w:rPr>
          <w:sz w:val="20"/>
          <w:szCs w:val="20"/>
          <w:color w:val="auto"/>
        </w:rPr>
      </w:pPr>
      <w:r>
        <w:rPr>
          <w:rFonts w:ascii="Arial" w:cs="Arial" w:eastAsia="Arial" w:hAnsi="Arial"/>
          <w:sz w:val="13"/>
          <w:szCs w:val="13"/>
          <w:color w:val="auto"/>
        </w:rPr>
        <w:t>Net loss per share of common stock is computed using the two-class method required for participating securities based on their participation rights. All series of convertible preferred stock are participating securities as the holders are entitled to participate in common stock dividends with common stock on an as converted basis. Holders of Series m-4 Preferred Stock are entitled to receive cumulative dividends payable semi-annually in arrears at the rate per share of Series m-4 Preferred Stock equal to the Dividend Rate for the Series m-4 Preferred Stock, in each case subject to compliance with applicable law. Dividends to holders of Series m-4 Preferred Stock are paid in kind as a dividend of additional shares of Series m-4 Preferred Stock for each Dividend Period on the applicable Dividend Payment Date using a price per share equal to the original issue price, provided that the Company shall not issue any fractional shares of Series m-4 Preferred Stock. The holders of the Company’s convertible preferred stock, other than m-4 preferred stock, are also entitled to noncumulative dividends prior and in preference to common stock and do not have a contractual obligation to share in the losses of the Company. In accordance with the two-class method, earnings allocated to these participating securities, which include participation rights in undistributed earnings with common stock, are subtracted from net loss to determine net loss attributable to common stockholders upon their occurrence.</w:t>
      </w:r>
    </w:p>
    <w:p>
      <w:pPr>
        <w:spacing w:after="0" w:line="142" w:lineRule="exact"/>
        <w:rPr>
          <w:sz w:val="20"/>
          <w:szCs w:val="20"/>
          <w:color w:val="auto"/>
        </w:rPr>
      </w:pPr>
    </w:p>
    <w:p>
      <w:pPr>
        <w:jc w:val="both"/>
        <w:spacing w:after="0" w:line="256" w:lineRule="auto"/>
        <w:rPr>
          <w:sz w:val="20"/>
          <w:szCs w:val="20"/>
          <w:color w:val="auto"/>
        </w:rPr>
      </w:pPr>
      <w:r>
        <w:rPr>
          <w:rFonts w:ascii="Arial" w:cs="Arial" w:eastAsia="Arial" w:hAnsi="Arial"/>
          <w:sz w:val="13"/>
          <w:szCs w:val="13"/>
          <w:color w:val="auto"/>
        </w:rPr>
        <w:t>Basic net loss per share is computed by dividing net loss attributable to common stockholders (net adjusted for preferred stock dividends declared or accumulated) by the weighted average number of common shares outstanding during the period. All participating securities are excluded from basic weighted-average shares outstanding. In computing diluted net loss attributable to common stockholders, undistributed earnings are re-allocated to reflect the potential impact of dilutive securities. Diluted net loss per share attributable to common stockholders is computed by dividing net loss attributable to common stockholders by diluted weighted-average shares outstanding, including potentially dilutive securities, unless anti-dilutive. Potentially dilutive securities that were excluded from the computation of diluted net loss per share consist of the following:</w:t>
      </w:r>
    </w:p>
    <w:p>
      <w:pPr>
        <w:spacing w:after="0" w:line="137" w:lineRule="exact"/>
        <w:rPr>
          <w:sz w:val="20"/>
          <w:szCs w:val="20"/>
          <w:color w:val="auto"/>
        </w:rPr>
      </w:pPr>
    </w:p>
    <w:tbl>
      <w:tblPr>
        <w:tblLayout w:type="fixed"/>
        <w:tblInd w:w="0" w:type="dxa"/>
        <w:tblCellMar>
          <w:top w:w="0" w:type="dxa"/>
          <w:left w:w="0" w:type="dxa"/>
          <w:bottom w:w="0" w:type="dxa"/>
          <w:right w:w="0" w:type="dxa"/>
        </w:tblCellMar>
      </w:tblPr>
      <w:tr>
        <w:trPr>
          <w:trHeight w:val="156"/>
        </w:trPr>
        <w:tc>
          <w:tcPr>
            <w:tcW w:w="8480" w:type="dxa"/>
            <w:vAlign w:val="bottom"/>
          </w:tcPr>
          <w:p>
            <w:pPr>
              <w:spacing w:after="0"/>
              <w:rPr>
                <w:sz w:val="13"/>
                <w:szCs w:val="13"/>
                <w:color w:val="auto"/>
              </w:rPr>
            </w:pPr>
          </w:p>
        </w:tc>
        <w:tc>
          <w:tcPr>
            <w:tcW w:w="1480" w:type="dxa"/>
            <w:vAlign w:val="bottom"/>
            <w:gridSpan w:val="2"/>
          </w:tcPr>
          <w:p>
            <w:pPr>
              <w:jc w:val="right"/>
              <w:ind w:right="620"/>
              <w:spacing w:after="0"/>
              <w:rPr>
                <w:sz w:val="20"/>
                <w:szCs w:val="20"/>
                <w:color w:val="auto"/>
              </w:rPr>
            </w:pPr>
            <w:r>
              <w:rPr>
                <w:rFonts w:ascii="Arial" w:cs="Arial" w:eastAsia="Arial" w:hAnsi="Arial"/>
                <w:sz w:val="13"/>
                <w:szCs w:val="13"/>
                <w:b w:val="1"/>
                <w:bCs w:val="1"/>
                <w:color w:val="auto"/>
              </w:rPr>
              <w:t>June 30,</w:t>
            </w:r>
          </w:p>
        </w:tc>
        <w:tc>
          <w:tcPr>
            <w:tcW w:w="1320" w:type="dxa"/>
            <w:vAlign w:val="bottom"/>
            <w:gridSpan w:val="2"/>
          </w:tcPr>
          <w:p>
            <w:pPr>
              <w:jc w:val="right"/>
              <w:ind w:right="500"/>
              <w:spacing w:after="0"/>
              <w:rPr>
                <w:sz w:val="20"/>
                <w:szCs w:val="20"/>
                <w:color w:val="auto"/>
              </w:rPr>
            </w:pPr>
            <w:r>
              <w:rPr>
                <w:rFonts w:ascii="Arial" w:cs="Arial" w:eastAsia="Arial" w:hAnsi="Arial"/>
                <w:sz w:val="13"/>
                <w:szCs w:val="13"/>
                <w:b w:val="1"/>
                <w:bCs w:val="1"/>
                <w:color w:val="auto"/>
              </w:rPr>
              <w:t>June 30,</w:t>
            </w:r>
          </w:p>
        </w:tc>
        <w:tc>
          <w:tcPr>
            <w:tcW w:w="0" w:type="dxa"/>
            <w:vAlign w:val="bottom"/>
          </w:tcPr>
          <w:p>
            <w:pPr>
              <w:spacing w:after="0"/>
              <w:rPr>
                <w:sz w:val="1"/>
                <w:szCs w:val="1"/>
                <w:color w:val="auto"/>
              </w:rPr>
            </w:pPr>
          </w:p>
        </w:tc>
      </w:tr>
      <w:tr>
        <w:trPr>
          <w:trHeight w:val="169"/>
        </w:trPr>
        <w:tc>
          <w:tcPr>
            <w:tcW w:w="8480" w:type="dxa"/>
            <w:vAlign w:val="bottom"/>
            <w:tcBorders>
              <w:bottom w:val="single" w:sz="8" w:color="CCEEFF"/>
            </w:tcBorders>
          </w:tcPr>
          <w:p>
            <w:pPr>
              <w:spacing w:after="0"/>
              <w:rPr>
                <w:sz w:val="14"/>
                <w:szCs w:val="14"/>
                <w:color w:val="auto"/>
              </w:rPr>
            </w:pPr>
          </w:p>
        </w:tc>
        <w:tc>
          <w:tcPr>
            <w:tcW w:w="1240" w:type="dxa"/>
            <w:vAlign w:val="bottom"/>
            <w:tcBorders>
              <w:bottom w:val="single" w:sz="8" w:color="auto"/>
            </w:tcBorders>
          </w:tcPr>
          <w:p>
            <w:pPr>
              <w:jc w:val="right"/>
              <w:ind w:right="415"/>
              <w:spacing w:after="0"/>
              <w:rPr>
                <w:sz w:val="20"/>
                <w:szCs w:val="20"/>
                <w:color w:val="auto"/>
              </w:rPr>
            </w:pPr>
            <w:r>
              <w:rPr>
                <w:rFonts w:ascii="Arial" w:cs="Arial" w:eastAsia="Arial" w:hAnsi="Arial"/>
                <w:sz w:val="13"/>
                <w:szCs w:val="13"/>
                <w:b w:val="1"/>
                <w:bCs w:val="1"/>
                <w:color w:val="auto"/>
              </w:rPr>
              <w:t>2021</w:t>
            </w:r>
          </w:p>
        </w:tc>
        <w:tc>
          <w:tcPr>
            <w:tcW w:w="240" w:type="dxa"/>
            <w:vAlign w:val="bottom"/>
            <w:tcBorders>
              <w:bottom w:val="single" w:sz="8" w:color="CCEEFF"/>
            </w:tcBorders>
          </w:tcPr>
          <w:p>
            <w:pPr>
              <w:spacing w:after="0"/>
              <w:rPr>
                <w:sz w:val="14"/>
                <w:szCs w:val="14"/>
                <w:color w:val="auto"/>
              </w:rPr>
            </w:pPr>
          </w:p>
        </w:tc>
        <w:tc>
          <w:tcPr>
            <w:tcW w:w="1220" w:type="dxa"/>
            <w:vAlign w:val="bottom"/>
            <w:tcBorders>
              <w:bottom w:val="single" w:sz="8" w:color="auto"/>
            </w:tcBorders>
          </w:tcPr>
          <w:p>
            <w:pPr>
              <w:jc w:val="right"/>
              <w:ind w:right="415"/>
              <w:spacing w:after="0"/>
              <w:rPr>
                <w:sz w:val="20"/>
                <w:szCs w:val="20"/>
                <w:color w:val="auto"/>
              </w:rPr>
            </w:pPr>
            <w:r>
              <w:rPr>
                <w:rFonts w:ascii="Arial" w:cs="Arial" w:eastAsia="Arial" w:hAnsi="Arial"/>
                <w:sz w:val="13"/>
                <w:szCs w:val="13"/>
                <w:b w:val="1"/>
                <w:bCs w:val="1"/>
                <w:color w:val="auto"/>
              </w:rPr>
              <w:t>2020</w:t>
            </w:r>
          </w:p>
        </w:tc>
        <w:tc>
          <w:tcPr>
            <w:tcW w:w="100" w:type="dxa"/>
            <w:vAlign w:val="bottom"/>
            <w:tcBorders>
              <w:bottom w:val="single" w:sz="8" w:color="CCEEFF"/>
            </w:tcBorders>
          </w:tcPr>
          <w:p>
            <w:pPr>
              <w:spacing w:after="0"/>
              <w:rPr>
                <w:sz w:val="14"/>
                <w:szCs w:val="14"/>
                <w:color w:val="auto"/>
              </w:rPr>
            </w:pPr>
          </w:p>
        </w:tc>
        <w:tc>
          <w:tcPr>
            <w:tcW w:w="0" w:type="dxa"/>
            <w:vAlign w:val="bottom"/>
          </w:tcPr>
          <w:p>
            <w:pPr>
              <w:spacing w:after="0"/>
              <w:rPr>
                <w:sz w:val="1"/>
                <w:szCs w:val="1"/>
                <w:color w:val="auto"/>
              </w:rPr>
            </w:pPr>
          </w:p>
        </w:tc>
      </w:tr>
      <w:tr>
        <w:trPr>
          <w:trHeight w:val="147"/>
        </w:trPr>
        <w:tc>
          <w:tcPr>
            <w:tcW w:w="8480" w:type="dxa"/>
            <w:vAlign w:val="bottom"/>
            <w:shd w:val="clear" w:color="auto" w:fill="CCEEFF"/>
          </w:tcPr>
          <w:p>
            <w:pPr>
              <w:spacing w:after="0" w:line="146" w:lineRule="exact"/>
              <w:rPr>
                <w:sz w:val="20"/>
                <w:szCs w:val="20"/>
                <w:color w:val="auto"/>
              </w:rPr>
            </w:pPr>
            <w:r>
              <w:rPr>
                <w:rFonts w:ascii="Arial" w:cs="Arial" w:eastAsia="Arial" w:hAnsi="Arial"/>
                <w:sz w:val="13"/>
                <w:szCs w:val="13"/>
                <w:color w:val="auto"/>
              </w:rPr>
              <w:t>Series A Preferred Stock (convertible to Class B common stock)</w:t>
            </w:r>
          </w:p>
        </w:tc>
        <w:tc>
          <w:tcPr>
            <w:tcW w:w="1240" w:type="dxa"/>
            <w:vAlign w:val="bottom"/>
            <w:shd w:val="clear" w:color="auto" w:fill="CCEEFF"/>
          </w:tcPr>
          <w:p>
            <w:pPr>
              <w:jc w:val="right"/>
              <w:spacing w:after="0" w:line="147" w:lineRule="exact"/>
              <w:rPr>
                <w:sz w:val="20"/>
                <w:szCs w:val="20"/>
                <w:color w:val="auto"/>
              </w:rPr>
            </w:pPr>
            <w:r>
              <w:rPr>
                <w:rFonts w:ascii="Arial" w:cs="Arial" w:eastAsia="Arial" w:hAnsi="Arial"/>
                <w:sz w:val="13"/>
                <w:szCs w:val="13"/>
                <w:color w:val="auto"/>
              </w:rPr>
              <w:t>8,936,015</w:t>
            </w:r>
          </w:p>
        </w:tc>
        <w:tc>
          <w:tcPr>
            <w:tcW w:w="240" w:type="dxa"/>
            <w:vAlign w:val="bottom"/>
            <w:shd w:val="clear" w:color="auto" w:fill="CCEEFF"/>
          </w:tcPr>
          <w:p>
            <w:pPr>
              <w:spacing w:after="0"/>
              <w:rPr>
                <w:sz w:val="12"/>
                <w:szCs w:val="12"/>
                <w:color w:val="auto"/>
              </w:rPr>
            </w:pPr>
          </w:p>
        </w:tc>
        <w:tc>
          <w:tcPr>
            <w:tcW w:w="1220" w:type="dxa"/>
            <w:vAlign w:val="bottom"/>
            <w:shd w:val="clear" w:color="auto" w:fill="CCEEFF"/>
          </w:tcPr>
          <w:p>
            <w:pPr>
              <w:jc w:val="right"/>
              <w:spacing w:after="0" w:line="147" w:lineRule="exact"/>
              <w:rPr>
                <w:sz w:val="20"/>
                <w:szCs w:val="20"/>
                <w:color w:val="auto"/>
              </w:rPr>
            </w:pPr>
            <w:r>
              <w:rPr>
                <w:rFonts w:ascii="Arial" w:cs="Arial" w:eastAsia="Arial" w:hAnsi="Arial"/>
                <w:sz w:val="13"/>
                <w:szCs w:val="13"/>
                <w:color w:val="auto"/>
              </w:rPr>
              <w:t>8,936,015</w:t>
            </w:r>
          </w:p>
        </w:tc>
        <w:tc>
          <w:tcPr>
            <w:tcW w:w="100" w:type="dxa"/>
            <w:vAlign w:val="bottom"/>
            <w:shd w:val="clear" w:color="auto" w:fill="CCEEFF"/>
          </w:tcPr>
          <w:p>
            <w:pPr>
              <w:spacing w:after="0"/>
              <w:rPr>
                <w:sz w:val="12"/>
                <w:szCs w:val="12"/>
                <w:color w:val="auto"/>
              </w:rPr>
            </w:pPr>
          </w:p>
        </w:tc>
        <w:tc>
          <w:tcPr>
            <w:tcW w:w="0" w:type="dxa"/>
            <w:vAlign w:val="bottom"/>
          </w:tcPr>
          <w:p>
            <w:pPr>
              <w:spacing w:after="0"/>
              <w:rPr>
                <w:sz w:val="1"/>
                <w:szCs w:val="1"/>
                <w:color w:val="auto"/>
              </w:rPr>
            </w:pPr>
          </w:p>
        </w:tc>
      </w:tr>
      <w:tr>
        <w:trPr>
          <w:trHeight w:val="156"/>
        </w:trPr>
        <w:tc>
          <w:tcPr>
            <w:tcW w:w="8480" w:type="dxa"/>
            <w:vAlign w:val="bottom"/>
          </w:tcPr>
          <w:p>
            <w:pPr>
              <w:spacing w:after="0"/>
              <w:rPr>
                <w:sz w:val="20"/>
                <w:szCs w:val="20"/>
                <w:color w:val="auto"/>
              </w:rPr>
            </w:pPr>
            <w:r>
              <w:rPr>
                <w:rFonts w:ascii="Arial" w:cs="Arial" w:eastAsia="Arial" w:hAnsi="Arial"/>
                <w:sz w:val="13"/>
                <w:szCs w:val="13"/>
                <w:color w:val="auto"/>
              </w:rPr>
              <w:t>Series B Preferred Stock (convertible to Class B common stock)</w:t>
            </w:r>
          </w:p>
        </w:tc>
        <w:tc>
          <w:tcPr>
            <w:tcW w:w="1480" w:type="dxa"/>
            <w:vAlign w:val="bottom"/>
            <w:gridSpan w:val="2"/>
          </w:tcPr>
          <w:p>
            <w:pPr>
              <w:jc w:val="right"/>
              <w:ind w:right="240"/>
              <w:spacing w:after="0"/>
              <w:rPr>
                <w:sz w:val="20"/>
                <w:szCs w:val="20"/>
                <w:color w:val="auto"/>
              </w:rPr>
            </w:pPr>
            <w:r>
              <w:rPr>
                <w:rFonts w:ascii="Arial" w:cs="Arial" w:eastAsia="Arial" w:hAnsi="Arial"/>
                <w:sz w:val="13"/>
                <w:szCs w:val="13"/>
                <w:color w:val="auto"/>
              </w:rPr>
              <w:t>4,653,583</w:t>
            </w:r>
          </w:p>
        </w:tc>
        <w:tc>
          <w:tcPr>
            <w:tcW w:w="1220" w:type="dxa"/>
            <w:vAlign w:val="bottom"/>
          </w:tcPr>
          <w:p>
            <w:pPr>
              <w:jc w:val="right"/>
              <w:spacing w:after="0"/>
              <w:rPr>
                <w:sz w:val="20"/>
                <w:szCs w:val="20"/>
                <w:color w:val="auto"/>
              </w:rPr>
            </w:pPr>
            <w:r>
              <w:rPr>
                <w:rFonts w:ascii="Arial" w:cs="Arial" w:eastAsia="Arial" w:hAnsi="Arial"/>
                <w:sz w:val="13"/>
                <w:szCs w:val="13"/>
                <w:color w:val="auto"/>
              </w:rPr>
              <w:t>4,653,583</w:t>
            </w:r>
          </w:p>
        </w:tc>
        <w:tc>
          <w:tcPr>
            <w:tcW w:w="10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8480" w:type="dxa"/>
            <w:vAlign w:val="bottom"/>
            <w:shd w:val="clear" w:color="auto" w:fill="CCEEFF"/>
          </w:tcPr>
          <w:p>
            <w:pPr>
              <w:spacing w:after="0"/>
              <w:rPr>
                <w:sz w:val="20"/>
                <w:szCs w:val="20"/>
                <w:color w:val="auto"/>
              </w:rPr>
            </w:pPr>
            <w:r>
              <w:rPr>
                <w:rFonts w:ascii="Arial" w:cs="Arial" w:eastAsia="Arial" w:hAnsi="Arial"/>
                <w:sz w:val="13"/>
                <w:szCs w:val="13"/>
                <w:color w:val="auto"/>
              </w:rPr>
              <w:t>Series m Preferred Stock (convertible to Class A common stock)</w:t>
            </w:r>
          </w:p>
        </w:tc>
        <w:tc>
          <w:tcPr>
            <w:tcW w:w="1480" w:type="dxa"/>
            <w:vAlign w:val="bottom"/>
            <w:gridSpan w:val="2"/>
            <w:shd w:val="clear" w:color="auto" w:fill="CCEEFF"/>
          </w:tcPr>
          <w:p>
            <w:pPr>
              <w:jc w:val="right"/>
              <w:ind w:right="240"/>
              <w:spacing w:after="0"/>
              <w:rPr>
                <w:sz w:val="20"/>
                <w:szCs w:val="20"/>
                <w:color w:val="auto"/>
              </w:rPr>
            </w:pPr>
            <w:r>
              <w:rPr>
                <w:rFonts w:ascii="Arial" w:cs="Arial" w:eastAsia="Arial" w:hAnsi="Arial"/>
                <w:sz w:val="13"/>
                <w:szCs w:val="13"/>
                <w:color w:val="auto"/>
              </w:rPr>
              <w:t>5,339,215</w:t>
            </w:r>
          </w:p>
        </w:tc>
        <w:tc>
          <w:tcPr>
            <w:tcW w:w="1220" w:type="dxa"/>
            <w:vAlign w:val="bottom"/>
            <w:shd w:val="clear" w:color="auto" w:fill="CCEEFF"/>
          </w:tcPr>
          <w:p>
            <w:pPr>
              <w:jc w:val="right"/>
              <w:spacing w:after="0"/>
              <w:rPr>
                <w:sz w:val="20"/>
                <w:szCs w:val="20"/>
                <w:color w:val="auto"/>
              </w:rPr>
            </w:pPr>
            <w:r>
              <w:rPr>
                <w:rFonts w:ascii="Arial" w:cs="Arial" w:eastAsia="Arial" w:hAnsi="Arial"/>
                <w:sz w:val="13"/>
                <w:szCs w:val="13"/>
                <w:color w:val="auto"/>
              </w:rPr>
              <w:t>5,339,215</w:t>
            </w:r>
          </w:p>
        </w:tc>
        <w:tc>
          <w:tcPr>
            <w:tcW w:w="100" w:type="dxa"/>
            <w:vAlign w:val="bottom"/>
            <w:shd w:val="clear" w:color="auto" w:fill="CCEEFF"/>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8480" w:type="dxa"/>
            <w:vAlign w:val="bottom"/>
          </w:tcPr>
          <w:p>
            <w:pPr>
              <w:spacing w:after="0"/>
              <w:rPr>
                <w:sz w:val="20"/>
                <w:szCs w:val="20"/>
                <w:color w:val="auto"/>
              </w:rPr>
            </w:pPr>
            <w:r>
              <w:rPr>
                <w:rFonts w:ascii="Arial" w:cs="Arial" w:eastAsia="Arial" w:hAnsi="Arial"/>
                <w:sz w:val="13"/>
                <w:szCs w:val="13"/>
                <w:color w:val="auto"/>
              </w:rPr>
              <w:t>Series m-2 Preferred Stock (convertible to Class B common stock)</w:t>
            </w:r>
          </w:p>
        </w:tc>
        <w:tc>
          <w:tcPr>
            <w:tcW w:w="1480" w:type="dxa"/>
            <w:vAlign w:val="bottom"/>
            <w:gridSpan w:val="2"/>
          </w:tcPr>
          <w:p>
            <w:pPr>
              <w:jc w:val="right"/>
              <w:ind w:right="240"/>
              <w:spacing w:after="0"/>
              <w:rPr>
                <w:sz w:val="20"/>
                <w:szCs w:val="20"/>
                <w:color w:val="auto"/>
              </w:rPr>
            </w:pPr>
            <w:r>
              <w:rPr>
                <w:rFonts w:ascii="Arial" w:cs="Arial" w:eastAsia="Arial" w:hAnsi="Arial"/>
                <w:sz w:val="13"/>
                <w:szCs w:val="13"/>
                <w:color w:val="auto"/>
              </w:rPr>
              <w:t>1,660,756</w:t>
            </w:r>
          </w:p>
        </w:tc>
        <w:tc>
          <w:tcPr>
            <w:tcW w:w="1220" w:type="dxa"/>
            <w:vAlign w:val="bottom"/>
          </w:tcPr>
          <w:p>
            <w:pPr>
              <w:jc w:val="right"/>
              <w:spacing w:after="0"/>
              <w:rPr>
                <w:sz w:val="20"/>
                <w:szCs w:val="20"/>
                <w:color w:val="auto"/>
              </w:rPr>
            </w:pPr>
            <w:r>
              <w:rPr>
                <w:rFonts w:ascii="Arial" w:cs="Arial" w:eastAsia="Arial" w:hAnsi="Arial"/>
                <w:sz w:val="13"/>
                <w:szCs w:val="13"/>
                <w:color w:val="auto"/>
              </w:rPr>
              <w:t>1,660,756</w:t>
            </w:r>
          </w:p>
        </w:tc>
        <w:tc>
          <w:tcPr>
            <w:tcW w:w="10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8480" w:type="dxa"/>
            <w:vAlign w:val="bottom"/>
            <w:shd w:val="clear" w:color="auto" w:fill="CCEEFF"/>
          </w:tcPr>
          <w:p>
            <w:pPr>
              <w:spacing w:after="0"/>
              <w:rPr>
                <w:sz w:val="20"/>
                <w:szCs w:val="20"/>
                <w:color w:val="auto"/>
              </w:rPr>
            </w:pPr>
            <w:r>
              <w:rPr>
                <w:rFonts w:ascii="Arial" w:cs="Arial" w:eastAsia="Arial" w:hAnsi="Arial"/>
                <w:sz w:val="13"/>
                <w:szCs w:val="13"/>
                <w:color w:val="auto"/>
              </w:rPr>
              <w:t>Series m-3 Preferred Stock (convertible to Class A common stock)</w:t>
            </w:r>
          </w:p>
        </w:tc>
        <w:tc>
          <w:tcPr>
            <w:tcW w:w="1480" w:type="dxa"/>
            <w:vAlign w:val="bottom"/>
            <w:gridSpan w:val="2"/>
            <w:shd w:val="clear" w:color="auto" w:fill="CCEEFF"/>
          </w:tcPr>
          <w:p>
            <w:pPr>
              <w:jc w:val="right"/>
              <w:ind w:right="240"/>
              <w:spacing w:after="0"/>
              <w:rPr>
                <w:sz w:val="20"/>
                <w:szCs w:val="20"/>
                <w:color w:val="auto"/>
              </w:rPr>
            </w:pPr>
            <w:r>
              <w:rPr>
                <w:rFonts w:ascii="Arial" w:cs="Arial" w:eastAsia="Arial" w:hAnsi="Arial"/>
                <w:sz w:val="13"/>
                <w:szCs w:val="13"/>
                <w:color w:val="auto"/>
              </w:rPr>
              <w:t>16,757</w:t>
            </w:r>
          </w:p>
        </w:tc>
        <w:tc>
          <w:tcPr>
            <w:tcW w:w="1320" w:type="dxa"/>
            <w:vAlign w:val="bottom"/>
            <w:gridSpan w:val="2"/>
            <w:shd w:val="clear" w:color="auto" w:fill="CCEEFF"/>
          </w:tcPr>
          <w:p>
            <w:pPr>
              <w:jc w:val="right"/>
              <w:ind w:right="100"/>
              <w:spacing w:after="0"/>
              <w:rPr>
                <w:sz w:val="20"/>
                <w:szCs w:val="20"/>
                <w:color w:val="auto"/>
              </w:rPr>
            </w:pPr>
            <w:r>
              <w:rPr>
                <w:rFonts w:ascii="Arial" w:cs="Arial" w:eastAsia="Arial" w:hAnsi="Arial"/>
                <w:sz w:val="13"/>
                <w:szCs w:val="13"/>
                <w:color w:val="auto"/>
              </w:rPr>
              <w:t>16,757</w:t>
            </w:r>
          </w:p>
        </w:tc>
        <w:tc>
          <w:tcPr>
            <w:tcW w:w="0" w:type="dxa"/>
            <w:vAlign w:val="bottom"/>
          </w:tcPr>
          <w:p>
            <w:pPr>
              <w:spacing w:after="0"/>
              <w:rPr>
                <w:sz w:val="1"/>
                <w:szCs w:val="1"/>
                <w:color w:val="auto"/>
              </w:rPr>
            </w:pPr>
          </w:p>
        </w:tc>
      </w:tr>
      <w:tr>
        <w:trPr>
          <w:trHeight w:val="156"/>
        </w:trPr>
        <w:tc>
          <w:tcPr>
            <w:tcW w:w="8480" w:type="dxa"/>
            <w:vAlign w:val="bottom"/>
          </w:tcPr>
          <w:p>
            <w:pPr>
              <w:spacing w:after="0"/>
              <w:rPr>
                <w:sz w:val="20"/>
                <w:szCs w:val="20"/>
                <w:color w:val="auto"/>
              </w:rPr>
            </w:pPr>
            <w:r>
              <w:rPr>
                <w:rFonts w:ascii="Arial" w:cs="Arial" w:eastAsia="Arial" w:hAnsi="Arial"/>
                <w:sz w:val="13"/>
                <w:szCs w:val="13"/>
                <w:color w:val="auto"/>
              </w:rPr>
              <w:t>Series m-4 Preferred Stock (convertible to Class A common stock)</w:t>
            </w:r>
          </w:p>
        </w:tc>
        <w:tc>
          <w:tcPr>
            <w:tcW w:w="1480" w:type="dxa"/>
            <w:vAlign w:val="bottom"/>
            <w:gridSpan w:val="2"/>
          </w:tcPr>
          <w:p>
            <w:pPr>
              <w:jc w:val="right"/>
              <w:ind w:right="240"/>
              <w:spacing w:after="0"/>
              <w:rPr>
                <w:sz w:val="20"/>
                <w:szCs w:val="20"/>
                <w:color w:val="auto"/>
              </w:rPr>
            </w:pPr>
            <w:r>
              <w:rPr>
                <w:rFonts w:ascii="Arial" w:cs="Arial" w:eastAsia="Arial" w:hAnsi="Arial"/>
                <w:sz w:val="13"/>
                <w:szCs w:val="13"/>
                <w:color w:val="auto"/>
              </w:rPr>
              <w:t>1,432,786</w:t>
            </w:r>
          </w:p>
        </w:tc>
        <w:tc>
          <w:tcPr>
            <w:tcW w:w="1220" w:type="dxa"/>
            <w:vAlign w:val="bottom"/>
          </w:tcPr>
          <w:p>
            <w:pPr>
              <w:jc w:val="right"/>
              <w:spacing w:after="0"/>
              <w:rPr>
                <w:sz w:val="20"/>
                <w:szCs w:val="20"/>
                <w:color w:val="auto"/>
              </w:rPr>
            </w:pPr>
            <w:r>
              <w:rPr>
                <w:rFonts w:ascii="Arial" w:cs="Arial" w:eastAsia="Arial" w:hAnsi="Arial"/>
                <w:sz w:val="13"/>
                <w:szCs w:val="13"/>
                <w:color w:val="auto"/>
              </w:rPr>
              <w:t>1,432,786</w:t>
            </w:r>
          </w:p>
        </w:tc>
        <w:tc>
          <w:tcPr>
            <w:tcW w:w="10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8480" w:type="dxa"/>
            <w:vAlign w:val="bottom"/>
            <w:shd w:val="clear" w:color="auto" w:fill="CCEEFF"/>
          </w:tcPr>
          <w:p>
            <w:pPr>
              <w:spacing w:after="0"/>
              <w:rPr>
                <w:sz w:val="20"/>
                <w:szCs w:val="20"/>
                <w:color w:val="auto"/>
              </w:rPr>
            </w:pPr>
            <w:r>
              <w:rPr>
                <w:rFonts w:ascii="Arial" w:cs="Arial" w:eastAsia="Arial" w:hAnsi="Arial"/>
                <w:sz w:val="13"/>
                <w:szCs w:val="13"/>
                <w:color w:val="auto"/>
              </w:rPr>
              <w:t>Series S Preferred Stock (convertible to Class A common stock)</w:t>
            </w:r>
          </w:p>
        </w:tc>
        <w:tc>
          <w:tcPr>
            <w:tcW w:w="1480" w:type="dxa"/>
            <w:vAlign w:val="bottom"/>
            <w:gridSpan w:val="2"/>
            <w:shd w:val="clear" w:color="auto" w:fill="CCEEFF"/>
          </w:tcPr>
          <w:p>
            <w:pPr>
              <w:jc w:val="right"/>
              <w:ind w:right="240"/>
              <w:spacing w:after="0"/>
              <w:rPr>
                <w:sz w:val="20"/>
                <w:szCs w:val="20"/>
                <w:color w:val="auto"/>
              </w:rPr>
            </w:pPr>
            <w:r>
              <w:rPr>
                <w:rFonts w:ascii="Arial" w:cs="Arial" w:eastAsia="Arial" w:hAnsi="Arial"/>
                <w:sz w:val="13"/>
                <w:szCs w:val="13"/>
                <w:color w:val="auto"/>
              </w:rPr>
              <w:t>5,567,171</w:t>
            </w:r>
          </w:p>
        </w:tc>
        <w:tc>
          <w:tcPr>
            <w:tcW w:w="1220" w:type="dxa"/>
            <w:vAlign w:val="bottom"/>
            <w:shd w:val="clear" w:color="auto" w:fill="CCEEFF"/>
          </w:tcPr>
          <w:p>
            <w:pPr>
              <w:jc w:val="right"/>
              <w:spacing w:after="0"/>
              <w:rPr>
                <w:sz w:val="20"/>
                <w:szCs w:val="20"/>
                <w:color w:val="auto"/>
              </w:rPr>
            </w:pPr>
            <w:r>
              <w:rPr>
                <w:rFonts w:ascii="Arial" w:cs="Arial" w:eastAsia="Arial" w:hAnsi="Arial"/>
                <w:sz w:val="13"/>
                <w:szCs w:val="13"/>
                <w:color w:val="auto"/>
              </w:rPr>
              <w:t>1,575,586</w:t>
            </w:r>
          </w:p>
        </w:tc>
        <w:tc>
          <w:tcPr>
            <w:tcW w:w="100" w:type="dxa"/>
            <w:vAlign w:val="bottom"/>
            <w:shd w:val="clear" w:color="auto" w:fill="CCEEFF"/>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8480" w:type="dxa"/>
            <w:vAlign w:val="bottom"/>
          </w:tcPr>
          <w:p>
            <w:pPr>
              <w:spacing w:after="0"/>
              <w:rPr>
                <w:sz w:val="20"/>
                <w:szCs w:val="20"/>
                <w:color w:val="auto"/>
              </w:rPr>
            </w:pPr>
            <w:r>
              <w:rPr>
                <w:rFonts w:ascii="Arial" w:cs="Arial" w:eastAsia="Arial" w:hAnsi="Arial"/>
                <w:sz w:val="13"/>
                <w:szCs w:val="13"/>
                <w:color w:val="auto"/>
              </w:rPr>
              <w:t>Warrants to purchase common stock (convertible to Class B common stock)</w:t>
            </w:r>
          </w:p>
        </w:tc>
        <w:tc>
          <w:tcPr>
            <w:tcW w:w="1480" w:type="dxa"/>
            <w:vAlign w:val="bottom"/>
            <w:gridSpan w:val="2"/>
          </w:tcPr>
          <w:p>
            <w:pPr>
              <w:jc w:val="right"/>
              <w:ind w:right="240"/>
              <w:spacing w:after="0"/>
              <w:rPr>
                <w:sz w:val="20"/>
                <w:szCs w:val="20"/>
                <w:color w:val="auto"/>
              </w:rPr>
            </w:pPr>
            <w:r>
              <w:rPr>
                <w:rFonts w:ascii="Arial" w:cs="Arial" w:eastAsia="Arial" w:hAnsi="Arial"/>
                <w:sz w:val="13"/>
                <w:szCs w:val="13"/>
                <w:color w:val="auto"/>
              </w:rPr>
              <w:t>121,913</w:t>
            </w:r>
          </w:p>
        </w:tc>
        <w:tc>
          <w:tcPr>
            <w:tcW w:w="1220" w:type="dxa"/>
            <w:vAlign w:val="bottom"/>
          </w:tcPr>
          <w:p>
            <w:pPr>
              <w:jc w:val="right"/>
              <w:spacing w:after="0"/>
              <w:rPr>
                <w:sz w:val="20"/>
                <w:szCs w:val="20"/>
                <w:color w:val="auto"/>
              </w:rPr>
            </w:pPr>
            <w:r>
              <w:rPr>
                <w:rFonts w:ascii="Arial" w:cs="Arial" w:eastAsia="Arial" w:hAnsi="Arial"/>
                <w:sz w:val="13"/>
                <w:szCs w:val="13"/>
                <w:color w:val="auto"/>
              </w:rPr>
              <w:t>121,913</w:t>
            </w:r>
          </w:p>
        </w:tc>
        <w:tc>
          <w:tcPr>
            <w:tcW w:w="10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8480" w:type="dxa"/>
            <w:vAlign w:val="bottom"/>
            <w:shd w:val="clear" w:color="auto" w:fill="CCEEFF"/>
          </w:tcPr>
          <w:p>
            <w:pPr>
              <w:spacing w:after="0"/>
              <w:rPr>
                <w:sz w:val="20"/>
                <w:szCs w:val="20"/>
                <w:color w:val="auto"/>
              </w:rPr>
            </w:pPr>
            <w:r>
              <w:rPr>
                <w:rFonts w:ascii="Arial" w:cs="Arial" w:eastAsia="Arial" w:hAnsi="Arial"/>
                <w:sz w:val="13"/>
                <w:szCs w:val="13"/>
                <w:color w:val="auto"/>
              </w:rPr>
              <w:t>Warrants to purchase Series B Class B Preferred Stock</w:t>
            </w:r>
          </w:p>
        </w:tc>
        <w:tc>
          <w:tcPr>
            <w:tcW w:w="1480" w:type="dxa"/>
            <w:vAlign w:val="bottom"/>
            <w:gridSpan w:val="2"/>
            <w:shd w:val="clear" w:color="auto" w:fill="CCEEFF"/>
          </w:tcPr>
          <w:p>
            <w:pPr>
              <w:jc w:val="right"/>
              <w:ind w:right="240"/>
              <w:spacing w:after="0"/>
              <w:rPr>
                <w:sz w:val="20"/>
                <w:szCs w:val="20"/>
                <w:color w:val="auto"/>
              </w:rPr>
            </w:pPr>
            <w:r>
              <w:rPr>
                <w:rFonts w:ascii="Arial" w:cs="Arial" w:eastAsia="Arial" w:hAnsi="Arial"/>
                <w:sz w:val="13"/>
                <w:szCs w:val="13"/>
                <w:color w:val="auto"/>
              </w:rPr>
              <w:t>53,918</w:t>
            </w:r>
          </w:p>
        </w:tc>
        <w:tc>
          <w:tcPr>
            <w:tcW w:w="1320" w:type="dxa"/>
            <w:vAlign w:val="bottom"/>
            <w:gridSpan w:val="2"/>
            <w:shd w:val="clear" w:color="auto" w:fill="CCEEFF"/>
          </w:tcPr>
          <w:p>
            <w:pPr>
              <w:jc w:val="right"/>
              <w:ind w:right="100"/>
              <w:spacing w:after="0"/>
              <w:rPr>
                <w:sz w:val="20"/>
                <w:szCs w:val="20"/>
                <w:color w:val="auto"/>
              </w:rPr>
            </w:pPr>
            <w:r>
              <w:rPr>
                <w:rFonts w:ascii="Arial" w:cs="Arial" w:eastAsia="Arial" w:hAnsi="Arial"/>
                <w:sz w:val="13"/>
                <w:szCs w:val="13"/>
                <w:color w:val="auto"/>
              </w:rPr>
              <w:t>53,918</w:t>
            </w:r>
          </w:p>
        </w:tc>
        <w:tc>
          <w:tcPr>
            <w:tcW w:w="0" w:type="dxa"/>
            <w:vAlign w:val="bottom"/>
          </w:tcPr>
          <w:p>
            <w:pPr>
              <w:spacing w:after="0"/>
              <w:rPr>
                <w:sz w:val="1"/>
                <w:szCs w:val="1"/>
                <w:color w:val="auto"/>
              </w:rPr>
            </w:pPr>
          </w:p>
        </w:tc>
      </w:tr>
      <w:tr>
        <w:trPr>
          <w:trHeight w:val="156"/>
        </w:trPr>
        <w:tc>
          <w:tcPr>
            <w:tcW w:w="8480" w:type="dxa"/>
            <w:vAlign w:val="bottom"/>
          </w:tcPr>
          <w:p>
            <w:pPr>
              <w:spacing w:after="0"/>
              <w:rPr>
                <w:sz w:val="20"/>
                <w:szCs w:val="20"/>
                <w:color w:val="auto"/>
              </w:rPr>
            </w:pPr>
            <w:r>
              <w:rPr>
                <w:rFonts w:ascii="Arial" w:cs="Arial" w:eastAsia="Arial" w:hAnsi="Arial"/>
                <w:sz w:val="13"/>
                <w:szCs w:val="13"/>
                <w:color w:val="auto"/>
              </w:rPr>
              <w:t>Warrants to purchase of Series m-1 Class A Preferred Stock</w:t>
            </w:r>
          </w:p>
        </w:tc>
        <w:tc>
          <w:tcPr>
            <w:tcW w:w="1480" w:type="dxa"/>
            <w:vAlign w:val="bottom"/>
            <w:gridSpan w:val="2"/>
          </w:tcPr>
          <w:p>
            <w:pPr>
              <w:jc w:val="right"/>
              <w:ind w:right="240"/>
              <w:spacing w:after="0"/>
              <w:rPr>
                <w:sz w:val="20"/>
                <w:szCs w:val="20"/>
                <w:color w:val="auto"/>
              </w:rPr>
            </w:pPr>
            <w:r>
              <w:rPr>
                <w:rFonts w:ascii="Arial" w:cs="Arial" w:eastAsia="Arial" w:hAnsi="Arial"/>
                <w:sz w:val="13"/>
                <w:szCs w:val="13"/>
                <w:color w:val="auto"/>
              </w:rPr>
              <w:t>266,961</w:t>
            </w:r>
          </w:p>
        </w:tc>
        <w:tc>
          <w:tcPr>
            <w:tcW w:w="1220" w:type="dxa"/>
            <w:vAlign w:val="bottom"/>
          </w:tcPr>
          <w:p>
            <w:pPr>
              <w:jc w:val="right"/>
              <w:spacing w:after="0"/>
              <w:rPr>
                <w:sz w:val="20"/>
                <w:szCs w:val="20"/>
                <w:color w:val="auto"/>
              </w:rPr>
            </w:pPr>
            <w:r>
              <w:rPr>
                <w:rFonts w:ascii="Arial" w:cs="Arial" w:eastAsia="Arial" w:hAnsi="Arial"/>
                <w:sz w:val="13"/>
                <w:szCs w:val="13"/>
                <w:color w:val="auto"/>
              </w:rPr>
              <w:t>266,961</w:t>
            </w:r>
          </w:p>
        </w:tc>
        <w:tc>
          <w:tcPr>
            <w:tcW w:w="10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8480" w:type="dxa"/>
            <w:vAlign w:val="bottom"/>
            <w:shd w:val="clear" w:color="auto" w:fill="CCEEFF"/>
          </w:tcPr>
          <w:p>
            <w:pPr>
              <w:spacing w:after="0"/>
              <w:rPr>
                <w:sz w:val="20"/>
                <w:szCs w:val="20"/>
                <w:color w:val="auto"/>
              </w:rPr>
            </w:pPr>
            <w:r>
              <w:rPr>
                <w:rFonts w:ascii="Arial" w:cs="Arial" w:eastAsia="Arial" w:hAnsi="Arial"/>
                <w:sz w:val="13"/>
                <w:szCs w:val="13"/>
                <w:color w:val="auto"/>
              </w:rPr>
              <w:t>Warrants to purchase of Series m-3 Class A Preferred Stock</w:t>
            </w:r>
          </w:p>
        </w:tc>
        <w:tc>
          <w:tcPr>
            <w:tcW w:w="1480" w:type="dxa"/>
            <w:vAlign w:val="bottom"/>
            <w:gridSpan w:val="2"/>
            <w:shd w:val="clear" w:color="auto" w:fill="CCEEFF"/>
          </w:tcPr>
          <w:p>
            <w:pPr>
              <w:jc w:val="right"/>
              <w:ind w:right="240"/>
              <w:spacing w:after="0"/>
              <w:rPr>
                <w:sz w:val="20"/>
                <w:szCs w:val="20"/>
                <w:color w:val="auto"/>
              </w:rPr>
            </w:pPr>
            <w:r>
              <w:rPr>
                <w:rFonts w:ascii="Arial" w:cs="Arial" w:eastAsia="Arial" w:hAnsi="Arial"/>
                <w:sz w:val="13"/>
                <w:szCs w:val="13"/>
                <w:color w:val="auto"/>
              </w:rPr>
              <w:t>1,432,786</w:t>
            </w:r>
          </w:p>
        </w:tc>
        <w:tc>
          <w:tcPr>
            <w:tcW w:w="1220" w:type="dxa"/>
            <w:vAlign w:val="bottom"/>
            <w:shd w:val="clear" w:color="auto" w:fill="CCEEFF"/>
          </w:tcPr>
          <w:p>
            <w:pPr>
              <w:jc w:val="right"/>
              <w:spacing w:after="0"/>
              <w:rPr>
                <w:sz w:val="20"/>
                <w:szCs w:val="20"/>
                <w:color w:val="auto"/>
              </w:rPr>
            </w:pPr>
            <w:r>
              <w:rPr>
                <w:rFonts w:ascii="Arial" w:cs="Arial" w:eastAsia="Arial" w:hAnsi="Arial"/>
                <w:sz w:val="13"/>
                <w:szCs w:val="13"/>
                <w:color w:val="auto"/>
              </w:rPr>
              <w:t>1,432,786</w:t>
            </w:r>
          </w:p>
        </w:tc>
        <w:tc>
          <w:tcPr>
            <w:tcW w:w="100" w:type="dxa"/>
            <w:vAlign w:val="bottom"/>
            <w:shd w:val="clear" w:color="auto" w:fill="CCEEFF"/>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8480" w:type="dxa"/>
            <w:vAlign w:val="bottom"/>
          </w:tcPr>
          <w:p>
            <w:pPr>
              <w:spacing w:after="0"/>
              <w:rPr>
                <w:sz w:val="20"/>
                <w:szCs w:val="20"/>
                <w:color w:val="auto"/>
              </w:rPr>
            </w:pPr>
            <w:r>
              <w:rPr>
                <w:rFonts w:ascii="Arial" w:cs="Arial" w:eastAsia="Arial" w:hAnsi="Arial"/>
                <w:sz w:val="13"/>
                <w:szCs w:val="13"/>
                <w:color w:val="auto"/>
              </w:rPr>
              <w:t>Warrants to purchase of Series S Class A Preferred Stock</w:t>
            </w:r>
          </w:p>
        </w:tc>
        <w:tc>
          <w:tcPr>
            <w:tcW w:w="1480" w:type="dxa"/>
            <w:vAlign w:val="bottom"/>
            <w:gridSpan w:val="2"/>
          </w:tcPr>
          <w:p>
            <w:pPr>
              <w:jc w:val="right"/>
              <w:ind w:right="240"/>
              <w:spacing w:after="0"/>
              <w:rPr>
                <w:sz w:val="20"/>
                <w:szCs w:val="20"/>
                <w:color w:val="auto"/>
              </w:rPr>
            </w:pPr>
            <w:r>
              <w:rPr>
                <w:rFonts w:ascii="Arial" w:cs="Arial" w:eastAsia="Arial" w:hAnsi="Arial"/>
                <w:sz w:val="13"/>
                <w:szCs w:val="13"/>
                <w:color w:val="auto"/>
              </w:rPr>
              <w:t>2,525,714</w:t>
            </w:r>
          </w:p>
        </w:tc>
        <w:tc>
          <w:tcPr>
            <w:tcW w:w="1220" w:type="dxa"/>
            <w:vAlign w:val="bottom"/>
          </w:tcPr>
          <w:p>
            <w:pPr>
              <w:jc w:val="right"/>
              <w:spacing w:after="0"/>
              <w:rPr>
                <w:sz w:val="20"/>
                <w:szCs w:val="20"/>
                <w:color w:val="auto"/>
              </w:rPr>
            </w:pPr>
            <w:r>
              <w:rPr>
                <w:rFonts w:ascii="Arial" w:cs="Arial" w:eastAsia="Arial" w:hAnsi="Arial"/>
                <w:sz w:val="13"/>
                <w:szCs w:val="13"/>
                <w:color w:val="auto"/>
              </w:rPr>
              <w:t>2,387,590</w:t>
            </w:r>
          </w:p>
        </w:tc>
        <w:tc>
          <w:tcPr>
            <w:tcW w:w="10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8480" w:type="dxa"/>
            <w:vAlign w:val="bottom"/>
            <w:shd w:val="clear" w:color="auto" w:fill="CCEEFF"/>
          </w:tcPr>
          <w:p>
            <w:pPr>
              <w:spacing w:after="0"/>
              <w:rPr>
                <w:sz w:val="20"/>
                <w:szCs w:val="20"/>
                <w:color w:val="auto"/>
              </w:rPr>
            </w:pPr>
            <w:r>
              <w:rPr>
                <w:rFonts w:ascii="Arial" w:cs="Arial" w:eastAsia="Arial" w:hAnsi="Arial"/>
                <w:sz w:val="13"/>
                <w:szCs w:val="13"/>
                <w:color w:val="auto"/>
              </w:rPr>
              <w:t>Convertible Notes</w:t>
            </w:r>
          </w:p>
        </w:tc>
        <w:tc>
          <w:tcPr>
            <w:tcW w:w="1480" w:type="dxa"/>
            <w:vAlign w:val="bottom"/>
            <w:gridSpan w:val="2"/>
            <w:shd w:val="clear" w:color="auto" w:fill="CCEEFF"/>
          </w:tcPr>
          <w:p>
            <w:pPr>
              <w:jc w:val="right"/>
              <w:ind w:right="240"/>
              <w:spacing w:after="0"/>
              <w:rPr>
                <w:sz w:val="20"/>
                <w:szCs w:val="20"/>
                <w:color w:val="auto"/>
              </w:rPr>
            </w:pPr>
            <w:r>
              <w:rPr>
                <w:rFonts w:ascii="Arial" w:cs="Arial" w:eastAsia="Arial" w:hAnsi="Arial"/>
                <w:sz w:val="13"/>
                <w:szCs w:val="13"/>
                <w:color w:val="auto"/>
              </w:rPr>
              <w:t>1,465,306</w:t>
            </w:r>
          </w:p>
        </w:tc>
        <w:tc>
          <w:tcPr>
            <w:tcW w:w="1320" w:type="dxa"/>
            <w:vAlign w:val="bottom"/>
            <w:gridSpan w:val="2"/>
            <w:shd w:val="clear" w:color="auto" w:fill="CCEEFF"/>
          </w:tcPr>
          <w:p>
            <w:pPr>
              <w:jc w:val="right"/>
              <w:ind w:right="100"/>
              <w:spacing w:after="0"/>
              <w:rPr>
                <w:sz w:val="20"/>
                <w:szCs w:val="20"/>
                <w:color w:val="auto"/>
              </w:rPr>
            </w:pPr>
            <w:r>
              <w:rPr>
                <w:rFonts w:ascii="Arial" w:cs="Arial" w:eastAsia="Arial" w:hAnsi="Arial"/>
                <w:sz w:val="13"/>
                <w:szCs w:val="13"/>
                <w:color w:val="auto"/>
              </w:rPr>
              <w:t>986,211</w:t>
            </w:r>
          </w:p>
        </w:tc>
        <w:tc>
          <w:tcPr>
            <w:tcW w:w="0" w:type="dxa"/>
            <w:vAlign w:val="bottom"/>
          </w:tcPr>
          <w:p>
            <w:pPr>
              <w:spacing w:after="0"/>
              <w:rPr>
                <w:sz w:val="1"/>
                <w:szCs w:val="1"/>
                <w:color w:val="auto"/>
              </w:rPr>
            </w:pPr>
          </w:p>
        </w:tc>
      </w:tr>
      <w:tr>
        <w:trPr>
          <w:trHeight w:val="166"/>
        </w:trPr>
        <w:tc>
          <w:tcPr>
            <w:tcW w:w="8480" w:type="dxa"/>
            <w:vAlign w:val="bottom"/>
          </w:tcPr>
          <w:p>
            <w:pPr>
              <w:spacing w:after="0"/>
              <w:rPr>
                <w:sz w:val="20"/>
                <w:szCs w:val="20"/>
                <w:color w:val="auto"/>
              </w:rPr>
            </w:pPr>
            <w:r>
              <w:rPr>
                <w:rFonts w:ascii="Arial" w:cs="Arial" w:eastAsia="Arial" w:hAnsi="Arial"/>
                <w:sz w:val="13"/>
                <w:szCs w:val="13"/>
                <w:color w:val="auto"/>
              </w:rPr>
              <w:t>Stock options</w:t>
            </w:r>
          </w:p>
        </w:tc>
        <w:tc>
          <w:tcPr>
            <w:tcW w:w="1480" w:type="dxa"/>
            <w:vAlign w:val="bottom"/>
            <w:gridSpan w:val="2"/>
          </w:tcPr>
          <w:p>
            <w:pPr>
              <w:jc w:val="right"/>
              <w:ind w:right="240"/>
              <w:spacing w:after="0"/>
              <w:rPr>
                <w:sz w:val="20"/>
                <w:szCs w:val="20"/>
                <w:color w:val="auto"/>
              </w:rPr>
            </w:pPr>
            <w:r>
              <w:rPr>
                <w:rFonts w:ascii="Arial" w:cs="Arial" w:eastAsia="Arial" w:hAnsi="Arial"/>
                <w:sz w:val="13"/>
                <w:szCs w:val="13"/>
                <w:color w:val="auto"/>
              </w:rPr>
              <w:t>9,019,814</w:t>
            </w:r>
          </w:p>
        </w:tc>
        <w:tc>
          <w:tcPr>
            <w:tcW w:w="1220" w:type="dxa"/>
            <w:vAlign w:val="bottom"/>
          </w:tcPr>
          <w:p>
            <w:pPr>
              <w:jc w:val="right"/>
              <w:spacing w:after="0"/>
              <w:rPr>
                <w:sz w:val="20"/>
                <w:szCs w:val="20"/>
                <w:color w:val="auto"/>
              </w:rPr>
            </w:pPr>
            <w:r>
              <w:rPr>
                <w:rFonts w:ascii="Arial" w:cs="Arial" w:eastAsia="Arial" w:hAnsi="Arial"/>
                <w:sz w:val="13"/>
                <w:szCs w:val="13"/>
                <w:color w:val="auto"/>
              </w:rPr>
              <w:t>9,019,814</w:t>
            </w:r>
          </w:p>
        </w:tc>
        <w:tc>
          <w:tcPr>
            <w:tcW w:w="10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20"/>
        </w:trPr>
        <w:tc>
          <w:tcPr>
            <w:tcW w:w="8480" w:type="dxa"/>
            <w:vAlign w:val="bottom"/>
            <w:vMerge w:val="restart"/>
            <w:shd w:val="clear" w:color="auto" w:fill="CCEEFF"/>
          </w:tcPr>
          <w:p>
            <w:pPr>
              <w:ind w:left="240"/>
              <w:spacing w:after="0"/>
              <w:rPr>
                <w:sz w:val="20"/>
                <w:szCs w:val="20"/>
                <w:color w:val="auto"/>
              </w:rPr>
            </w:pPr>
            <w:r>
              <w:rPr>
                <w:rFonts w:ascii="Arial" w:cs="Arial" w:eastAsia="Arial" w:hAnsi="Arial"/>
                <w:sz w:val="13"/>
                <w:szCs w:val="13"/>
                <w:color w:val="auto"/>
              </w:rPr>
              <w:t>Total potentially dilutive shares</w:t>
            </w:r>
          </w:p>
        </w:tc>
        <w:tc>
          <w:tcPr>
            <w:tcW w:w="1240" w:type="dxa"/>
            <w:vAlign w:val="bottom"/>
            <w:shd w:val="clear" w:color="auto" w:fill="000000"/>
          </w:tcPr>
          <w:p>
            <w:pPr>
              <w:spacing w:after="0" w:line="20" w:lineRule="exact"/>
              <w:rPr>
                <w:sz w:val="1"/>
                <w:szCs w:val="1"/>
                <w:color w:val="auto"/>
              </w:rPr>
            </w:pPr>
          </w:p>
        </w:tc>
        <w:tc>
          <w:tcPr>
            <w:tcW w:w="240" w:type="dxa"/>
            <w:vAlign w:val="bottom"/>
            <w:shd w:val="clear" w:color="auto" w:fill="CCEEFF"/>
          </w:tcPr>
          <w:p>
            <w:pPr>
              <w:spacing w:after="0" w:line="20" w:lineRule="exact"/>
              <w:rPr>
                <w:sz w:val="1"/>
                <w:szCs w:val="1"/>
                <w:color w:val="auto"/>
              </w:rPr>
            </w:pPr>
          </w:p>
        </w:tc>
        <w:tc>
          <w:tcPr>
            <w:tcW w:w="1220" w:type="dxa"/>
            <w:vAlign w:val="bottom"/>
            <w:shd w:val="clear" w:color="auto" w:fill="000000"/>
          </w:tcPr>
          <w:p>
            <w:pPr>
              <w:spacing w:after="0" w:line="20" w:lineRule="exact"/>
              <w:rPr>
                <w:sz w:val="1"/>
                <w:szCs w:val="1"/>
                <w:color w:val="auto"/>
              </w:rPr>
            </w:pPr>
          </w:p>
        </w:tc>
        <w:tc>
          <w:tcPr>
            <w:tcW w:w="100" w:type="dxa"/>
            <w:vAlign w:val="bottom"/>
            <w:shd w:val="clear" w:color="auto" w:fill="CCEEFF"/>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56"/>
        </w:trPr>
        <w:tc>
          <w:tcPr>
            <w:tcW w:w="8480" w:type="dxa"/>
            <w:vAlign w:val="bottom"/>
            <w:vMerge w:val="continue"/>
            <w:shd w:val="clear" w:color="auto" w:fill="CCEEFF"/>
          </w:tcPr>
          <w:p>
            <w:pPr>
              <w:spacing w:after="0"/>
              <w:rPr>
                <w:sz w:val="13"/>
                <w:szCs w:val="13"/>
                <w:color w:val="auto"/>
              </w:rPr>
            </w:pPr>
          </w:p>
        </w:tc>
        <w:tc>
          <w:tcPr>
            <w:tcW w:w="1480" w:type="dxa"/>
            <w:vAlign w:val="bottom"/>
            <w:gridSpan w:val="2"/>
            <w:shd w:val="clear" w:color="auto" w:fill="CCEEFF"/>
          </w:tcPr>
          <w:p>
            <w:pPr>
              <w:jc w:val="right"/>
              <w:ind w:right="240"/>
              <w:spacing w:after="0"/>
              <w:rPr>
                <w:sz w:val="20"/>
                <w:szCs w:val="20"/>
                <w:color w:val="auto"/>
              </w:rPr>
            </w:pPr>
            <w:r>
              <w:rPr>
                <w:rFonts w:ascii="Arial" w:cs="Arial" w:eastAsia="Arial" w:hAnsi="Arial"/>
                <w:sz w:val="13"/>
                <w:szCs w:val="13"/>
                <w:color w:val="auto"/>
              </w:rPr>
              <w:t>42,492,695</w:t>
            </w:r>
          </w:p>
        </w:tc>
        <w:tc>
          <w:tcPr>
            <w:tcW w:w="1320" w:type="dxa"/>
            <w:vAlign w:val="bottom"/>
            <w:gridSpan w:val="2"/>
            <w:shd w:val="clear" w:color="auto" w:fill="CCEEFF"/>
          </w:tcPr>
          <w:p>
            <w:pPr>
              <w:jc w:val="right"/>
              <w:ind w:right="100"/>
              <w:spacing w:after="0"/>
              <w:rPr>
                <w:sz w:val="20"/>
                <w:szCs w:val="20"/>
                <w:color w:val="auto"/>
              </w:rPr>
            </w:pPr>
            <w:r>
              <w:rPr>
                <w:rFonts w:ascii="Arial" w:cs="Arial" w:eastAsia="Arial" w:hAnsi="Arial"/>
                <w:sz w:val="13"/>
                <w:szCs w:val="13"/>
                <w:color w:val="auto"/>
              </w:rPr>
              <w:t>37,883,891</w:t>
            </w:r>
          </w:p>
        </w:tc>
        <w:tc>
          <w:tcPr>
            <w:tcW w:w="0" w:type="dxa"/>
            <w:vAlign w:val="bottom"/>
          </w:tcPr>
          <w:p>
            <w:pPr>
              <w:spacing w:after="0"/>
              <w:rPr>
                <w:sz w:val="1"/>
                <w:szCs w:val="1"/>
                <w:color w:val="auto"/>
              </w:rPr>
            </w:pPr>
          </w:p>
        </w:tc>
      </w:tr>
      <w:tr>
        <w:trPr>
          <w:trHeight w:val="30"/>
        </w:trPr>
        <w:tc>
          <w:tcPr>
            <w:tcW w:w="8480" w:type="dxa"/>
            <w:vAlign w:val="bottom"/>
            <w:shd w:val="clear" w:color="auto" w:fill="CCEEFF"/>
          </w:tcPr>
          <w:p>
            <w:pPr>
              <w:spacing w:after="0"/>
              <w:rPr>
                <w:sz w:val="2"/>
                <w:szCs w:val="2"/>
                <w:color w:val="auto"/>
              </w:rPr>
            </w:pPr>
          </w:p>
        </w:tc>
        <w:tc>
          <w:tcPr>
            <w:tcW w:w="1240" w:type="dxa"/>
            <w:vAlign w:val="bottom"/>
            <w:shd w:val="clear" w:color="auto" w:fill="000000"/>
          </w:tcPr>
          <w:p>
            <w:pPr>
              <w:spacing w:after="0"/>
              <w:rPr>
                <w:sz w:val="2"/>
                <w:szCs w:val="2"/>
                <w:color w:val="auto"/>
              </w:rPr>
            </w:pPr>
          </w:p>
        </w:tc>
        <w:tc>
          <w:tcPr>
            <w:tcW w:w="240" w:type="dxa"/>
            <w:vAlign w:val="bottom"/>
            <w:shd w:val="clear" w:color="auto" w:fill="CCEEFF"/>
          </w:tcPr>
          <w:p>
            <w:pPr>
              <w:spacing w:after="0"/>
              <w:rPr>
                <w:sz w:val="2"/>
                <w:szCs w:val="2"/>
                <w:color w:val="auto"/>
              </w:rPr>
            </w:pPr>
          </w:p>
        </w:tc>
        <w:tc>
          <w:tcPr>
            <w:tcW w:w="1220" w:type="dxa"/>
            <w:vAlign w:val="bottom"/>
            <w:shd w:val="clear" w:color="auto" w:fill="000000"/>
          </w:tcPr>
          <w:p>
            <w:pPr>
              <w:spacing w:after="0"/>
              <w:rPr>
                <w:sz w:val="2"/>
                <w:szCs w:val="2"/>
                <w:color w:val="auto"/>
              </w:rPr>
            </w:pPr>
          </w:p>
        </w:tc>
        <w:tc>
          <w:tcPr>
            <w:tcW w:w="100" w:type="dxa"/>
            <w:vAlign w:val="bottom"/>
            <w:shd w:val="clear" w:color="auto" w:fill="CCEEFF"/>
          </w:tcPr>
          <w:p>
            <w:pPr>
              <w:spacing w:after="0"/>
              <w:rPr>
                <w:sz w:val="2"/>
                <w:szCs w:val="2"/>
                <w:color w:val="auto"/>
              </w:rPr>
            </w:pPr>
          </w:p>
        </w:tc>
        <w:tc>
          <w:tcPr>
            <w:tcW w:w="0" w:type="dxa"/>
            <w:vAlign w:val="bottom"/>
          </w:tcPr>
          <w:p>
            <w:pPr>
              <w:spacing w:after="0" w:line="20" w:lineRule="exact"/>
              <w:rPr>
                <w:sz w:val="1"/>
                <w:szCs w:val="1"/>
                <w:color w:val="auto"/>
              </w:rPr>
            </w:pPr>
          </w:p>
        </w:tc>
      </w:tr>
    </w:tbl>
    <w:p>
      <w:pPr>
        <w:spacing w:after="0" w:line="148" w:lineRule="exact"/>
        <w:rPr>
          <w:sz w:val="20"/>
          <w:szCs w:val="20"/>
          <w:color w:val="auto"/>
        </w:rPr>
      </w:pPr>
    </w:p>
    <w:p>
      <w:pPr>
        <w:spacing w:after="0"/>
        <w:rPr>
          <w:sz w:val="20"/>
          <w:szCs w:val="20"/>
          <w:color w:val="auto"/>
        </w:rPr>
      </w:pPr>
      <w:r>
        <w:rPr>
          <w:rFonts w:ascii="Arial" w:cs="Arial" w:eastAsia="Arial" w:hAnsi="Arial"/>
          <w:sz w:val="13"/>
          <w:szCs w:val="13"/>
          <w:color w:val="auto"/>
        </w:rPr>
        <w:t>As all potentially dilutive securities are anti-dilutive as of June 30, 2021 and June 30, 2020, diluted net loss per share is the same as basic net loss per share for each period.</w:t>
      </w:r>
    </w:p>
    <w:p>
      <w:pPr>
        <w:spacing w:after="0" w:line="163" w:lineRule="exact"/>
        <w:rPr>
          <w:sz w:val="20"/>
          <w:szCs w:val="20"/>
          <w:color w:val="auto"/>
        </w:rPr>
      </w:pPr>
    </w:p>
    <w:p>
      <w:pPr>
        <w:spacing w:after="0"/>
        <w:rPr>
          <w:sz w:val="20"/>
          <w:szCs w:val="20"/>
          <w:color w:val="auto"/>
        </w:rPr>
      </w:pPr>
      <w:r>
        <w:rPr>
          <w:rFonts w:ascii="Arial" w:cs="Arial" w:eastAsia="Arial" w:hAnsi="Arial"/>
          <w:sz w:val="13"/>
          <w:szCs w:val="13"/>
          <w:b w:val="1"/>
          <w:bCs w:val="1"/>
          <w:i w:val="1"/>
          <w:iCs w:val="1"/>
          <w:color w:val="auto"/>
        </w:rPr>
        <w:t>Comprehensive Loss</w:t>
      </w:r>
    </w:p>
    <w:p>
      <w:pPr>
        <w:spacing w:after="0" w:line="163" w:lineRule="exact"/>
        <w:rPr>
          <w:sz w:val="20"/>
          <w:szCs w:val="20"/>
          <w:color w:val="auto"/>
        </w:rPr>
      </w:pPr>
    </w:p>
    <w:p>
      <w:pPr>
        <w:spacing w:after="0"/>
        <w:rPr>
          <w:sz w:val="20"/>
          <w:szCs w:val="20"/>
          <w:color w:val="auto"/>
        </w:rPr>
      </w:pPr>
      <w:r>
        <w:rPr>
          <w:rFonts w:ascii="Arial" w:cs="Arial" w:eastAsia="Arial" w:hAnsi="Arial"/>
          <w:sz w:val="13"/>
          <w:szCs w:val="13"/>
          <w:color w:val="auto"/>
        </w:rPr>
        <w:t>Net loss was equal to comprehensive loss for the six month periods ended June 30, 2021 and 2020.</w:t>
      </w:r>
    </w:p>
    <w:p>
      <w:pPr>
        <w:spacing w:after="0" w:line="163" w:lineRule="exact"/>
        <w:rPr>
          <w:sz w:val="20"/>
          <w:szCs w:val="20"/>
          <w:color w:val="auto"/>
        </w:rPr>
      </w:pPr>
    </w:p>
    <w:p>
      <w:pPr>
        <w:spacing w:after="0"/>
        <w:rPr>
          <w:sz w:val="20"/>
          <w:szCs w:val="20"/>
          <w:color w:val="auto"/>
        </w:rPr>
      </w:pPr>
      <w:r>
        <w:rPr>
          <w:rFonts w:ascii="Arial" w:cs="Arial" w:eastAsia="Arial" w:hAnsi="Arial"/>
          <w:sz w:val="13"/>
          <w:szCs w:val="13"/>
          <w:b w:val="1"/>
          <w:bCs w:val="1"/>
          <w:i w:val="1"/>
          <w:iCs w:val="1"/>
          <w:color w:val="auto"/>
        </w:rPr>
        <w:t>Use of Estimates</w:t>
      </w:r>
    </w:p>
    <w:p>
      <w:pPr>
        <w:spacing w:after="0" w:line="163" w:lineRule="exact"/>
        <w:rPr>
          <w:sz w:val="20"/>
          <w:szCs w:val="20"/>
          <w:color w:val="auto"/>
        </w:rPr>
      </w:pPr>
    </w:p>
    <w:p>
      <w:pPr>
        <w:jc w:val="both"/>
        <w:ind w:right="20"/>
        <w:spacing w:after="0" w:line="258" w:lineRule="auto"/>
        <w:rPr>
          <w:sz w:val="20"/>
          <w:szCs w:val="20"/>
          <w:color w:val="auto"/>
        </w:rPr>
      </w:pPr>
      <w:r>
        <w:rPr>
          <w:rFonts w:ascii="Arial" w:cs="Arial" w:eastAsia="Arial" w:hAnsi="Arial"/>
          <w:sz w:val="13"/>
          <w:szCs w:val="13"/>
          <w:color w:val="auto"/>
        </w:rPr>
        <w:t>The preparation of financial statements in conformity with GAAP requires management to make judgements, estimates and assumptions that affect the reported amounts of assets, liabilities, revenue and expenses. Specific accounts that require management estimates include, but are not limited to, estimating the useful lives of our ASRs and property and equipment, certain estimates required within revenue recognition, estimating fair values of Company’s common stock, share-based awards and warrant liabilities, inclusive of any contingent assets and liabilities. Actual results could differ from those estimates and such differences may be material to the financial statements.</w:t>
      </w:r>
    </w:p>
    <w:p>
      <w:pPr>
        <w:spacing w:after="0" w:line="296" w:lineRule="exact"/>
        <w:rPr>
          <w:sz w:val="20"/>
          <w:szCs w:val="20"/>
          <w:color w:val="auto"/>
        </w:rPr>
      </w:pPr>
    </w:p>
    <w:p>
      <w:pPr>
        <w:jc w:val="center"/>
        <w:ind w:right="40"/>
        <w:spacing w:after="0"/>
        <w:rPr>
          <w:sz w:val="20"/>
          <w:szCs w:val="20"/>
          <w:color w:val="auto"/>
        </w:rPr>
      </w:pPr>
      <w:r>
        <w:rPr>
          <w:rFonts w:ascii="Arial" w:cs="Arial" w:eastAsia="Arial" w:hAnsi="Arial"/>
          <w:sz w:val="13"/>
          <w:szCs w:val="13"/>
          <w:color w:val="auto"/>
        </w:rPr>
        <w:t>17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10160</wp:posOffset>
            </wp:positionV>
            <wp:extent cx="7170420" cy="635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extLst>
                        <a:ext uri="{28A0092B-C50C-407E-A947-70E740481C1C}"/>
                      </a:extLst>
                    </a:blip>
                    <a:srcRect/>
                    <a:stretch>
                      <a:fillRect/>
                    </a:stretch>
                  </pic:blipFill>
                  <pic:spPr bwMode="auto">
                    <a:xfrm>
                      <a:off x="0" y="0"/>
                      <a:ext cx="7170420" cy="6350"/>
                    </a:xfrm>
                    <a:prstGeom prst="rect">
                      <a:avLst/>
                    </a:prstGeom>
                    <a:noFill/>
                  </pic:spPr>
                </pic:pic>
              </a:graphicData>
            </a:graphic>
          </wp:anchor>
        </w:drawing>
      </w:r>
    </w:p>
    <w:p>
      <w:pPr>
        <w:sectPr>
          <w:pgSz w:w="11900" w:h="16838" w:orient="portrait"/>
          <w:cols w:equalWidth="0" w:num="1">
            <w:col w:w="11300"/>
          </w:cols>
          <w:pgMar w:left="300" w:top="698" w:right="299" w:bottom="1440" w:gutter="0" w:footer="0" w:header="0"/>
        </w:sectPr>
      </w:pPr>
    </w:p>
    <w:bookmarkStart w:id="17" w:name="page18"/>
    <w:bookmarkEnd w:id="17"/>
    <w:p>
      <w:pPr>
        <w:spacing w:after="0"/>
        <w:rPr>
          <w:sz w:val="20"/>
          <w:szCs w:val="20"/>
          <w:color w:val="auto"/>
        </w:rPr>
      </w:pPr>
      <w:r>
        <w:rPr>
          <w:rFonts w:ascii="Arial" w:cs="Arial" w:eastAsia="Arial" w:hAnsi="Arial"/>
          <w:sz w:val="13"/>
          <w:szCs w:val="13"/>
          <w:b w:val="1"/>
          <w:bCs w:val="1"/>
          <w:i w:val="1"/>
          <w:iCs w:val="1"/>
          <w:color w:val="auto"/>
        </w:rPr>
        <w:t>Accounting Pronouncements Adopted in 2021</w:t>
      </w:r>
    </w:p>
    <w:p>
      <w:pPr>
        <w:spacing w:after="0" w:line="163" w:lineRule="exact"/>
        <w:rPr>
          <w:sz w:val="20"/>
          <w:szCs w:val="20"/>
          <w:color w:val="auto"/>
        </w:rPr>
      </w:pPr>
    </w:p>
    <w:p>
      <w:pPr>
        <w:jc w:val="both"/>
        <w:spacing w:after="0" w:line="255" w:lineRule="auto"/>
        <w:rPr>
          <w:sz w:val="20"/>
          <w:szCs w:val="20"/>
          <w:color w:val="auto"/>
        </w:rPr>
      </w:pPr>
      <w:r>
        <w:rPr>
          <w:rFonts w:ascii="Arial" w:cs="Arial" w:eastAsia="Arial" w:hAnsi="Arial"/>
          <w:sz w:val="13"/>
          <w:szCs w:val="13"/>
          <w:color w:val="auto"/>
        </w:rPr>
        <w:t>In December 2019, the Financial Accounting Standards Board (“FASB”) issued Accounting Standards Update (“ASU”) No. 2019-12, Income Taxes – Simplifying the Accounting for Income Taxes (“ASU 2019-12”). The guidance removes exceptions to the general principles in Income Taxes (Topic 740) for allocating tax expense between financial statement components, accounting basis differences stemming from an ownership change in foreign investments, and interim period income tax accounting for year-to-date losses that exceed projected losses. The guidance also requires franchise tax (or similar tax) to be recognized as non-income tax unless partially based on net income. The new standard becomes effective for annual reporting periods beginning after December 15, 2020 for public entities and December 31, 2021 for all other entities, and interim periods within those fiscal years with early adoption permitted. On January 1, 2021, the Company early adopted ASU 2019-12. The adoption of ASU 2019-12 did not have a material impact on the Company's Consolidated Financial Statements.</w:t>
      </w:r>
    </w:p>
    <w:p>
      <w:pPr>
        <w:spacing w:after="0" w:line="142" w:lineRule="exact"/>
        <w:rPr>
          <w:sz w:val="20"/>
          <w:szCs w:val="20"/>
          <w:color w:val="auto"/>
        </w:rPr>
      </w:pPr>
    </w:p>
    <w:p>
      <w:pPr>
        <w:spacing w:after="0"/>
        <w:rPr>
          <w:sz w:val="20"/>
          <w:szCs w:val="20"/>
          <w:color w:val="auto"/>
        </w:rPr>
      </w:pPr>
      <w:r>
        <w:rPr>
          <w:rFonts w:ascii="Arial" w:cs="Arial" w:eastAsia="Arial" w:hAnsi="Arial"/>
          <w:sz w:val="13"/>
          <w:szCs w:val="13"/>
          <w:b w:val="1"/>
          <w:bCs w:val="1"/>
          <w:i w:val="1"/>
          <w:iCs w:val="1"/>
          <w:color w:val="auto"/>
        </w:rPr>
        <w:t>Recent Accounting Pronouncements Not Yet Effective</w:t>
      </w:r>
    </w:p>
    <w:p>
      <w:pPr>
        <w:spacing w:after="0" w:line="163" w:lineRule="exact"/>
        <w:rPr>
          <w:sz w:val="20"/>
          <w:szCs w:val="20"/>
          <w:color w:val="auto"/>
        </w:rPr>
      </w:pPr>
    </w:p>
    <w:p>
      <w:pPr>
        <w:jc w:val="both"/>
        <w:spacing w:after="0" w:line="294" w:lineRule="auto"/>
        <w:rPr>
          <w:sz w:val="20"/>
          <w:szCs w:val="20"/>
          <w:color w:val="auto"/>
        </w:rPr>
      </w:pPr>
      <w:r>
        <w:rPr>
          <w:rFonts w:ascii="Arial" w:cs="Arial" w:eastAsia="Arial" w:hAnsi="Arial"/>
          <w:sz w:val="12"/>
          <w:szCs w:val="12"/>
          <w:color w:val="auto"/>
        </w:rPr>
        <w:t>In June 2016, the FASB released ASU No. 2016-13</w:t>
      </w:r>
      <w:r>
        <w:rPr>
          <w:rFonts w:ascii="Arial" w:cs="Arial" w:eastAsia="Arial" w:hAnsi="Arial"/>
          <w:sz w:val="12"/>
          <w:szCs w:val="12"/>
          <w:i w:val="1"/>
          <w:iCs w:val="1"/>
          <w:color w:val="auto"/>
        </w:rPr>
        <w:t>,</w:t>
      </w:r>
      <w:r>
        <w:rPr>
          <w:rFonts w:ascii="Arial" w:cs="Arial" w:eastAsia="Arial" w:hAnsi="Arial"/>
          <w:sz w:val="12"/>
          <w:szCs w:val="12"/>
          <w:color w:val="auto"/>
        </w:rPr>
        <w:t xml:space="preserve"> Financial Instruments – Credit Losses. The amendment revises the impairment model to utilize an expected loss methodology in place of the currently used incurred loss methodology, which will result in more timely recognition of losses on financial instruments, including but not limited to available-for-sale debt securities and accounts receivable. ASU 2016-03 is effective for fiscal years for public business entities beginning after December 15, 2022. The Company is currently in the process of evaluating the impact of adoption on its financial statements.</w:t>
      </w:r>
    </w:p>
    <w:p>
      <w:pPr>
        <w:spacing w:after="0" w:line="119" w:lineRule="exact"/>
        <w:rPr>
          <w:sz w:val="20"/>
          <w:szCs w:val="20"/>
          <w:color w:val="auto"/>
        </w:rPr>
      </w:pPr>
    </w:p>
    <w:p>
      <w:pPr>
        <w:jc w:val="both"/>
        <w:spacing w:after="0" w:line="294" w:lineRule="auto"/>
        <w:rPr>
          <w:sz w:val="20"/>
          <w:szCs w:val="20"/>
          <w:color w:val="auto"/>
        </w:rPr>
      </w:pPr>
      <w:r>
        <w:rPr>
          <w:rFonts w:ascii="Arial" w:cs="Arial" w:eastAsia="Arial" w:hAnsi="Arial"/>
          <w:sz w:val="12"/>
          <w:szCs w:val="12"/>
          <w:color w:val="auto"/>
        </w:rPr>
        <w:t>In August 2020, the FASB issued ASU No. 2020-06</w:t>
      </w:r>
      <w:r>
        <w:rPr>
          <w:rFonts w:ascii="Arial" w:cs="Arial" w:eastAsia="Arial" w:hAnsi="Arial"/>
          <w:sz w:val="12"/>
          <w:szCs w:val="12"/>
          <w:i w:val="1"/>
          <w:iCs w:val="1"/>
          <w:color w:val="auto"/>
        </w:rPr>
        <w:t>,</w:t>
      </w:r>
      <w:r>
        <w:rPr>
          <w:rFonts w:ascii="Arial" w:cs="Arial" w:eastAsia="Arial" w:hAnsi="Arial"/>
          <w:sz w:val="12"/>
          <w:szCs w:val="12"/>
          <w:color w:val="auto"/>
        </w:rPr>
        <w:t xml:space="preserve"> Debt-Debt with Conversion and Other Options (Subtopic 470-20) and Derivatives and Hedging-Contracts in Entity’s Own Equity (Subtopic 815-40). The update is to simplify the accounting for convertible instruments by removing certain separation models in Subtopic 470-20. This amendment is applicable to all public business entities for fiscal years, and interim periods within those fiscal years, beginning after December 15, 2021, with early adoption permitted. The Company is currently evaluating the impact of adoption on its financial statements.</w:t>
      </w:r>
    </w:p>
    <w:p>
      <w:pPr>
        <w:spacing w:after="0" w:line="115" w:lineRule="exact"/>
        <w:rPr>
          <w:sz w:val="20"/>
          <w:szCs w:val="20"/>
          <w:color w:val="auto"/>
        </w:rPr>
      </w:pPr>
    </w:p>
    <w:p>
      <w:pPr>
        <w:spacing w:after="0"/>
        <w:rPr>
          <w:sz w:val="20"/>
          <w:szCs w:val="20"/>
          <w:color w:val="auto"/>
        </w:rPr>
      </w:pPr>
      <w:r>
        <w:rPr>
          <w:rFonts w:ascii="Arial" w:cs="Arial" w:eastAsia="Arial" w:hAnsi="Arial"/>
          <w:sz w:val="13"/>
          <w:szCs w:val="13"/>
          <w:b w:val="1"/>
          <w:bCs w:val="1"/>
          <w:color w:val="auto"/>
        </w:rPr>
        <w:t>Autonomous Security Robots, net</w:t>
      </w:r>
    </w:p>
    <w:p>
      <w:pPr>
        <w:spacing w:after="0" w:line="167" w:lineRule="exact"/>
        <w:rPr>
          <w:sz w:val="20"/>
          <w:szCs w:val="20"/>
          <w:color w:val="auto"/>
        </w:rPr>
      </w:pPr>
    </w:p>
    <w:p>
      <w:pPr>
        <w:jc w:val="both"/>
        <w:spacing w:after="0" w:line="256" w:lineRule="auto"/>
        <w:rPr>
          <w:sz w:val="20"/>
          <w:szCs w:val="20"/>
          <w:color w:val="auto"/>
        </w:rPr>
      </w:pPr>
      <w:r>
        <w:rPr>
          <w:rFonts w:ascii="Arial" w:cs="Arial" w:eastAsia="Arial" w:hAnsi="Arial"/>
          <w:sz w:val="13"/>
          <w:szCs w:val="13"/>
          <w:color w:val="auto"/>
        </w:rPr>
        <w:t>ASRs consist of materials, ASRs in progress and finished ASRs. ASRs in progress and finished ASRs include materials, labor and other direct and indirect costs used in their production. Finished ASRs are valued using a discrete bill of materials, which includes an allocation of labor and direct overhead based on assembly hours. Depreciation expense on ASRs is recorded using the straight-line method over their estimated expected lives, which currently ranges from 3 to 4.5 years. Depreciation expense of finished ASRs included in research and development expense amounted to $40,962 and $0, depreciation expense of finished ASRs included in sales and marketing expense amounted to $35,259 and $39,724, and depreciation expense included in cost of services amounted to $671,240 and $ 619,569 for the six months ended June 30, 2021 and 2020, respectively.</w:t>
      </w:r>
    </w:p>
    <w:p>
      <w:pPr>
        <w:spacing w:after="0" w:line="141" w:lineRule="exact"/>
        <w:rPr>
          <w:sz w:val="20"/>
          <w:szCs w:val="20"/>
          <w:color w:val="auto"/>
        </w:rPr>
      </w:pPr>
    </w:p>
    <w:tbl>
      <w:tblPr>
        <w:tblLayout w:type="fixed"/>
        <w:tblInd w:w="0" w:type="dxa"/>
        <w:tblCellMar>
          <w:top w:w="0" w:type="dxa"/>
          <w:left w:w="0" w:type="dxa"/>
          <w:bottom w:w="0" w:type="dxa"/>
          <w:right w:w="0" w:type="dxa"/>
        </w:tblCellMar>
      </w:tblPr>
      <w:tr>
        <w:trPr>
          <w:trHeight w:val="164"/>
        </w:trPr>
        <w:tc>
          <w:tcPr>
            <w:tcW w:w="4860" w:type="dxa"/>
            <w:vAlign w:val="bottom"/>
            <w:gridSpan w:val="2"/>
          </w:tcPr>
          <w:p>
            <w:pPr>
              <w:spacing w:after="0"/>
              <w:rPr>
                <w:sz w:val="20"/>
                <w:szCs w:val="20"/>
                <w:color w:val="auto"/>
              </w:rPr>
            </w:pPr>
            <w:r>
              <w:rPr>
                <w:rFonts w:ascii="Arial" w:cs="Arial" w:eastAsia="Arial" w:hAnsi="Arial"/>
                <w:sz w:val="13"/>
                <w:szCs w:val="13"/>
                <w:color w:val="auto"/>
              </w:rPr>
              <w:t>ASRs, net, consisted of the following:</w:t>
            </w:r>
          </w:p>
        </w:tc>
        <w:tc>
          <w:tcPr>
            <w:tcW w:w="3620" w:type="dxa"/>
            <w:vAlign w:val="bottom"/>
          </w:tcPr>
          <w:p>
            <w:pPr>
              <w:spacing w:after="0"/>
              <w:rPr>
                <w:sz w:val="14"/>
                <w:szCs w:val="14"/>
                <w:color w:val="auto"/>
              </w:rPr>
            </w:pPr>
          </w:p>
        </w:tc>
        <w:tc>
          <w:tcPr>
            <w:tcW w:w="220" w:type="dxa"/>
            <w:vAlign w:val="bottom"/>
          </w:tcPr>
          <w:p>
            <w:pPr>
              <w:spacing w:after="0"/>
              <w:rPr>
                <w:sz w:val="14"/>
                <w:szCs w:val="14"/>
                <w:color w:val="auto"/>
              </w:rPr>
            </w:pPr>
          </w:p>
        </w:tc>
        <w:tc>
          <w:tcPr>
            <w:tcW w:w="1160" w:type="dxa"/>
            <w:vAlign w:val="bottom"/>
            <w:gridSpan w:val="2"/>
            <w:vMerge w:val="restart"/>
          </w:tcPr>
          <w:p>
            <w:pPr>
              <w:jc w:val="right"/>
              <w:ind w:right="520"/>
              <w:spacing w:after="0"/>
              <w:rPr>
                <w:sz w:val="20"/>
                <w:szCs w:val="20"/>
                <w:color w:val="auto"/>
              </w:rPr>
            </w:pPr>
            <w:r>
              <w:rPr>
                <w:rFonts w:ascii="Arial" w:cs="Arial" w:eastAsia="Arial" w:hAnsi="Arial"/>
                <w:sz w:val="13"/>
                <w:szCs w:val="13"/>
                <w:b w:val="1"/>
                <w:bCs w:val="1"/>
                <w:color w:val="auto"/>
              </w:rPr>
              <w:t>June 30,</w:t>
            </w:r>
          </w:p>
        </w:tc>
        <w:tc>
          <w:tcPr>
            <w:tcW w:w="80" w:type="dxa"/>
            <w:vAlign w:val="bottom"/>
          </w:tcPr>
          <w:p>
            <w:pPr>
              <w:spacing w:after="0"/>
              <w:rPr>
                <w:sz w:val="14"/>
                <w:szCs w:val="14"/>
                <w:color w:val="auto"/>
              </w:rPr>
            </w:pPr>
          </w:p>
        </w:tc>
        <w:tc>
          <w:tcPr>
            <w:tcW w:w="20" w:type="dxa"/>
            <w:vAlign w:val="bottom"/>
          </w:tcPr>
          <w:p>
            <w:pPr>
              <w:spacing w:after="0"/>
              <w:rPr>
                <w:sz w:val="14"/>
                <w:szCs w:val="14"/>
                <w:color w:val="auto"/>
              </w:rPr>
            </w:pPr>
          </w:p>
        </w:tc>
        <w:tc>
          <w:tcPr>
            <w:tcW w:w="140" w:type="dxa"/>
            <w:vAlign w:val="bottom"/>
          </w:tcPr>
          <w:p>
            <w:pPr>
              <w:spacing w:after="0"/>
              <w:rPr>
                <w:sz w:val="14"/>
                <w:szCs w:val="14"/>
                <w:color w:val="auto"/>
              </w:rPr>
            </w:pPr>
          </w:p>
        </w:tc>
        <w:tc>
          <w:tcPr>
            <w:tcW w:w="1180" w:type="dxa"/>
            <w:vAlign w:val="bottom"/>
            <w:gridSpan w:val="2"/>
            <w:vMerge w:val="restart"/>
          </w:tcPr>
          <w:p>
            <w:pPr>
              <w:jc w:val="right"/>
              <w:ind w:right="340"/>
              <w:spacing w:after="0"/>
              <w:rPr>
                <w:sz w:val="20"/>
                <w:szCs w:val="20"/>
                <w:color w:val="auto"/>
              </w:rPr>
            </w:pPr>
            <w:r>
              <w:rPr>
                <w:rFonts w:ascii="Arial" w:cs="Arial" w:eastAsia="Arial" w:hAnsi="Arial"/>
                <w:sz w:val="13"/>
                <w:szCs w:val="13"/>
                <w:b w:val="1"/>
                <w:bCs w:val="1"/>
                <w:color w:val="auto"/>
                <w:w w:val="96"/>
              </w:rPr>
              <w:t>December 31,</w:t>
            </w:r>
          </w:p>
        </w:tc>
        <w:tc>
          <w:tcPr>
            <w:tcW w:w="0" w:type="dxa"/>
            <w:vAlign w:val="bottom"/>
          </w:tcPr>
          <w:p>
            <w:pPr>
              <w:spacing w:after="0"/>
              <w:rPr>
                <w:sz w:val="1"/>
                <w:szCs w:val="1"/>
                <w:color w:val="auto"/>
              </w:rPr>
            </w:pPr>
          </w:p>
        </w:tc>
      </w:tr>
      <w:tr>
        <w:trPr>
          <w:trHeight w:val="155"/>
        </w:trPr>
        <w:tc>
          <w:tcPr>
            <w:tcW w:w="20" w:type="dxa"/>
            <w:vAlign w:val="bottom"/>
          </w:tcPr>
          <w:p>
            <w:pPr>
              <w:spacing w:after="0"/>
              <w:rPr>
                <w:sz w:val="13"/>
                <w:szCs w:val="13"/>
                <w:color w:val="auto"/>
              </w:rPr>
            </w:pPr>
          </w:p>
        </w:tc>
        <w:tc>
          <w:tcPr>
            <w:tcW w:w="4840" w:type="dxa"/>
            <w:vAlign w:val="bottom"/>
          </w:tcPr>
          <w:p>
            <w:pPr>
              <w:spacing w:after="0"/>
              <w:rPr>
                <w:sz w:val="13"/>
                <w:szCs w:val="13"/>
                <w:color w:val="auto"/>
              </w:rPr>
            </w:pPr>
          </w:p>
        </w:tc>
        <w:tc>
          <w:tcPr>
            <w:tcW w:w="3620" w:type="dxa"/>
            <w:vAlign w:val="bottom"/>
          </w:tcPr>
          <w:p>
            <w:pPr>
              <w:spacing w:after="0"/>
              <w:rPr>
                <w:sz w:val="13"/>
                <w:szCs w:val="13"/>
                <w:color w:val="auto"/>
              </w:rPr>
            </w:pPr>
          </w:p>
        </w:tc>
        <w:tc>
          <w:tcPr>
            <w:tcW w:w="220" w:type="dxa"/>
            <w:vAlign w:val="bottom"/>
          </w:tcPr>
          <w:p>
            <w:pPr>
              <w:spacing w:after="0"/>
              <w:rPr>
                <w:sz w:val="13"/>
                <w:szCs w:val="13"/>
                <w:color w:val="auto"/>
              </w:rPr>
            </w:pPr>
          </w:p>
        </w:tc>
        <w:tc>
          <w:tcPr>
            <w:tcW w:w="1160" w:type="dxa"/>
            <w:vAlign w:val="bottom"/>
            <w:gridSpan w:val="2"/>
            <w:vMerge w:val="continue"/>
          </w:tcPr>
          <w:p>
            <w:pPr>
              <w:spacing w:after="0"/>
              <w:rPr>
                <w:sz w:val="13"/>
                <w:szCs w:val="13"/>
                <w:color w:val="auto"/>
              </w:rPr>
            </w:pPr>
          </w:p>
        </w:tc>
        <w:tc>
          <w:tcPr>
            <w:tcW w:w="80" w:type="dxa"/>
            <w:vAlign w:val="bottom"/>
          </w:tcPr>
          <w:p>
            <w:pPr>
              <w:spacing w:after="0"/>
              <w:rPr>
                <w:sz w:val="13"/>
                <w:szCs w:val="13"/>
                <w:color w:val="auto"/>
              </w:rPr>
            </w:pPr>
          </w:p>
        </w:tc>
        <w:tc>
          <w:tcPr>
            <w:tcW w:w="20" w:type="dxa"/>
            <w:vAlign w:val="bottom"/>
          </w:tcPr>
          <w:p>
            <w:pPr>
              <w:spacing w:after="0"/>
              <w:rPr>
                <w:sz w:val="13"/>
                <w:szCs w:val="13"/>
                <w:color w:val="auto"/>
              </w:rPr>
            </w:pPr>
          </w:p>
        </w:tc>
        <w:tc>
          <w:tcPr>
            <w:tcW w:w="140" w:type="dxa"/>
            <w:vAlign w:val="bottom"/>
          </w:tcPr>
          <w:p>
            <w:pPr>
              <w:spacing w:after="0"/>
              <w:rPr>
                <w:sz w:val="13"/>
                <w:szCs w:val="13"/>
                <w:color w:val="auto"/>
              </w:rPr>
            </w:pPr>
          </w:p>
        </w:tc>
        <w:tc>
          <w:tcPr>
            <w:tcW w:w="1180" w:type="dxa"/>
            <w:vAlign w:val="bottom"/>
            <w:gridSpan w:val="2"/>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169"/>
        </w:trPr>
        <w:tc>
          <w:tcPr>
            <w:tcW w:w="20" w:type="dxa"/>
            <w:vAlign w:val="bottom"/>
          </w:tcPr>
          <w:p>
            <w:pPr>
              <w:spacing w:after="0"/>
              <w:rPr>
                <w:sz w:val="14"/>
                <w:szCs w:val="14"/>
                <w:color w:val="auto"/>
              </w:rPr>
            </w:pPr>
          </w:p>
        </w:tc>
        <w:tc>
          <w:tcPr>
            <w:tcW w:w="4840" w:type="dxa"/>
            <w:vAlign w:val="bottom"/>
            <w:tcBorders>
              <w:bottom w:val="single" w:sz="8" w:color="CCEEFF"/>
            </w:tcBorders>
          </w:tcPr>
          <w:p>
            <w:pPr>
              <w:spacing w:after="0"/>
              <w:rPr>
                <w:sz w:val="14"/>
                <w:szCs w:val="14"/>
                <w:color w:val="auto"/>
              </w:rPr>
            </w:pPr>
          </w:p>
        </w:tc>
        <w:tc>
          <w:tcPr>
            <w:tcW w:w="3620" w:type="dxa"/>
            <w:vAlign w:val="bottom"/>
            <w:tcBorders>
              <w:bottom w:val="single" w:sz="8" w:color="CCEEFF"/>
            </w:tcBorders>
          </w:tcPr>
          <w:p>
            <w:pPr>
              <w:spacing w:after="0"/>
              <w:rPr>
                <w:sz w:val="14"/>
                <w:szCs w:val="14"/>
                <w:color w:val="auto"/>
              </w:rPr>
            </w:pPr>
          </w:p>
        </w:tc>
        <w:tc>
          <w:tcPr>
            <w:tcW w:w="220" w:type="dxa"/>
            <w:vAlign w:val="bottom"/>
            <w:tcBorders>
              <w:bottom w:val="single" w:sz="8" w:color="auto"/>
            </w:tcBorders>
          </w:tcPr>
          <w:p>
            <w:pPr>
              <w:spacing w:after="0"/>
              <w:rPr>
                <w:sz w:val="14"/>
                <w:szCs w:val="14"/>
                <w:color w:val="auto"/>
              </w:rPr>
            </w:pPr>
          </w:p>
        </w:tc>
        <w:tc>
          <w:tcPr>
            <w:tcW w:w="1020" w:type="dxa"/>
            <w:vAlign w:val="bottom"/>
            <w:tcBorders>
              <w:bottom w:val="single" w:sz="8" w:color="auto"/>
            </w:tcBorders>
          </w:tcPr>
          <w:p>
            <w:pPr>
              <w:jc w:val="right"/>
              <w:ind w:right="415"/>
              <w:spacing w:after="0"/>
              <w:rPr>
                <w:sz w:val="20"/>
                <w:szCs w:val="20"/>
                <w:color w:val="auto"/>
              </w:rPr>
            </w:pPr>
            <w:r>
              <w:rPr>
                <w:rFonts w:ascii="Arial" w:cs="Arial" w:eastAsia="Arial" w:hAnsi="Arial"/>
                <w:sz w:val="13"/>
                <w:szCs w:val="13"/>
                <w:b w:val="1"/>
                <w:bCs w:val="1"/>
                <w:color w:val="auto"/>
              </w:rPr>
              <w:t>2021</w:t>
            </w:r>
          </w:p>
        </w:tc>
        <w:tc>
          <w:tcPr>
            <w:tcW w:w="140" w:type="dxa"/>
            <w:vAlign w:val="bottom"/>
            <w:tcBorders>
              <w:bottom w:val="single" w:sz="8" w:color="CCEEFF"/>
            </w:tcBorders>
          </w:tcPr>
          <w:p>
            <w:pPr>
              <w:spacing w:after="0"/>
              <w:rPr>
                <w:sz w:val="14"/>
                <w:szCs w:val="14"/>
                <w:color w:val="auto"/>
              </w:rPr>
            </w:pPr>
          </w:p>
        </w:tc>
        <w:tc>
          <w:tcPr>
            <w:tcW w:w="80" w:type="dxa"/>
            <w:vAlign w:val="bottom"/>
            <w:tcBorders>
              <w:bottom w:val="single" w:sz="8" w:color="CCEEFF"/>
            </w:tcBorders>
          </w:tcPr>
          <w:p>
            <w:pPr>
              <w:spacing w:after="0"/>
              <w:rPr>
                <w:sz w:val="14"/>
                <w:szCs w:val="14"/>
                <w:color w:val="auto"/>
              </w:rPr>
            </w:pPr>
          </w:p>
        </w:tc>
        <w:tc>
          <w:tcPr>
            <w:tcW w:w="20" w:type="dxa"/>
            <w:vAlign w:val="bottom"/>
            <w:tcBorders>
              <w:bottom w:val="single" w:sz="8" w:color="CCEEFF"/>
            </w:tcBorders>
          </w:tcPr>
          <w:p>
            <w:pPr>
              <w:spacing w:after="0"/>
              <w:rPr>
                <w:sz w:val="14"/>
                <w:szCs w:val="14"/>
                <w:color w:val="auto"/>
              </w:rPr>
            </w:pPr>
          </w:p>
        </w:tc>
        <w:tc>
          <w:tcPr>
            <w:tcW w:w="140" w:type="dxa"/>
            <w:vAlign w:val="bottom"/>
            <w:tcBorders>
              <w:bottom w:val="single" w:sz="8" w:color="auto"/>
            </w:tcBorders>
          </w:tcPr>
          <w:p>
            <w:pPr>
              <w:spacing w:after="0"/>
              <w:rPr>
                <w:sz w:val="14"/>
                <w:szCs w:val="14"/>
                <w:color w:val="auto"/>
              </w:rPr>
            </w:pPr>
          </w:p>
        </w:tc>
        <w:tc>
          <w:tcPr>
            <w:tcW w:w="1080" w:type="dxa"/>
            <w:vAlign w:val="bottom"/>
            <w:tcBorders>
              <w:bottom w:val="single" w:sz="8" w:color="auto"/>
            </w:tcBorders>
          </w:tcPr>
          <w:p>
            <w:pPr>
              <w:jc w:val="right"/>
              <w:ind w:right="415"/>
              <w:spacing w:after="0"/>
              <w:rPr>
                <w:sz w:val="20"/>
                <w:szCs w:val="20"/>
                <w:color w:val="auto"/>
              </w:rPr>
            </w:pPr>
            <w:r>
              <w:rPr>
                <w:rFonts w:ascii="Arial" w:cs="Arial" w:eastAsia="Arial" w:hAnsi="Arial"/>
                <w:sz w:val="13"/>
                <w:szCs w:val="13"/>
                <w:b w:val="1"/>
                <w:bCs w:val="1"/>
                <w:color w:val="auto"/>
              </w:rPr>
              <w:t>2020</w:t>
            </w:r>
          </w:p>
        </w:tc>
        <w:tc>
          <w:tcPr>
            <w:tcW w:w="100" w:type="dxa"/>
            <w:vAlign w:val="bottom"/>
            <w:tcBorders>
              <w:bottom w:val="single" w:sz="8" w:color="CCEEFF"/>
            </w:tcBorders>
          </w:tcPr>
          <w:p>
            <w:pPr>
              <w:spacing w:after="0"/>
              <w:rPr>
                <w:sz w:val="14"/>
                <w:szCs w:val="14"/>
                <w:color w:val="auto"/>
              </w:rPr>
            </w:pPr>
          </w:p>
        </w:tc>
        <w:tc>
          <w:tcPr>
            <w:tcW w:w="0" w:type="dxa"/>
            <w:vAlign w:val="bottom"/>
          </w:tcPr>
          <w:p>
            <w:pPr>
              <w:spacing w:after="0"/>
              <w:rPr>
                <w:sz w:val="1"/>
                <w:szCs w:val="1"/>
                <w:color w:val="auto"/>
              </w:rPr>
            </w:pPr>
          </w:p>
        </w:tc>
      </w:tr>
      <w:tr>
        <w:trPr>
          <w:trHeight w:val="147"/>
        </w:trPr>
        <w:tc>
          <w:tcPr>
            <w:tcW w:w="20" w:type="dxa"/>
            <w:vAlign w:val="bottom"/>
          </w:tcPr>
          <w:p>
            <w:pPr>
              <w:spacing w:after="0"/>
              <w:rPr>
                <w:sz w:val="12"/>
                <w:szCs w:val="12"/>
                <w:color w:val="auto"/>
              </w:rPr>
            </w:pPr>
          </w:p>
        </w:tc>
        <w:tc>
          <w:tcPr>
            <w:tcW w:w="4840" w:type="dxa"/>
            <w:vAlign w:val="bottom"/>
            <w:shd w:val="clear" w:color="auto" w:fill="CCEEFF"/>
          </w:tcPr>
          <w:p>
            <w:pPr>
              <w:spacing w:after="0" w:line="146" w:lineRule="exact"/>
              <w:rPr>
                <w:sz w:val="20"/>
                <w:szCs w:val="20"/>
                <w:color w:val="auto"/>
              </w:rPr>
            </w:pPr>
            <w:r>
              <w:rPr>
                <w:rFonts w:ascii="Arial" w:cs="Arial" w:eastAsia="Arial" w:hAnsi="Arial"/>
                <w:sz w:val="13"/>
                <w:szCs w:val="13"/>
                <w:color w:val="auto"/>
              </w:rPr>
              <w:t>Raw materials</w:t>
            </w:r>
          </w:p>
        </w:tc>
        <w:tc>
          <w:tcPr>
            <w:tcW w:w="3620" w:type="dxa"/>
            <w:vAlign w:val="bottom"/>
            <w:shd w:val="clear" w:color="auto" w:fill="CCEEFF"/>
          </w:tcPr>
          <w:p>
            <w:pPr>
              <w:spacing w:after="0"/>
              <w:rPr>
                <w:sz w:val="12"/>
                <w:szCs w:val="12"/>
                <w:color w:val="auto"/>
              </w:rPr>
            </w:pPr>
          </w:p>
        </w:tc>
        <w:tc>
          <w:tcPr>
            <w:tcW w:w="220" w:type="dxa"/>
            <w:vAlign w:val="bottom"/>
            <w:shd w:val="clear" w:color="auto" w:fill="CCEEFF"/>
          </w:tcPr>
          <w:p>
            <w:pPr>
              <w:jc w:val="right"/>
              <w:ind w:right="111"/>
              <w:spacing w:after="0"/>
              <w:rPr>
                <w:sz w:val="20"/>
                <w:szCs w:val="20"/>
                <w:color w:val="auto"/>
              </w:rPr>
            </w:pPr>
            <w:r>
              <w:rPr>
                <w:rFonts w:ascii="Arial" w:cs="Arial" w:eastAsia="Arial" w:hAnsi="Arial"/>
                <w:sz w:val="10"/>
                <w:szCs w:val="10"/>
                <w:color w:val="auto"/>
                <w:w w:val="71"/>
              </w:rPr>
              <w:t>$</w:t>
            </w:r>
          </w:p>
        </w:tc>
        <w:tc>
          <w:tcPr>
            <w:tcW w:w="1020" w:type="dxa"/>
            <w:vAlign w:val="bottom"/>
            <w:shd w:val="clear" w:color="auto" w:fill="CCEEFF"/>
          </w:tcPr>
          <w:p>
            <w:pPr>
              <w:jc w:val="right"/>
              <w:spacing w:after="0" w:line="147" w:lineRule="exact"/>
              <w:rPr>
                <w:sz w:val="20"/>
                <w:szCs w:val="20"/>
                <w:color w:val="auto"/>
              </w:rPr>
            </w:pPr>
            <w:r>
              <w:rPr>
                <w:rFonts w:ascii="Arial" w:cs="Arial" w:eastAsia="Arial" w:hAnsi="Arial"/>
                <w:sz w:val="13"/>
                <w:szCs w:val="13"/>
                <w:color w:val="auto"/>
              </w:rPr>
              <w:t>571,549</w:t>
            </w:r>
          </w:p>
        </w:tc>
        <w:tc>
          <w:tcPr>
            <w:tcW w:w="140" w:type="dxa"/>
            <w:vAlign w:val="bottom"/>
            <w:shd w:val="clear" w:color="auto" w:fill="CCEEFF"/>
          </w:tcPr>
          <w:p>
            <w:pPr>
              <w:spacing w:after="0"/>
              <w:rPr>
                <w:sz w:val="12"/>
                <w:szCs w:val="12"/>
                <w:color w:val="auto"/>
              </w:rPr>
            </w:pPr>
          </w:p>
        </w:tc>
        <w:tc>
          <w:tcPr>
            <w:tcW w:w="80" w:type="dxa"/>
            <w:vAlign w:val="bottom"/>
            <w:shd w:val="clear" w:color="auto" w:fill="CCEEFF"/>
          </w:tcPr>
          <w:p>
            <w:pPr>
              <w:spacing w:after="0"/>
              <w:rPr>
                <w:sz w:val="12"/>
                <w:szCs w:val="12"/>
                <w:color w:val="auto"/>
              </w:rPr>
            </w:pPr>
          </w:p>
        </w:tc>
        <w:tc>
          <w:tcPr>
            <w:tcW w:w="20" w:type="dxa"/>
            <w:vAlign w:val="bottom"/>
            <w:shd w:val="clear" w:color="auto" w:fill="CCEEFF"/>
          </w:tcPr>
          <w:p>
            <w:pPr>
              <w:spacing w:after="0"/>
              <w:rPr>
                <w:sz w:val="12"/>
                <w:szCs w:val="12"/>
                <w:color w:val="auto"/>
              </w:rPr>
            </w:pPr>
          </w:p>
        </w:tc>
        <w:tc>
          <w:tcPr>
            <w:tcW w:w="140" w:type="dxa"/>
            <w:vAlign w:val="bottom"/>
            <w:shd w:val="clear" w:color="auto" w:fill="CCEEFF"/>
          </w:tcPr>
          <w:p>
            <w:pPr>
              <w:jc w:val="right"/>
              <w:ind w:right="31"/>
              <w:spacing w:after="0"/>
              <w:rPr>
                <w:sz w:val="20"/>
                <w:szCs w:val="20"/>
                <w:color w:val="auto"/>
              </w:rPr>
            </w:pPr>
            <w:r>
              <w:rPr>
                <w:rFonts w:ascii="Arial" w:cs="Arial" w:eastAsia="Arial" w:hAnsi="Arial"/>
                <w:sz w:val="10"/>
                <w:szCs w:val="10"/>
                <w:color w:val="auto"/>
                <w:w w:val="71"/>
              </w:rPr>
              <w:t>$</w:t>
            </w:r>
          </w:p>
        </w:tc>
        <w:tc>
          <w:tcPr>
            <w:tcW w:w="1080" w:type="dxa"/>
            <w:vAlign w:val="bottom"/>
            <w:shd w:val="clear" w:color="auto" w:fill="CCEEFF"/>
          </w:tcPr>
          <w:p>
            <w:pPr>
              <w:jc w:val="right"/>
              <w:spacing w:after="0" w:line="147" w:lineRule="exact"/>
              <w:rPr>
                <w:sz w:val="20"/>
                <w:szCs w:val="20"/>
                <w:color w:val="auto"/>
              </w:rPr>
            </w:pPr>
            <w:r>
              <w:rPr>
                <w:rFonts w:ascii="Arial" w:cs="Arial" w:eastAsia="Arial" w:hAnsi="Arial"/>
                <w:sz w:val="13"/>
                <w:szCs w:val="13"/>
                <w:color w:val="auto"/>
              </w:rPr>
              <w:t>596,841</w:t>
            </w:r>
          </w:p>
        </w:tc>
        <w:tc>
          <w:tcPr>
            <w:tcW w:w="100" w:type="dxa"/>
            <w:vAlign w:val="bottom"/>
            <w:shd w:val="clear" w:color="auto" w:fill="CCEEFF"/>
          </w:tcPr>
          <w:p>
            <w:pPr>
              <w:spacing w:after="0"/>
              <w:rPr>
                <w:sz w:val="12"/>
                <w:szCs w:val="12"/>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4840" w:type="dxa"/>
            <w:vAlign w:val="bottom"/>
          </w:tcPr>
          <w:p>
            <w:pPr>
              <w:spacing w:after="0"/>
              <w:rPr>
                <w:sz w:val="20"/>
                <w:szCs w:val="20"/>
                <w:color w:val="auto"/>
              </w:rPr>
            </w:pPr>
            <w:r>
              <w:rPr>
                <w:rFonts w:ascii="Arial" w:cs="Arial" w:eastAsia="Arial" w:hAnsi="Arial"/>
                <w:sz w:val="13"/>
                <w:szCs w:val="13"/>
                <w:color w:val="auto"/>
              </w:rPr>
              <w:t>ASRs in progress</w:t>
            </w:r>
          </w:p>
        </w:tc>
        <w:tc>
          <w:tcPr>
            <w:tcW w:w="3620" w:type="dxa"/>
            <w:vAlign w:val="bottom"/>
          </w:tcPr>
          <w:p>
            <w:pPr>
              <w:spacing w:after="0"/>
              <w:rPr>
                <w:sz w:val="13"/>
                <w:szCs w:val="13"/>
                <w:color w:val="auto"/>
              </w:rPr>
            </w:pPr>
          </w:p>
        </w:tc>
        <w:tc>
          <w:tcPr>
            <w:tcW w:w="220" w:type="dxa"/>
            <w:vAlign w:val="bottom"/>
          </w:tcPr>
          <w:p>
            <w:pPr>
              <w:spacing w:after="0"/>
              <w:rPr>
                <w:sz w:val="13"/>
                <w:szCs w:val="13"/>
                <w:color w:val="auto"/>
              </w:rPr>
            </w:pPr>
          </w:p>
        </w:tc>
        <w:tc>
          <w:tcPr>
            <w:tcW w:w="1160" w:type="dxa"/>
            <w:vAlign w:val="bottom"/>
            <w:gridSpan w:val="2"/>
          </w:tcPr>
          <w:p>
            <w:pPr>
              <w:jc w:val="right"/>
              <w:ind w:right="140"/>
              <w:spacing w:after="0"/>
              <w:rPr>
                <w:sz w:val="20"/>
                <w:szCs w:val="20"/>
                <w:color w:val="auto"/>
              </w:rPr>
            </w:pPr>
            <w:r>
              <w:rPr>
                <w:rFonts w:ascii="Arial" w:cs="Arial" w:eastAsia="Arial" w:hAnsi="Arial"/>
                <w:sz w:val="13"/>
                <w:szCs w:val="13"/>
                <w:color w:val="auto"/>
              </w:rPr>
              <w:t>609,280</w:t>
            </w:r>
          </w:p>
        </w:tc>
        <w:tc>
          <w:tcPr>
            <w:tcW w:w="80" w:type="dxa"/>
            <w:vAlign w:val="bottom"/>
          </w:tcPr>
          <w:p>
            <w:pPr>
              <w:spacing w:after="0"/>
              <w:rPr>
                <w:sz w:val="13"/>
                <w:szCs w:val="13"/>
                <w:color w:val="auto"/>
              </w:rPr>
            </w:pPr>
          </w:p>
        </w:tc>
        <w:tc>
          <w:tcPr>
            <w:tcW w:w="20" w:type="dxa"/>
            <w:vAlign w:val="bottom"/>
          </w:tcPr>
          <w:p>
            <w:pPr>
              <w:spacing w:after="0"/>
              <w:rPr>
                <w:sz w:val="13"/>
                <w:szCs w:val="13"/>
                <w:color w:val="auto"/>
              </w:rPr>
            </w:pPr>
          </w:p>
        </w:tc>
        <w:tc>
          <w:tcPr>
            <w:tcW w:w="140" w:type="dxa"/>
            <w:vAlign w:val="bottom"/>
          </w:tcPr>
          <w:p>
            <w:pPr>
              <w:spacing w:after="0"/>
              <w:rPr>
                <w:sz w:val="13"/>
                <w:szCs w:val="13"/>
                <w:color w:val="auto"/>
              </w:rPr>
            </w:pPr>
          </w:p>
        </w:tc>
        <w:tc>
          <w:tcPr>
            <w:tcW w:w="1080" w:type="dxa"/>
            <w:vAlign w:val="bottom"/>
          </w:tcPr>
          <w:p>
            <w:pPr>
              <w:jc w:val="right"/>
              <w:spacing w:after="0"/>
              <w:rPr>
                <w:sz w:val="20"/>
                <w:szCs w:val="20"/>
                <w:color w:val="auto"/>
              </w:rPr>
            </w:pPr>
            <w:r>
              <w:rPr>
                <w:rFonts w:ascii="Arial" w:cs="Arial" w:eastAsia="Arial" w:hAnsi="Arial"/>
                <w:sz w:val="13"/>
                <w:szCs w:val="13"/>
                <w:color w:val="auto"/>
              </w:rPr>
              <w:t>132,594</w:t>
            </w:r>
          </w:p>
        </w:tc>
        <w:tc>
          <w:tcPr>
            <w:tcW w:w="10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66"/>
        </w:trPr>
        <w:tc>
          <w:tcPr>
            <w:tcW w:w="20" w:type="dxa"/>
            <w:vAlign w:val="bottom"/>
          </w:tcPr>
          <w:p>
            <w:pPr>
              <w:spacing w:after="0"/>
              <w:rPr>
                <w:sz w:val="14"/>
                <w:szCs w:val="14"/>
                <w:color w:val="auto"/>
              </w:rPr>
            </w:pPr>
          </w:p>
        </w:tc>
        <w:tc>
          <w:tcPr>
            <w:tcW w:w="4840" w:type="dxa"/>
            <w:vAlign w:val="bottom"/>
            <w:shd w:val="clear" w:color="auto" w:fill="CCEEFF"/>
          </w:tcPr>
          <w:p>
            <w:pPr>
              <w:spacing w:after="0"/>
              <w:rPr>
                <w:sz w:val="20"/>
                <w:szCs w:val="20"/>
                <w:color w:val="auto"/>
              </w:rPr>
            </w:pPr>
            <w:r>
              <w:rPr>
                <w:rFonts w:ascii="Arial" w:cs="Arial" w:eastAsia="Arial" w:hAnsi="Arial"/>
                <w:sz w:val="13"/>
                <w:szCs w:val="13"/>
                <w:color w:val="auto"/>
              </w:rPr>
              <w:t>Finished ASRs</w:t>
            </w:r>
          </w:p>
        </w:tc>
        <w:tc>
          <w:tcPr>
            <w:tcW w:w="3620" w:type="dxa"/>
            <w:vAlign w:val="bottom"/>
            <w:shd w:val="clear" w:color="auto" w:fill="CCEEFF"/>
          </w:tcPr>
          <w:p>
            <w:pPr>
              <w:spacing w:after="0"/>
              <w:rPr>
                <w:sz w:val="14"/>
                <w:szCs w:val="14"/>
                <w:color w:val="auto"/>
              </w:rPr>
            </w:pPr>
          </w:p>
        </w:tc>
        <w:tc>
          <w:tcPr>
            <w:tcW w:w="220" w:type="dxa"/>
            <w:vAlign w:val="bottom"/>
            <w:shd w:val="clear" w:color="auto" w:fill="CCEEFF"/>
          </w:tcPr>
          <w:p>
            <w:pPr>
              <w:spacing w:after="0"/>
              <w:rPr>
                <w:sz w:val="14"/>
                <w:szCs w:val="14"/>
                <w:color w:val="auto"/>
              </w:rPr>
            </w:pPr>
          </w:p>
        </w:tc>
        <w:tc>
          <w:tcPr>
            <w:tcW w:w="1160" w:type="dxa"/>
            <w:vAlign w:val="bottom"/>
            <w:gridSpan w:val="2"/>
            <w:shd w:val="clear" w:color="auto" w:fill="CCEEFF"/>
          </w:tcPr>
          <w:p>
            <w:pPr>
              <w:jc w:val="right"/>
              <w:ind w:right="140"/>
              <w:spacing w:after="0"/>
              <w:rPr>
                <w:sz w:val="20"/>
                <w:szCs w:val="20"/>
                <w:color w:val="auto"/>
              </w:rPr>
            </w:pPr>
            <w:r>
              <w:rPr>
                <w:rFonts w:ascii="Arial" w:cs="Arial" w:eastAsia="Arial" w:hAnsi="Arial"/>
                <w:sz w:val="13"/>
                <w:szCs w:val="13"/>
                <w:color w:val="auto"/>
              </w:rPr>
              <w:t>6,688,264</w:t>
            </w:r>
          </w:p>
        </w:tc>
        <w:tc>
          <w:tcPr>
            <w:tcW w:w="80" w:type="dxa"/>
            <w:vAlign w:val="bottom"/>
            <w:shd w:val="clear" w:color="auto" w:fill="CCEEFF"/>
          </w:tcPr>
          <w:p>
            <w:pPr>
              <w:spacing w:after="0"/>
              <w:rPr>
                <w:sz w:val="14"/>
                <w:szCs w:val="14"/>
                <w:color w:val="auto"/>
              </w:rPr>
            </w:pPr>
          </w:p>
        </w:tc>
        <w:tc>
          <w:tcPr>
            <w:tcW w:w="20" w:type="dxa"/>
            <w:vAlign w:val="bottom"/>
            <w:shd w:val="clear" w:color="auto" w:fill="CCEEFF"/>
          </w:tcPr>
          <w:p>
            <w:pPr>
              <w:spacing w:after="0"/>
              <w:rPr>
                <w:sz w:val="14"/>
                <w:szCs w:val="14"/>
                <w:color w:val="auto"/>
              </w:rPr>
            </w:pPr>
          </w:p>
        </w:tc>
        <w:tc>
          <w:tcPr>
            <w:tcW w:w="140" w:type="dxa"/>
            <w:vAlign w:val="bottom"/>
            <w:shd w:val="clear" w:color="auto" w:fill="CCEEFF"/>
          </w:tcPr>
          <w:p>
            <w:pPr>
              <w:spacing w:after="0"/>
              <w:rPr>
                <w:sz w:val="14"/>
                <w:szCs w:val="14"/>
                <w:color w:val="auto"/>
              </w:rPr>
            </w:pPr>
          </w:p>
        </w:tc>
        <w:tc>
          <w:tcPr>
            <w:tcW w:w="1080" w:type="dxa"/>
            <w:vAlign w:val="bottom"/>
            <w:shd w:val="clear" w:color="auto" w:fill="CCEEFF"/>
          </w:tcPr>
          <w:p>
            <w:pPr>
              <w:jc w:val="right"/>
              <w:spacing w:after="0"/>
              <w:rPr>
                <w:sz w:val="20"/>
                <w:szCs w:val="20"/>
                <w:color w:val="auto"/>
              </w:rPr>
            </w:pPr>
            <w:r>
              <w:rPr>
                <w:rFonts w:ascii="Arial" w:cs="Arial" w:eastAsia="Arial" w:hAnsi="Arial"/>
                <w:sz w:val="13"/>
                <w:szCs w:val="13"/>
                <w:color w:val="auto"/>
              </w:rPr>
              <w:t>6,216,863</w:t>
            </w:r>
          </w:p>
        </w:tc>
        <w:tc>
          <w:tcPr>
            <w:tcW w:w="100" w:type="dxa"/>
            <w:vAlign w:val="bottom"/>
            <w:shd w:val="clear" w:color="auto" w:fill="CCEEFF"/>
          </w:tcPr>
          <w:p>
            <w:pPr>
              <w:spacing w:after="0"/>
              <w:rPr>
                <w:sz w:val="14"/>
                <w:szCs w:val="14"/>
                <w:color w:val="auto"/>
              </w:rPr>
            </w:pPr>
          </w:p>
        </w:tc>
        <w:tc>
          <w:tcPr>
            <w:tcW w:w="0" w:type="dxa"/>
            <w:vAlign w:val="bottom"/>
          </w:tcPr>
          <w:p>
            <w:pPr>
              <w:spacing w:after="0"/>
              <w:rPr>
                <w:sz w:val="1"/>
                <w:szCs w:val="1"/>
                <w:color w:val="auto"/>
              </w:rPr>
            </w:pPr>
          </w:p>
        </w:tc>
      </w:tr>
      <w:tr>
        <w:trPr>
          <w:trHeight w:val="146"/>
        </w:trPr>
        <w:tc>
          <w:tcPr>
            <w:tcW w:w="20" w:type="dxa"/>
            <w:vAlign w:val="bottom"/>
          </w:tcPr>
          <w:p>
            <w:pPr>
              <w:spacing w:after="0"/>
              <w:rPr>
                <w:sz w:val="12"/>
                <w:szCs w:val="12"/>
                <w:color w:val="auto"/>
              </w:rPr>
            </w:pPr>
          </w:p>
        </w:tc>
        <w:tc>
          <w:tcPr>
            <w:tcW w:w="4840" w:type="dxa"/>
            <w:vAlign w:val="bottom"/>
          </w:tcPr>
          <w:p>
            <w:pPr>
              <w:spacing w:after="0"/>
              <w:rPr>
                <w:sz w:val="12"/>
                <w:szCs w:val="12"/>
                <w:color w:val="auto"/>
              </w:rPr>
            </w:pPr>
          </w:p>
        </w:tc>
        <w:tc>
          <w:tcPr>
            <w:tcW w:w="3620" w:type="dxa"/>
            <w:vAlign w:val="bottom"/>
          </w:tcPr>
          <w:p>
            <w:pPr>
              <w:spacing w:after="0"/>
              <w:rPr>
                <w:sz w:val="12"/>
                <w:szCs w:val="12"/>
                <w:color w:val="auto"/>
              </w:rPr>
            </w:pPr>
          </w:p>
        </w:tc>
        <w:tc>
          <w:tcPr>
            <w:tcW w:w="220" w:type="dxa"/>
            <w:vAlign w:val="bottom"/>
            <w:tcBorders>
              <w:top w:val="single" w:sz="8" w:color="auto"/>
            </w:tcBorders>
          </w:tcPr>
          <w:p>
            <w:pPr>
              <w:spacing w:after="0"/>
              <w:rPr>
                <w:sz w:val="12"/>
                <w:szCs w:val="12"/>
                <w:color w:val="auto"/>
              </w:rPr>
            </w:pPr>
          </w:p>
        </w:tc>
        <w:tc>
          <w:tcPr>
            <w:tcW w:w="1020" w:type="dxa"/>
            <w:vAlign w:val="bottom"/>
            <w:tcBorders>
              <w:top w:val="single" w:sz="8" w:color="auto"/>
            </w:tcBorders>
          </w:tcPr>
          <w:p>
            <w:pPr>
              <w:jc w:val="right"/>
              <w:spacing w:after="0" w:line="146" w:lineRule="exact"/>
              <w:rPr>
                <w:sz w:val="20"/>
                <w:szCs w:val="20"/>
                <w:color w:val="auto"/>
              </w:rPr>
            </w:pPr>
            <w:r>
              <w:rPr>
                <w:rFonts w:ascii="Arial" w:cs="Arial" w:eastAsia="Arial" w:hAnsi="Arial"/>
                <w:sz w:val="13"/>
                <w:szCs w:val="13"/>
                <w:color w:val="auto"/>
              </w:rPr>
              <w:t>7,869,093</w:t>
            </w:r>
          </w:p>
        </w:tc>
        <w:tc>
          <w:tcPr>
            <w:tcW w:w="14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20" w:type="dxa"/>
            <w:vAlign w:val="bottom"/>
          </w:tcPr>
          <w:p>
            <w:pPr>
              <w:spacing w:after="0"/>
              <w:rPr>
                <w:sz w:val="12"/>
                <w:szCs w:val="12"/>
                <w:color w:val="auto"/>
              </w:rPr>
            </w:pPr>
          </w:p>
        </w:tc>
        <w:tc>
          <w:tcPr>
            <w:tcW w:w="140" w:type="dxa"/>
            <w:vAlign w:val="bottom"/>
            <w:tcBorders>
              <w:top w:val="single" w:sz="8" w:color="auto"/>
            </w:tcBorders>
          </w:tcPr>
          <w:p>
            <w:pPr>
              <w:spacing w:after="0"/>
              <w:rPr>
                <w:sz w:val="12"/>
                <w:szCs w:val="12"/>
                <w:color w:val="auto"/>
              </w:rPr>
            </w:pPr>
          </w:p>
        </w:tc>
        <w:tc>
          <w:tcPr>
            <w:tcW w:w="1080" w:type="dxa"/>
            <w:vAlign w:val="bottom"/>
            <w:tcBorders>
              <w:top w:val="single" w:sz="8" w:color="auto"/>
            </w:tcBorders>
          </w:tcPr>
          <w:p>
            <w:pPr>
              <w:jc w:val="right"/>
              <w:spacing w:after="0" w:line="146" w:lineRule="exact"/>
              <w:rPr>
                <w:sz w:val="20"/>
                <w:szCs w:val="20"/>
                <w:color w:val="auto"/>
              </w:rPr>
            </w:pPr>
            <w:r>
              <w:rPr>
                <w:rFonts w:ascii="Arial" w:cs="Arial" w:eastAsia="Arial" w:hAnsi="Arial"/>
                <w:sz w:val="13"/>
                <w:szCs w:val="13"/>
                <w:color w:val="auto"/>
              </w:rPr>
              <w:t>6,946,298</w:t>
            </w:r>
          </w:p>
        </w:tc>
        <w:tc>
          <w:tcPr>
            <w:tcW w:w="10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166"/>
        </w:trPr>
        <w:tc>
          <w:tcPr>
            <w:tcW w:w="20" w:type="dxa"/>
            <w:vAlign w:val="bottom"/>
          </w:tcPr>
          <w:p>
            <w:pPr>
              <w:spacing w:after="0"/>
              <w:rPr>
                <w:sz w:val="14"/>
                <w:szCs w:val="14"/>
                <w:color w:val="auto"/>
              </w:rPr>
            </w:pPr>
          </w:p>
        </w:tc>
        <w:tc>
          <w:tcPr>
            <w:tcW w:w="4840" w:type="dxa"/>
            <w:vAlign w:val="bottom"/>
            <w:shd w:val="clear" w:color="auto" w:fill="CCEEFF"/>
          </w:tcPr>
          <w:p>
            <w:pPr>
              <w:spacing w:after="0"/>
              <w:rPr>
                <w:sz w:val="20"/>
                <w:szCs w:val="20"/>
                <w:color w:val="auto"/>
              </w:rPr>
            </w:pPr>
            <w:r>
              <w:rPr>
                <w:rFonts w:ascii="Arial" w:cs="Arial" w:eastAsia="Arial" w:hAnsi="Arial"/>
                <w:sz w:val="13"/>
                <w:szCs w:val="13"/>
                <w:color w:val="auto"/>
              </w:rPr>
              <w:t>Accumulated depreciation on Finished ASRs</w:t>
            </w:r>
          </w:p>
        </w:tc>
        <w:tc>
          <w:tcPr>
            <w:tcW w:w="3620" w:type="dxa"/>
            <w:vAlign w:val="bottom"/>
            <w:shd w:val="clear" w:color="auto" w:fill="CCEEFF"/>
          </w:tcPr>
          <w:p>
            <w:pPr>
              <w:spacing w:after="0"/>
              <w:rPr>
                <w:sz w:val="14"/>
                <w:szCs w:val="14"/>
                <w:color w:val="auto"/>
              </w:rPr>
            </w:pPr>
          </w:p>
        </w:tc>
        <w:tc>
          <w:tcPr>
            <w:tcW w:w="220" w:type="dxa"/>
            <w:vAlign w:val="bottom"/>
            <w:shd w:val="clear" w:color="auto" w:fill="CCEEFF"/>
          </w:tcPr>
          <w:p>
            <w:pPr>
              <w:spacing w:after="0"/>
              <w:rPr>
                <w:sz w:val="14"/>
                <w:szCs w:val="14"/>
                <w:color w:val="auto"/>
              </w:rPr>
            </w:pPr>
          </w:p>
        </w:tc>
        <w:tc>
          <w:tcPr>
            <w:tcW w:w="1160" w:type="dxa"/>
            <w:vAlign w:val="bottom"/>
            <w:gridSpan w:val="2"/>
            <w:shd w:val="clear" w:color="auto" w:fill="CCEEFF"/>
          </w:tcPr>
          <w:p>
            <w:pPr>
              <w:jc w:val="right"/>
              <w:ind w:right="100"/>
              <w:spacing w:after="0"/>
              <w:rPr>
                <w:sz w:val="20"/>
                <w:szCs w:val="20"/>
                <w:color w:val="auto"/>
              </w:rPr>
            </w:pPr>
            <w:r>
              <w:rPr>
                <w:rFonts w:ascii="Arial" w:cs="Arial" w:eastAsia="Arial" w:hAnsi="Arial"/>
                <w:sz w:val="13"/>
                <w:szCs w:val="13"/>
                <w:color w:val="auto"/>
              </w:rPr>
              <w:t>(5,403,330)</w:t>
            </w:r>
          </w:p>
        </w:tc>
        <w:tc>
          <w:tcPr>
            <w:tcW w:w="80" w:type="dxa"/>
            <w:vAlign w:val="bottom"/>
            <w:shd w:val="clear" w:color="auto" w:fill="CCEEFF"/>
          </w:tcPr>
          <w:p>
            <w:pPr>
              <w:spacing w:after="0"/>
              <w:rPr>
                <w:sz w:val="14"/>
                <w:szCs w:val="14"/>
                <w:color w:val="auto"/>
              </w:rPr>
            </w:pPr>
          </w:p>
        </w:tc>
        <w:tc>
          <w:tcPr>
            <w:tcW w:w="20" w:type="dxa"/>
            <w:vAlign w:val="bottom"/>
            <w:shd w:val="clear" w:color="auto" w:fill="CCEEFF"/>
          </w:tcPr>
          <w:p>
            <w:pPr>
              <w:spacing w:after="0"/>
              <w:rPr>
                <w:sz w:val="14"/>
                <w:szCs w:val="14"/>
                <w:color w:val="auto"/>
              </w:rPr>
            </w:pPr>
          </w:p>
        </w:tc>
        <w:tc>
          <w:tcPr>
            <w:tcW w:w="140" w:type="dxa"/>
            <w:vAlign w:val="bottom"/>
            <w:shd w:val="clear" w:color="auto" w:fill="CCEEFF"/>
          </w:tcPr>
          <w:p>
            <w:pPr>
              <w:spacing w:after="0"/>
              <w:rPr>
                <w:sz w:val="14"/>
                <w:szCs w:val="14"/>
                <w:color w:val="auto"/>
              </w:rPr>
            </w:pPr>
          </w:p>
        </w:tc>
        <w:tc>
          <w:tcPr>
            <w:tcW w:w="1180" w:type="dxa"/>
            <w:vAlign w:val="bottom"/>
            <w:gridSpan w:val="2"/>
            <w:shd w:val="clear" w:color="auto" w:fill="CCEEFF"/>
          </w:tcPr>
          <w:p>
            <w:pPr>
              <w:jc w:val="right"/>
              <w:ind w:right="60"/>
              <w:spacing w:after="0"/>
              <w:rPr>
                <w:sz w:val="20"/>
                <w:szCs w:val="20"/>
                <w:color w:val="auto"/>
              </w:rPr>
            </w:pPr>
            <w:r>
              <w:rPr>
                <w:rFonts w:ascii="Arial" w:cs="Arial" w:eastAsia="Arial" w:hAnsi="Arial"/>
                <w:sz w:val="13"/>
                <w:szCs w:val="13"/>
                <w:color w:val="auto"/>
              </w:rPr>
              <w:t>(4,655,868)</w:t>
            </w:r>
          </w:p>
        </w:tc>
        <w:tc>
          <w:tcPr>
            <w:tcW w:w="0" w:type="dxa"/>
            <w:vAlign w:val="bottom"/>
          </w:tcPr>
          <w:p>
            <w:pPr>
              <w:spacing w:after="0"/>
              <w:rPr>
                <w:sz w:val="1"/>
                <w:szCs w:val="1"/>
                <w:color w:val="auto"/>
              </w:rPr>
            </w:pPr>
          </w:p>
        </w:tc>
      </w:tr>
      <w:tr>
        <w:trPr>
          <w:trHeight w:val="146"/>
        </w:trPr>
        <w:tc>
          <w:tcPr>
            <w:tcW w:w="20" w:type="dxa"/>
            <w:vAlign w:val="bottom"/>
            <w:vMerge w:val="restart"/>
          </w:tcPr>
          <w:p>
            <w:pPr>
              <w:spacing w:after="0"/>
              <w:rPr>
                <w:sz w:val="12"/>
                <w:szCs w:val="12"/>
                <w:color w:val="auto"/>
              </w:rPr>
            </w:pPr>
          </w:p>
        </w:tc>
        <w:tc>
          <w:tcPr>
            <w:tcW w:w="4840" w:type="dxa"/>
            <w:vAlign w:val="bottom"/>
          </w:tcPr>
          <w:p>
            <w:pPr>
              <w:spacing w:after="0"/>
              <w:rPr>
                <w:sz w:val="12"/>
                <w:szCs w:val="12"/>
                <w:color w:val="auto"/>
              </w:rPr>
            </w:pPr>
          </w:p>
        </w:tc>
        <w:tc>
          <w:tcPr>
            <w:tcW w:w="3620" w:type="dxa"/>
            <w:vAlign w:val="bottom"/>
          </w:tcPr>
          <w:p>
            <w:pPr>
              <w:spacing w:after="0"/>
              <w:rPr>
                <w:sz w:val="12"/>
                <w:szCs w:val="12"/>
                <w:color w:val="auto"/>
              </w:rPr>
            </w:pPr>
          </w:p>
        </w:tc>
        <w:tc>
          <w:tcPr>
            <w:tcW w:w="220" w:type="dxa"/>
            <w:vAlign w:val="bottom"/>
            <w:tcBorders>
              <w:top w:val="single" w:sz="8" w:color="auto"/>
            </w:tcBorders>
          </w:tcPr>
          <w:p>
            <w:pPr>
              <w:spacing w:after="0"/>
              <w:rPr>
                <w:sz w:val="12"/>
                <w:szCs w:val="12"/>
                <w:color w:val="auto"/>
              </w:rPr>
            </w:pPr>
          </w:p>
        </w:tc>
        <w:tc>
          <w:tcPr>
            <w:tcW w:w="1020" w:type="dxa"/>
            <w:vAlign w:val="bottom"/>
            <w:tcBorders>
              <w:top w:val="single" w:sz="8" w:color="auto"/>
            </w:tcBorders>
          </w:tcPr>
          <w:p>
            <w:pPr>
              <w:spacing w:after="0"/>
              <w:rPr>
                <w:sz w:val="12"/>
                <w:szCs w:val="12"/>
                <w:color w:val="auto"/>
              </w:rPr>
            </w:pPr>
          </w:p>
        </w:tc>
        <w:tc>
          <w:tcPr>
            <w:tcW w:w="14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20" w:type="dxa"/>
            <w:vAlign w:val="bottom"/>
          </w:tcPr>
          <w:p>
            <w:pPr>
              <w:spacing w:after="0"/>
              <w:rPr>
                <w:sz w:val="12"/>
                <w:szCs w:val="12"/>
                <w:color w:val="auto"/>
              </w:rPr>
            </w:pPr>
          </w:p>
        </w:tc>
        <w:tc>
          <w:tcPr>
            <w:tcW w:w="140" w:type="dxa"/>
            <w:vAlign w:val="bottom"/>
            <w:tcBorders>
              <w:top w:val="single" w:sz="8" w:color="auto"/>
            </w:tcBorders>
          </w:tcPr>
          <w:p>
            <w:pPr>
              <w:spacing w:after="0"/>
              <w:rPr>
                <w:sz w:val="12"/>
                <w:szCs w:val="12"/>
                <w:color w:val="auto"/>
              </w:rPr>
            </w:pPr>
          </w:p>
        </w:tc>
        <w:tc>
          <w:tcPr>
            <w:tcW w:w="1080" w:type="dxa"/>
            <w:vAlign w:val="bottom"/>
            <w:tcBorders>
              <w:top w:val="single" w:sz="8" w:color="auto"/>
            </w:tcBorders>
          </w:tcPr>
          <w:p>
            <w:pPr>
              <w:spacing w:after="0"/>
              <w:rPr>
                <w:sz w:val="12"/>
                <w:szCs w:val="12"/>
                <w:color w:val="auto"/>
              </w:rPr>
            </w:pPr>
          </w:p>
        </w:tc>
        <w:tc>
          <w:tcPr>
            <w:tcW w:w="10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195"/>
        </w:trPr>
        <w:tc>
          <w:tcPr>
            <w:tcW w:w="20" w:type="dxa"/>
            <w:vAlign w:val="bottom"/>
            <w:vMerge w:val="continue"/>
          </w:tcPr>
          <w:p>
            <w:pPr>
              <w:spacing w:after="0"/>
              <w:rPr>
                <w:sz w:val="16"/>
                <w:szCs w:val="16"/>
                <w:color w:val="auto"/>
              </w:rPr>
            </w:pPr>
          </w:p>
        </w:tc>
        <w:tc>
          <w:tcPr>
            <w:tcW w:w="4840" w:type="dxa"/>
            <w:vAlign w:val="bottom"/>
            <w:shd w:val="clear" w:color="auto" w:fill="CCEEFF"/>
          </w:tcPr>
          <w:p>
            <w:pPr>
              <w:spacing w:after="0"/>
              <w:rPr>
                <w:sz w:val="20"/>
                <w:szCs w:val="20"/>
                <w:color w:val="auto"/>
              </w:rPr>
            </w:pPr>
            <w:r>
              <w:rPr>
                <w:rFonts w:ascii="Arial" w:cs="Arial" w:eastAsia="Arial" w:hAnsi="Arial"/>
                <w:sz w:val="13"/>
                <w:szCs w:val="13"/>
                <w:color w:val="auto"/>
              </w:rPr>
              <w:t>ASRs, net</w:t>
            </w:r>
          </w:p>
        </w:tc>
        <w:tc>
          <w:tcPr>
            <w:tcW w:w="3840" w:type="dxa"/>
            <w:vAlign w:val="bottom"/>
            <w:gridSpan w:val="2"/>
            <w:shd w:val="clear" w:color="auto" w:fill="CCEEFF"/>
          </w:tcPr>
          <w:p>
            <w:pPr>
              <w:jc w:val="right"/>
              <w:ind w:right="111"/>
              <w:spacing w:after="0"/>
              <w:rPr>
                <w:sz w:val="20"/>
                <w:szCs w:val="20"/>
                <w:color w:val="auto"/>
              </w:rPr>
            </w:pPr>
            <w:r>
              <w:rPr>
                <w:rFonts w:ascii="Arial" w:cs="Arial" w:eastAsia="Arial" w:hAnsi="Arial"/>
                <w:sz w:val="13"/>
                <w:szCs w:val="13"/>
                <w:color w:val="auto"/>
              </w:rPr>
              <w:t>$</w:t>
            </w:r>
          </w:p>
        </w:tc>
        <w:tc>
          <w:tcPr>
            <w:tcW w:w="1160" w:type="dxa"/>
            <w:vAlign w:val="bottom"/>
            <w:gridSpan w:val="2"/>
            <w:shd w:val="clear" w:color="auto" w:fill="CCEEFF"/>
          </w:tcPr>
          <w:p>
            <w:pPr>
              <w:jc w:val="right"/>
              <w:ind w:right="140"/>
              <w:spacing w:after="0"/>
              <w:rPr>
                <w:sz w:val="20"/>
                <w:szCs w:val="20"/>
                <w:color w:val="auto"/>
              </w:rPr>
            </w:pPr>
            <w:r>
              <w:rPr>
                <w:rFonts w:ascii="Arial" w:cs="Arial" w:eastAsia="Arial" w:hAnsi="Arial"/>
                <w:sz w:val="13"/>
                <w:szCs w:val="13"/>
                <w:color w:val="auto"/>
              </w:rPr>
              <w:t>2,465,763</w:t>
            </w:r>
          </w:p>
        </w:tc>
        <w:tc>
          <w:tcPr>
            <w:tcW w:w="240" w:type="dxa"/>
            <w:vAlign w:val="bottom"/>
            <w:gridSpan w:val="3"/>
            <w:shd w:val="clear" w:color="auto" w:fill="CCEEFF"/>
          </w:tcPr>
          <w:p>
            <w:pPr>
              <w:jc w:val="right"/>
              <w:ind w:right="31"/>
              <w:spacing w:after="0"/>
              <w:rPr>
                <w:sz w:val="20"/>
                <w:szCs w:val="20"/>
                <w:color w:val="auto"/>
              </w:rPr>
            </w:pPr>
            <w:r>
              <w:rPr>
                <w:rFonts w:ascii="Arial" w:cs="Arial" w:eastAsia="Arial" w:hAnsi="Arial"/>
                <w:sz w:val="13"/>
                <w:szCs w:val="13"/>
                <w:color w:val="auto"/>
              </w:rPr>
              <w:t>$</w:t>
            </w:r>
          </w:p>
        </w:tc>
        <w:tc>
          <w:tcPr>
            <w:tcW w:w="1080" w:type="dxa"/>
            <w:vAlign w:val="bottom"/>
            <w:shd w:val="clear" w:color="auto" w:fill="CCEEFF"/>
          </w:tcPr>
          <w:p>
            <w:pPr>
              <w:jc w:val="right"/>
              <w:spacing w:after="0"/>
              <w:rPr>
                <w:sz w:val="20"/>
                <w:szCs w:val="20"/>
                <w:color w:val="auto"/>
              </w:rPr>
            </w:pPr>
            <w:r>
              <w:rPr>
                <w:rFonts w:ascii="Arial" w:cs="Arial" w:eastAsia="Arial" w:hAnsi="Arial"/>
                <w:sz w:val="13"/>
                <w:szCs w:val="13"/>
                <w:color w:val="auto"/>
              </w:rPr>
              <w:t>2,290,430</w:t>
            </w:r>
          </w:p>
        </w:tc>
        <w:tc>
          <w:tcPr>
            <w:tcW w:w="100" w:type="dxa"/>
            <w:vAlign w:val="bottom"/>
            <w:shd w:val="clear" w:color="auto" w:fill="CCEEFF"/>
          </w:tcPr>
          <w:p>
            <w:pPr>
              <w:spacing w:after="0"/>
              <w:rPr>
                <w:sz w:val="16"/>
                <w:szCs w:val="16"/>
                <w:color w:val="auto"/>
              </w:rPr>
            </w:pPr>
          </w:p>
        </w:tc>
        <w:tc>
          <w:tcPr>
            <w:tcW w:w="0" w:type="dxa"/>
            <w:vAlign w:val="bottom"/>
          </w:tcPr>
          <w:p>
            <w:pPr>
              <w:spacing w:after="0"/>
              <w:rPr>
                <w:sz w:val="1"/>
                <w:szCs w:val="1"/>
                <w:color w:val="auto"/>
              </w:rPr>
            </w:pPr>
          </w:p>
        </w:tc>
      </w:tr>
      <w:tr>
        <w:trPr>
          <w:trHeight w:val="302"/>
        </w:trPr>
        <w:tc>
          <w:tcPr>
            <w:tcW w:w="20" w:type="dxa"/>
            <w:vAlign w:val="bottom"/>
          </w:tcPr>
          <w:p>
            <w:pPr>
              <w:spacing w:after="0"/>
              <w:rPr>
                <w:sz w:val="24"/>
                <w:szCs w:val="24"/>
                <w:color w:val="auto"/>
              </w:rPr>
            </w:pPr>
          </w:p>
        </w:tc>
        <w:tc>
          <w:tcPr>
            <w:tcW w:w="4840" w:type="dxa"/>
            <w:vAlign w:val="bottom"/>
            <w:tcBorders>
              <w:top w:val="single" w:sz="8" w:color="CCEEFF"/>
            </w:tcBorders>
          </w:tcPr>
          <w:p>
            <w:pPr>
              <w:ind w:left="220"/>
              <w:spacing w:after="0"/>
              <w:rPr>
                <w:sz w:val="20"/>
                <w:szCs w:val="20"/>
                <w:color w:val="auto"/>
              </w:rPr>
            </w:pPr>
            <w:r>
              <w:rPr>
                <w:rFonts w:ascii="Arial" w:cs="Arial" w:eastAsia="Arial" w:hAnsi="Arial"/>
                <w:sz w:val="13"/>
                <w:szCs w:val="13"/>
                <w:color w:val="auto"/>
              </w:rPr>
              <w:t>The components of the Finished ASRs, net at June 30, 2021 are as follows:</w:t>
            </w:r>
          </w:p>
        </w:tc>
        <w:tc>
          <w:tcPr>
            <w:tcW w:w="3620" w:type="dxa"/>
            <w:vAlign w:val="bottom"/>
            <w:tcBorders>
              <w:top w:val="single" w:sz="8" w:color="CCEEFF"/>
            </w:tcBorders>
          </w:tcPr>
          <w:p>
            <w:pPr>
              <w:spacing w:after="0"/>
              <w:rPr>
                <w:sz w:val="24"/>
                <w:szCs w:val="24"/>
                <w:color w:val="auto"/>
              </w:rPr>
            </w:pPr>
          </w:p>
        </w:tc>
        <w:tc>
          <w:tcPr>
            <w:tcW w:w="220" w:type="dxa"/>
            <w:vAlign w:val="bottom"/>
            <w:tcBorders>
              <w:top w:val="single" w:sz="8" w:color="auto"/>
            </w:tcBorders>
          </w:tcPr>
          <w:p>
            <w:pPr>
              <w:spacing w:after="0"/>
              <w:rPr>
                <w:sz w:val="24"/>
                <w:szCs w:val="24"/>
                <w:color w:val="auto"/>
              </w:rPr>
            </w:pPr>
          </w:p>
        </w:tc>
        <w:tc>
          <w:tcPr>
            <w:tcW w:w="1020" w:type="dxa"/>
            <w:vAlign w:val="bottom"/>
            <w:tcBorders>
              <w:top w:val="single" w:sz="8" w:color="auto"/>
            </w:tcBorders>
          </w:tcPr>
          <w:p>
            <w:pPr>
              <w:spacing w:after="0"/>
              <w:rPr>
                <w:sz w:val="24"/>
                <w:szCs w:val="24"/>
                <w:color w:val="auto"/>
              </w:rPr>
            </w:pPr>
          </w:p>
        </w:tc>
        <w:tc>
          <w:tcPr>
            <w:tcW w:w="140" w:type="dxa"/>
            <w:vAlign w:val="bottom"/>
            <w:tcBorders>
              <w:top w:val="single" w:sz="8" w:color="CCEEFF"/>
            </w:tcBorders>
          </w:tcPr>
          <w:p>
            <w:pPr>
              <w:spacing w:after="0"/>
              <w:rPr>
                <w:sz w:val="24"/>
                <w:szCs w:val="24"/>
                <w:color w:val="auto"/>
              </w:rPr>
            </w:pPr>
          </w:p>
        </w:tc>
        <w:tc>
          <w:tcPr>
            <w:tcW w:w="80" w:type="dxa"/>
            <w:vAlign w:val="bottom"/>
            <w:tcBorders>
              <w:top w:val="single" w:sz="8" w:color="CCEEFF"/>
            </w:tcBorders>
          </w:tcPr>
          <w:p>
            <w:pPr>
              <w:spacing w:after="0"/>
              <w:rPr>
                <w:sz w:val="24"/>
                <w:szCs w:val="24"/>
                <w:color w:val="auto"/>
              </w:rPr>
            </w:pPr>
          </w:p>
        </w:tc>
        <w:tc>
          <w:tcPr>
            <w:tcW w:w="20" w:type="dxa"/>
            <w:vAlign w:val="bottom"/>
            <w:tcBorders>
              <w:top w:val="single" w:sz="8" w:color="CCEEFF"/>
            </w:tcBorders>
          </w:tcPr>
          <w:p>
            <w:pPr>
              <w:spacing w:after="0"/>
              <w:rPr>
                <w:sz w:val="24"/>
                <w:szCs w:val="24"/>
                <w:color w:val="auto"/>
              </w:rPr>
            </w:pPr>
          </w:p>
        </w:tc>
        <w:tc>
          <w:tcPr>
            <w:tcW w:w="140" w:type="dxa"/>
            <w:vAlign w:val="bottom"/>
            <w:tcBorders>
              <w:top w:val="single" w:sz="8" w:color="auto"/>
            </w:tcBorders>
          </w:tcPr>
          <w:p>
            <w:pPr>
              <w:spacing w:after="0"/>
              <w:rPr>
                <w:sz w:val="24"/>
                <w:szCs w:val="24"/>
                <w:color w:val="auto"/>
              </w:rPr>
            </w:pPr>
          </w:p>
        </w:tc>
        <w:tc>
          <w:tcPr>
            <w:tcW w:w="1080" w:type="dxa"/>
            <w:vAlign w:val="bottom"/>
            <w:tcBorders>
              <w:top w:val="single" w:sz="8" w:color="auto"/>
            </w:tcBorders>
          </w:tcPr>
          <w:p>
            <w:pPr>
              <w:spacing w:after="0"/>
              <w:rPr>
                <w:sz w:val="24"/>
                <w:szCs w:val="24"/>
                <w:color w:val="auto"/>
              </w:rPr>
            </w:pPr>
          </w:p>
        </w:tc>
        <w:tc>
          <w:tcPr>
            <w:tcW w:w="100" w:type="dxa"/>
            <w:vAlign w:val="bottom"/>
            <w:tcBorders>
              <w:top w:val="single" w:sz="8" w:color="CCEEFF"/>
            </w:tcBorders>
          </w:tcPr>
          <w:p>
            <w:pPr>
              <w:spacing w:after="0"/>
              <w:rPr>
                <w:sz w:val="24"/>
                <w:szCs w:val="24"/>
                <w:color w:val="auto"/>
              </w:rPr>
            </w:pPr>
          </w:p>
        </w:tc>
        <w:tc>
          <w:tcPr>
            <w:tcW w:w="0" w:type="dxa"/>
            <w:vAlign w:val="bottom"/>
          </w:tcPr>
          <w:p>
            <w:pPr>
              <w:spacing w:after="0"/>
              <w:rPr>
                <w:sz w:val="1"/>
                <w:szCs w:val="1"/>
                <w:color w:val="auto"/>
              </w:rPr>
            </w:pPr>
          </w:p>
        </w:tc>
      </w:tr>
      <w:tr>
        <w:trPr>
          <w:trHeight w:val="158"/>
        </w:trPr>
        <w:tc>
          <w:tcPr>
            <w:tcW w:w="20" w:type="dxa"/>
            <w:vAlign w:val="bottom"/>
            <w:vMerge w:val="restart"/>
          </w:tcPr>
          <w:p>
            <w:pPr>
              <w:spacing w:after="0"/>
              <w:rPr>
                <w:sz w:val="13"/>
                <w:szCs w:val="13"/>
                <w:color w:val="auto"/>
              </w:rPr>
            </w:pPr>
          </w:p>
        </w:tc>
        <w:tc>
          <w:tcPr>
            <w:tcW w:w="4840" w:type="dxa"/>
            <w:vAlign w:val="bottom"/>
          </w:tcPr>
          <w:p>
            <w:pPr>
              <w:spacing w:after="0"/>
              <w:rPr>
                <w:sz w:val="13"/>
                <w:szCs w:val="13"/>
                <w:color w:val="auto"/>
              </w:rPr>
            </w:pPr>
          </w:p>
        </w:tc>
        <w:tc>
          <w:tcPr>
            <w:tcW w:w="3620" w:type="dxa"/>
            <w:vAlign w:val="bottom"/>
          </w:tcPr>
          <w:p>
            <w:pPr>
              <w:spacing w:after="0"/>
              <w:rPr>
                <w:sz w:val="13"/>
                <w:szCs w:val="13"/>
                <w:color w:val="auto"/>
              </w:rPr>
            </w:pPr>
          </w:p>
        </w:tc>
        <w:tc>
          <w:tcPr>
            <w:tcW w:w="220" w:type="dxa"/>
            <w:vAlign w:val="bottom"/>
          </w:tcPr>
          <w:p>
            <w:pPr>
              <w:spacing w:after="0"/>
              <w:rPr>
                <w:sz w:val="13"/>
                <w:szCs w:val="13"/>
                <w:color w:val="auto"/>
              </w:rPr>
            </w:pPr>
          </w:p>
        </w:tc>
        <w:tc>
          <w:tcPr>
            <w:tcW w:w="1020" w:type="dxa"/>
            <w:vAlign w:val="bottom"/>
          </w:tcPr>
          <w:p>
            <w:pPr>
              <w:spacing w:after="0"/>
              <w:rPr>
                <w:sz w:val="13"/>
                <w:szCs w:val="13"/>
                <w:color w:val="auto"/>
              </w:rPr>
            </w:pPr>
          </w:p>
        </w:tc>
        <w:tc>
          <w:tcPr>
            <w:tcW w:w="14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160" w:type="dxa"/>
            <w:vAlign w:val="bottom"/>
            <w:gridSpan w:val="2"/>
          </w:tcPr>
          <w:p>
            <w:pPr>
              <w:spacing w:after="0"/>
              <w:rPr>
                <w:sz w:val="13"/>
                <w:szCs w:val="13"/>
                <w:color w:val="auto"/>
              </w:rPr>
            </w:pPr>
          </w:p>
        </w:tc>
        <w:tc>
          <w:tcPr>
            <w:tcW w:w="1080" w:type="dxa"/>
            <w:vAlign w:val="bottom"/>
          </w:tcPr>
          <w:p>
            <w:pPr>
              <w:spacing w:after="0"/>
              <w:rPr>
                <w:sz w:val="13"/>
                <w:szCs w:val="13"/>
                <w:color w:val="auto"/>
              </w:rPr>
            </w:pPr>
          </w:p>
        </w:tc>
        <w:tc>
          <w:tcPr>
            <w:tcW w:w="10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vMerge w:val="continue"/>
          </w:tcPr>
          <w:p>
            <w:pPr>
              <w:spacing w:after="0"/>
              <w:rPr>
                <w:sz w:val="13"/>
                <w:szCs w:val="13"/>
                <w:color w:val="auto"/>
              </w:rPr>
            </w:pPr>
          </w:p>
        </w:tc>
        <w:tc>
          <w:tcPr>
            <w:tcW w:w="4840" w:type="dxa"/>
            <w:vAlign w:val="bottom"/>
            <w:shd w:val="clear" w:color="auto" w:fill="CCEEFF"/>
          </w:tcPr>
          <w:p>
            <w:pPr>
              <w:spacing w:after="0"/>
              <w:rPr>
                <w:sz w:val="20"/>
                <w:szCs w:val="20"/>
                <w:color w:val="auto"/>
              </w:rPr>
            </w:pPr>
            <w:r>
              <w:rPr>
                <w:rFonts w:ascii="Arial" w:cs="Arial" w:eastAsia="Arial" w:hAnsi="Arial"/>
                <w:sz w:val="13"/>
                <w:szCs w:val="13"/>
                <w:color w:val="auto"/>
              </w:rPr>
              <w:t>ASRs on lease or available for lease</w:t>
            </w:r>
          </w:p>
        </w:tc>
        <w:tc>
          <w:tcPr>
            <w:tcW w:w="3620" w:type="dxa"/>
            <w:vAlign w:val="bottom"/>
            <w:shd w:val="clear" w:color="auto" w:fill="CCEEFF"/>
          </w:tcPr>
          <w:p>
            <w:pPr>
              <w:spacing w:after="0"/>
              <w:rPr>
                <w:sz w:val="13"/>
                <w:szCs w:val="13"/>
                <w:color w:val="auto"/>
              </w:rPr>
            </w:pPr>
          </w:p>
        </w:tc>
        <w:tc>
          <w:tcPr>
            <w:tcW w:w="220" w:type="dxa"/>
            <w:vAlign w:val="bottom"/>
            <w:shd w:val="clear" w:color="auto" w:fill="CCEEFF"/>
          </w:tcPr>
          <w:p>
            <w:pPr>
              <w:spacing w:after="0"/>
              <w:rPr>
                <w:sz w:val="13"/>
                <w:szCs w:val="13"/>
                <w:color w:val="auto"/>
              </w:rPr>
            </w:pPr>
          </w:p>
        </w:tc>
        <w:tc>
          <w:tcPr>
            <w:tcW w:w="1020" w:type="dxa"/>
            <w:vAlign w:val="bottom"/>
            <w:shd w:val="clear" w:color="auto" w:fill="CCEEFF"/>
          </w:tcPr>
          <w:p>
            <w:pPr>
              <w:spacing w:after="0"/>
              <w:rPr>
                <w:sz w:val="13"/>
                <w:szCs w:val="13"/>
                <w:color w:val="auto"/>
              </w:rPr>
            </w:pPr>
          </w:p>
        </w:tc>
        <w:tc>
          <w:tcPr>
            <w:tcW w:w="140" w:type="dxa"/>
            <w:vAlign w:val="bottom"/>
            <w:shd w:val="clear" w:color="auto" w:fill="CCEEFF"/>
          </w:tcPr>
          <w:p>
            <w:pPr>
              <w:spacing w:after="0"/>
              <w:rPr>
                <w:sz w:val="13"/>
                <w:szCs w:val="13"/>
                <w:color w:val="auto"/>
              </w:rPr>
            </w:pPr>
          </w:p>
        </w:tc>
        <w:tc>
          <w:tcPr>
            <w:tcW w:w="240" w:type="dxa"/>
            <w:vAlign w:val="bottom"/>
            <w:gridSpan w:val="3"/>
            <w:shd w:val="clear" w:color="auto" w:fill="CCEEFF"/>
          </w:tcPr>
          <w:p>
            <w:pPr>
              <w:jc w:val="right"/>
              <w:ind w:right="51"/>
              <w:spacing w:after="0"/>
              <w:rPr>
                <w:sz w:val="20"/>
                <w:szCs w:val="20"/>
                <w:color w:val="auto"/>
              </w:rPr>
            </w:pPr>
            <w:r>
              <w:rPr>
                <w:rFonts w:ascii="Arial" w:cs="Arial" w:eastAsia="Arial" w:hAnsi="Arial"/>
                <w:sz w:val="13"/>
                <w:szCs w:val="13"/>
                <w:color w:val="auto"/>
              </w:rPr>
              <w:t>$</w:t>
            </w:r>
          </w:p>
        </w:tc>
        <w:tc>
          <w:tcPr>
            <w:tcW w:w="1080" w:type="dxa"/>
            <w:vAlign w:val="bottom"/>
            <w:shd w:val="clear" w:color="auto" w:fill="CCEEFF"/>
          </w:tcPr>
          <w:p>
            <w:pPr>
              <w:jc w:val="right"/>
              <w:spacing w:after="0"/>
              <w:rPr>
                <w:sz w:val="20"/>
                <w:szCs w:val="20"/>
                <w:color w:val="auto"/>
              </w:rPr>
            </w:pPr>
            <w:r>
              <w:rPr>
                <w:rFonts w:ascii="Arial" w:cs="Arial" w:eastAsia="Arial" w:hAnsi="Arial"/>
                <w:sz w:val="13"/>
                <w:szCs w:val="13"/>
                <w:color w:val="auto"/>
              </w:rPr>
              <w:t>5,228,283</w:t>
            </w:r>
          </w:p>
        </w:tc>
        <w:tc>
          <w:tcPr>
            <w:tcW w:w="100" w:type="dxa"/>
            <w:vAlign w:val="bottom"/>
            <w:shd w:val="clear" w:color="auto" w:fill="CCEEFF"/>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4840" w:type="dxa"/>
            <w:vAlign w:val="bottom"/>
          </w:tcPr>
          <w:p>
            <w:pPr>
              <w:spacing w:after="0"/>
              <w:rPr>
                <w:sz w:val="20"/>
                <w:szCs w:val="20"/>
                <w:color w:val="auto"/>
              </w:rPr>
            </w:pPr>
            <w:r>
              <w:rPr>
                <w:rFonts w:ascii="Arial" w:cs="Arial" w:eastAsia="Arial" w:hAnsi="Arial"/>
                <w:sz w:val="13"/>
                <w:szCs w:val="13"/>
                <w:color w:val="auto"/>
              </w:rPr>
              <w:t>Demonstration ASRs</w:t>
            </w:r>
          </w:p>
        </w:tc>
        <w:tc>
          <w:tcPr>
            <w:tcW w:w="3620" w:type="dxa"/>
            <w:vAlign w:val="bottom"/>
          </w:tcPr>
          <w:p>
            <w:pPr>
              <w:spacing w:after="0"/>
              <w:rPr>
                <w:sz w:val="13"/>
                <w:szCs w:val="13"/>
                <w:color w:val="auto"/>
              </w:rPr>
            </w:pPr>
          </w:p>
        </w:tc>
        <w:tc>
          <w:tcPr>
            <w:tcW w:w="220" w:type="dxa"/>
            <w:vAlign w:val="bottom"/>
          </w:tcPr>
          <w:p>
            <w:pPr>
              <w:spacing w:after="0"/>
              <w:rPr>
                <w:sz w:val="13"/>
                <w:szCs w:val="13"/>
                <w:color w:val="auto"/>
              </w:rPr>
            </w:pPr>
          </w:p>
        </w:tc>
        <w:tc>
          <w:tcPr>
            <w:tcW w:w="1020" w:type="dxa"/>
            <w:vAlign w:val="bottom"/>
          </w:tcPr>
          <w:p>
            <w:pPr>
              <w:spacing w:after="0"/>
              <w:rPr>
                <w:sz w:val="13"/>
                <w:szCs w:val="13"/>
                <w:color w:val="auto"/>
              </w:rPr>
            </w:pPr>
          </w:p>
        </w:tc>
        <w:tc>
          <w:tcPr>
            <w:tcW w:w="14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20" w:type="dxa"/>
            <w:vAlign w:val="bottom"/>
          </w:tcPr>
          <w:p>
            <w:pPr>
              <w:spacing w:after="0"/>
              <w:rPr>
                <w:sz w:val="13"/>
                <w:szCs w:val="13"/>
                <w:color w:val="auto"/>
              </w:rPr>
            </w:pPr>
          </w:p>
        </w:tc>
        <w:tc>
          <w:tcPr>
            <w:tcW w:w="140" w:type="dxa"/>
            <w:vAlign w:val="bottom"/>
          </w:tcPr>
          <w:p>
            <w:pPr>
              <w:spacing w:after="0"/>
              <w:rPr>
                <w:sz w:val="13"/>
                <w:szCs w:val="13"/>
                <w:color w:val="auto"/>
              </w:rPr>
            </w:pPr>
          </w:p>
        </w:tc>
        <w:tc>
          <w:tcPr>
            <w:tcW w:w="1080" w:type="dxa"/>
            <w:vAlign w:val="bottom"/>
          </w:tcPr>
          <w:p>
            <w:pPr>
              <w:jc w:val="right"/>
              <w:spacing w:after="0"/>
              <w:rPr>
                <w:sz w:val="20"/>
                <w:szCs w:val="20"/>
                <w:color w:val="auto"/>
              </w:rPr>
            </w:pPr>
            <w:r>
              <w:rPr>
                <w:rFonts w:ascii="Arial" w:cs="Arial" w:eastAsia="Arial" w:hAnsi="Arial"/>
                <w:sz w:val="13"/>
                <w:szCs w:val="13"/>
                <w:color w:val="auto"/>
              </w:rPr>
              <w:t>613,923</w:t>
            </w:r>
          </w:p>
        </w:tc>
        <w:tc>
          <w:tcPr>
            <w:tcW w:w="10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4840" w:type="dxa"/>
            <w:vAlign w:val="bottom"/>
            <w:shd w:val="clear" w:color="auto" w:fill="CCEEFF"/>
          </w:tcPr>
          <w:p>
            <w:pPr>
              <w:spacing w:after="0"/>
              <w:rPr>
                <w:sz w:val="20"/>
                <w:szCs w:val="20"/>
                <w:color w:val="auto"/>
              </w:rPr>
            </w:pPr>
            <w:r>
              <w:rPr>
                <w:rFonts w:ascii="Arial" w:cs="Arial" w:eastAsia="Arial" w:hAnsi="Arial"/>
                <w:sz w:val="13"/>
                <w:szCs w:val="13"/>
                <w:color w:val="auto"/>
              </w:rPr>
              <w:t>Research and development ASRs</w:t>
            </w:r>
          </w:p>
        </w:tc>
        <w:tc>
          <w:tcPr>
            <w:tcW w:w="3620" w:type="dxa"/>
            <w:vAlign w:val="bottom"/>
            <w:shd w:val="clear" w:color="auto" w:fill="CCEEFF"/>
          </w:tcPr>
          <w:p>
            <w:pPr>
              <w:spacing w:after="0"/>
              <w:rPr>
                <w:sz w:val="13"/>
                <w:szCs w:val="13"/>
                <w:color w:val="auto"/>
              </w:rPr>
            </w:pPr>
          </w:p>
        </w:tc>
        <w:tc>
          <w:tcPr>
            <w:tcW w:w="220" w:type="dxa"/>
            <w:vAlign w:val="bottom"/>
            <w:shd w:val="clear" w:color="auto" w:fill="CCEEFF"/>
          </w:tcPr>
          <w:p>
            <w:pPr>
              <w:spacing w:after="0"/>
              <w:rPr>
                <w:sz w:val="13"/>
                <w:szCs w:val="13"/>
                <w:color w:val="auto"/>
              </w:rPr>
            </w:pPr>
          </w:p>
        </w:tc>
        <w:tc>
          <w:tcPr>
            <w:tcW w:w="1020" w:type="dxa"/>
            <w:vAlign w:val="bottom"/>
            <w:shd w:val="clear" w:color="auto" w:fill="CCEEFF"/>
          </w:tcPr>
          <w:p>
            <w:pPr>
              <w:spacing w:after="0"/>
              <w:rPr>
                <w:sz w:val="13"/>
                <w:szCs w:val="13"/>
                <w:color w:val="auto"/>
              </w:rPr>
            </w:pPr>
          </w:p>
        </w:tc>
        <w:tc>
          <w:tcPr>
            <w:tcW w:w="140" w:type="dxa"/>
            <w:vAlign w:val="bottom"/>
            <w:shd w:val="clear" w:color="auto" w:fill="CCEEFF"/>
          </w:tcPr>
          <w:p>
            <w:pPr>
              <w:spacing w:after="0"/>
              <w:rPr>
                <w:sz w:val="13"/>
                <w:szCs w:val="13"/>
                <w:color w:val="auto"/>
              </w:rPr>
            </w:pPr>
          </w:p>
        </w:tc>
        <w:tc>
          <w:tcPr>
            <w:tcW w:w="80" w:type="dxa"/>
            <w:vAlign w:val="bottom"/>
            <w:shd w:val="clear" w:color="auto" w:fill="CCEEFF"/>
          </w:tcPr>
          <w:p>
            <w:pPr>
              <w:spacing w:after="0"/>
              <w:rPr>
                <w:sz w:val="13"/>
                <w:szCs w:val="13"/>
                <w:color w:val="auto"/>
              </w:rPr>
            </w:pPr>
          </w:p>
        </w:tc>
        <w:tc>
          <w:tcPr>
            <w:tcW w:w="20" w:type="dxa"/>
            <w:vAlign w:val="bottom"/>
            <w:shd w:val="clear" w:color="auto" w:fill="CCEEFF"/>
          </w:tcPr>
          <w:p>
            <w:pPr>
              <w:spacing w:after="0"/>
              <w:rPr>
                <w:sz w:val="13"/>
                <w:szCs w:val="13"/>
                <w:color w:val="auto"/>
              </w:rPr>
            </w:pPr>
          </w:p>
        </w:tc>
        <w:tc>
          <w:tcPr>
            <w:tcW w:w="140" w:type="dxa"/>
            <w:vAlign w:val="bottom"/>
            <w:shd w:val="clear" w:color="auto" w:fill="CCEEFF"/>
          </w:tcPr>
          <w:p>
            <w:pPr>
              <w:spacing w:after="0"/>
              <w:rPr>
                <w:sz w:val="13"/>
                <w:szCs w:val="13"/>
                <w:color w:val="auto"/>
              </w:rPr>
            </w:pPr>
          </w:p>
        </w:tc>
        <w:tc>
          <w:tcPr>
            <w:tcW w:w="1080" w:type="dxa"/>
            <w:vAlign w:val="bottom"/>
            <w:shd w:val="clear" w:color="auto" w:fill="CCEEFF"/>
          </w:tcPr>
          <w:p>
            <w:pPr>
              <w:jc w:val="right"/>
              <w:spacing w:after="0"/>
              <w:rPr>
                <w:sz w:val="20"/>
                <w:szCs w:val="20"/>
                <w:color w:val="auto"/>
              </w:rPr>
            </w:pPr>
            <w:r>
              <w:rPr>
                <w:rFonts w:ascii="Arial" w:cs="Arial" w:eastAsia="Arial" w:hAnsi="Arial"/>
                <w:sz w:val="13"/>
                <w:szCs w:val="13"/>
                <w:color w:val="auto"/>
              </w:rPr>
              <w:t>567,109</w:t>
            </w:r>
          </w:p>
        </w:tc>
        <w:tc>
          <w:tcPr>
            <w:tcW w:w="100" w:type="dxa"/>
            <w:vAlign w:val="bottom"/>
            <w:shd w:val="clear" w:color="auto" w:fill="CCEEFF"/>
          </w:tcPr>
          <w:p>
            <w:pPr>
              <w:spacing w:after="0"/>
              <w:rPr>
                <w:sz w:val="13"/>
                <w:szCs w:val="13"/>
                <w:color w:val="auto"/>
              </w:rPr>
            </w:pPr>
          </w:p>
        </w:tc>
        <w:tc>
          <w:tcPr>
            <w:tcW w:w="0" w:type="dxa"/>
            <w:vAlign w:val="bottom"/>
          </w:tcPr>
          <w:p>
            <w:pPr>
              <w:spacing w:after="0"/>
              <w:rPr>
                <w:sz w:val="1"/>
                <w:szCs w:val="1"/>
                <w:color w:val="auto"/>
              </w:rPr>
            </w:pPr>
          </w:p>
        </w:tc>
      </w:tr>
      <w:tr>
        <w:trPr>
          <w:trHeight w:val="166"/>
        </w:trPr>
        <w:tc>
          <w:tcPr>
            <w:tcW w:w="20" w:type="dxa"/>
            <w:vAlign w:val="bottom"/>
          </w:tcPr>
          <w:p>
            <w:pPr>
              <w:spacing w:after="0"/>
              <w:rPr>
                <w:sz w:val="14"/>
                <w:szCs w:val="14"/>
                <w:color w:val="auto"/>
              </w:rPr>
            </w:pPr>
          </w:p>
        </w:tc>
        <w:tc>
          <w:tcPr>
            <w:tcW w:w="4840" w:type="dxa"/>
            <w:vAlign w:val="bottom"/>
            <w:tcBorders>
              <w:bottom w:val="single" w:sz="8" w:color="CCEEFF"/>
            </w:tcBorders>
          </w:tcPr>
          <w:p>
            <w:pPr>
              <w:spacing w:after="0"/>
              <w:rPr>
                <w:sz w:val="20"/>
                <w:szCs w:val="20"/>
                <w:color w:val="auto"/>
              </w:rPr>
            </w:pPr>
            <w:r>
              <w:rPr>
                <w:rFonts w:ascii="Arial" w:cs="Arial" w:eastAsia="Arial" w:hAnsi="Arial"/>
                <w:sz w:val="13"/>
                <w:szCs w:val="13"/>
                <w:color w:val="auto"/>
              </w:rPr>
              <w:t>Charge boxes</w:t>
            </w:r>
          </w:p>
        </w:tc>
        <w:tc>
          <w:tcPr>
            <w:tcW w:w="3620" w:type="dxa"/>
            <w:vAlign w:val="bottom"/>
            <w:tcBorders>
              <w:bottom w:val="single" w:sz="8" w:color="CCEEFF"/>
            </w:tcBorders>
          </w:tcPr>
          <w:p>
            <w:pPr>
              <w:spacing w:after="0"/>
              <w:rPr>
                <w:sz w:val="14"/>
                <w:szCs w:val="14"/>
                <w:color w:val="auto"/>
              </w:rPr>
            </w:pPr>
          </w:p>
        </w:tc>
        <w:tc>
          <w:tcPr>
            <w:tcW w:w="220" w:type="dxa"/>
            <w:vAlign w:val="bottom"/>
            <w:tcBorders>
              <w:bottom w:val="single" w:sz="8" w:color="CCEEFF"/>
            </w:tcBorders>
          </w:tcPr>
          <w:p>
            <w:pPr>
              <w:spacing w:after="0"/>
              <w:rPr>
                <w:sz w:val="14"/>
                <w:szCs w:val="14"/>
                <w:color w:val="auto"/>
              </w:rPr>
            </w:pPr>
          </w:p>
        </w:tc>
        <w:tc>
          <w:tcPr>
            <w:tcW w:w="1020" w:type="dxa"/>
            <w:vAlign w:val="bottom"/>
            <w:tcBorders>
              <w:bottom w:val="single" w:sz="8" w:color="CCEEFF"/>
            </w:tcBorders>
          </w:tcPr>
          <w:p>
            <w:pPr>
              <w:spacing w:after="0"/>
              <w:rPr>
                <w:sz w:val="14"/>
                <w:szCs w:val="14"/>
                <w:color w:val="auto"/>
              </w:rPr>
            </w:pPr>
          </w:p>
        </w:tc>
        <w:tc>
          <w:tcPr>
            <w:tcW w:w="140" w:type="dxa"/>
            <w:vAlign w:val="bottom"/>
            <w:tcBorders>
              <w:bottom w:val="single" w:sz="8" w:color="CCEEFF"/>
            </w:tcBorders>
          </w:tcPr>
          <w:p>
            <w:pPr>
              <w:spacing w:after="0"/>
              <w:rPr>
                <w:sz w:val="14"/>
                <w:szCs w:val="14"/>
                <w:color w:val="auto"/>
              </w:rPr>
            </w:pPr>
          </w:p>
        </w:tc>
        <w:tc>
          <w:tcPr>
            <w:tcW w:w="80" w:type="dxa"/>
            <w:vAlign w:val="bottom"/>
            <w:tcBorders>
              <w:bottom w:val="single" w:sz="8" w:color="CCEEFF"/>
            </w:tcBorders>
          </w:tcPr>
          <w:p>
            <w:pPr>
              <w:spacing w:after="0"/>
              <w:rPr>
                <w:sz w:val="14"/>
                <w:szCs w:val="14"/>
                <w:color w:val="auto"/>
              </w:rPr>
            </w:pPr>
          </w:p>
        </w:tc>
        <w:tc>
          <w:tcPr>
            <w:tcW w:w="20" w:type="dxa"/>
            <w:vAlign w:val="bottom"/>
            <w:tcBorders>
              <w:bottom w:val="single" w:sz="8" w:color="auto"/>
            </w:tcBorders>
          </w:tcPr>
          <w:p>
            <w:pPr>
              <w:spacing w:after="0"/>
              <w:rPr>
                <w:sz w:val="14"/>
                <w:szCs w:val="14"/>
                <w:color w:val="auto"/>
              </w:rPr>
            </w:pPr>
          </w:p>
        </w:tc>
        <w:tc>
          <w:tcPr>
            <w:tcW w:w="140" w:type="dxa"/>
            <w:vAlign w:val="bottom"/>
            <w:tcBorders>
              <w:bottom w:val="single" w:sz="8" w:color="auto"/>
            </w:tcBorders>
          </w:tcPr>
          <w:p>
            <w:pPr>
              <w:spacing w:after="0"/>
              <w:rPr>
                <w:sz w:val="14"/>
                <w:szCs w:val="14"/>
                <w:color w:val="auto"/>
              </w:rPr>
            </w:pPr>
          </w:p>
        </w:tc>
        <w:tc>
          <w:tcPr>
            <w:tcW w:w="1080" w:type="dxa"/>
            <w:vAlign w:val="bottom"/>
            <w:tcBorders>
              <w:bottom w:val="single" w:sz="8" w:color="auto"/>
            </w:tcBorders>
          </w:tcPr>
          <w:p>
            <w:pPr>
              <w:jc w:val="right"/>
              <w:spacing w:after="0"/>
              <w:rPr>
                <w:sz w:val="20"/>
                <w:szCs w:val="20"/>
                <w:color w:val="auto"/>
              </w:rPr>
            </w:pPr>
            <w:r>
              <w:rPr>
                <w:rFonts w:ascii="Arial" w:cs="Arial" w:eastAsia="Arial" w:hAnsi="Arial"/>
                <w:sz w:val="13"/>
                <w:szCs w:val="13"/>
                <w:color w:val="auto"/>
              </w:rPr>
              <w:t>278,949</w:t>
            </w:r>
          </w:p>
        </w:tc>
        <w:tc>
          <w:tcPr>
            <w:tcW w:w="100" w:type="dxa"/>
            <w:vAlign w:val="bottom"/>
            <w:tcBorders>
              <w:bottom w:val="single" w:sz="8" w:color="CCEEFF"/>
            </w:tcBorders>
          </w:tcPr>
          <w:p>
            <w:pPr>
              <w:spacing w:after="0"/>
              <w:rPr>
                <w:sz w:val="14"/>
                <w:szCs w:val="14"/>
                <w:color w:val="auto"/>
              </w:rPr>
            </w:pPr>
          </w:p>
        </w:tc>
        <w:tc>
          <w:tcPr>
            <w:tcW w:w="0" w:type="dxa"/>
            <w:vAlign w:val="bottom"/>
          </w:tcPr>
          <w:p>
            <w:pPr>
              <w:spacing w:after="0"/>
              <w:rPr>
                <w:sz w:val="1"/>
                <w:szCs w:val="1"/>
                <w:color w:val="auto"/>
              </w:rPr>
            </w:pPr>
          </w:p>
        </w:tc>
      </w:tr>
      <w:tr>
        <w:trPr>
          <w:trHeight w:val="147"/>
        </w:trPr>
        <w:tc>
          <w:tcPr>
            <w:tcW w:w="20" w:type="dxa"/>
            <w:vAlign w:val="bottom"/>
          </w:tcPr>
          <w:p>
            <w:pPr>
              <w:spacing w:after="0"/>
              <w:rPr>
                <w:sz w:val="12"/>
                <w:szCs w:val="12"/>
                <w:color w:val="auto"/>
              </w:rPr>
            </w:pPr>
          </w:p>
        </w:tc>
        <w:tc>
          <w:tcPr>
            <w:tcW w:w="4840" w:type="dxa"/>
            <w:vAlign w:val="bottom"/>
            <w:shd w:val="clear" w:color="auto" w:fill="CCEEFF"/>
          </w:tcPr>
          <w:p>
            <w:pPr>
              <w:spacing w:after="0"/>
              <w:rPr>
                <w:sz w:val="12"/>
                <w:szCs w:val="12"/>
                <w:color w:val="auto"/>
              </w:rPr>
            </w:pPr>
          </w:p>
        </w:tc>
        <w:tc>
          <w:tcPr>
            <w:tcW w:w="3620" w:type="dxa"/>
            <w:vAlign w:val="bottom"/>
            <w:shd w:val="clear" w:color="auto" w:fill="CCEEFF"/>
          </w:tcPr>
          <w:p>
            <w:pPr>
              <w:spacing w:after="0"/>
              <w:rPr>
                <w:sz w:val="12"/>
                <w:szCs w:val="12"/>
                <w:color w:val="auto"/>
              </w:rPr>
            </w:pPr>
          </w:p>
        </w:tc>
        <w:tc>
          <w:tcPr>
            <w:tcW w:w="220" w:type="dxa"/>
            <w:vAlign w:val="bottom"/>
            <w:shd w:val="clear" w:color="auto" w:fill="CCEEFF"/>
          </w:tcPr>
          <w:p>
            <w:pPr>
              <w:spacing w:after="0"/>
              <w:rPr>
                <w:sz w:val="12"/>
                <w:szCs w:val="12"/>
                <w:color w:val="auto"/>
              </w:rPr>
            </w:pPr>
          </w:p>
        </w:tc>
        <w:tc>
          <w:tcPr>
            <w:tcW w:w="1020" w:type="dxa"/>
            <w:vAlign w:val="bottom"/>
            <w:shd w:val="clear" w:color="auto" w:fill="CCEEFF"/>
          </w:tcPr>
          <w:p>
            <w:pPr>
              <w:spacing w:after="0"/>
              <w:rPr>
                <w:sz w:val="12"/>
                <w:szCs w:val="12"/>
                <w:color w:val="auto"/>
              </w:rPr>
            </w:pPr>
          </w:p>
        </w:tc>
        <w:tc>
          <w:tcPr>
            <w:tcW w:w="140" w:type="dxa"/>
            <w:vAlign w:val="bottom"/>
            <w:shd w:val="clear" w:color="auto" w:fill="CCEEFF"/>
          </w:tcPr>
          <w:p>
            <w:pPr>
              <w:spacing w:after="0"/>
              <w:rPr>
                <w:sz w:val="12"/>
                <w:szCs w:val="12"/>
                <w:color w:val="auto"/>
              </w:rPr>
            </w:pPr>
          </w:p>
        </w:tc>
        <w:tc>
          <w:tcPr>
            <w:tcW w:w="80" w:type="dxa"/>
            <w:vAlign w:val="bottom"/>
            <w:shd w:val="clear" w:color="auto" w:fill="CCEEFF"/>
          </w:tcPr>
          <w:p>
            <w:pPr>
              <w:spacing w:after="0"/>
              <w:rPr>
                <w:sz w:val="12"/>
                <w:szCs w:val="12"/>
                <w:color w:val="auto"/>
              </w:rPr>
            </w:pPr>
          </w:p>
        </w:tc>
        <w:tc>
          <w:tcPr>
            <w:tcW w:w="20" w:type="dxa"/>
            <w:vAlign w:val="bottom"/>
            <w:shd w:val="clear" w:color="auto" w:fill="CCEEFF"/>
          </w:tcPr>
          <w:p>
            <w:pPr>
              <w:spacing w:after="0"/>
              <w:rPr>
                <w:sz w:val="12"/>
                <w:szCs w:val="12"/>
                <w:color w:val="auto"/>
              </w:rPr>
            </w:pPr>
          </w:p>
        </w:tc>
        <w:tc>
          <w:tcPr>
            <w:tcW w:w="140" w:type="dxa"/>
            <w:vAlign w:val="bottom"/>
            <w:shd w:val="clear" w:color="auto" w:fill="CCEEFF"/>
          </w:tcPr>
          <w:p>
            <w:pPr>
              <w:spacing w:after="0"/>
              <w:rPr>
                <w:sz w:val="12"/>
                <w:szCs w:val="12"/>
                <w:color w:val="auto"/>
              </w:rPr>
            </w:pPr>
          </w:p>
        </w:tc>
        <w:tc>
          <w:tcPr>
            <w:tcW w:w="1080" w:type="dxa"/>
            <w:vAlign w:val="bottom"/>
            <w:shd w:val="clear" w:color="auto" w:fill="CCEEFF"/>
          </w:tcPr>
          <w:p>
            <w:pPr>
              <w:jc w:val="right"/>
              <w:spacing w:after="0" w:line="147" w:lineRule="exact"/>
              <w:rPr>
                <w:sz w:val="20"/>
                <w:szCs w:val="20"/>
                <w:color w:val="auto"/>
              </w:rPr>
            </w:pPr>
            <w:r>
              <w:rPr>
                <w:rFonts w:ascii="Arial" w:cs="Arial" w:eastAsia="Arial" w:hAnsi="Arial"/>
                <w:sz w:val="13"/>
                <w:szCs w:val="13"/>
                <w:color w:val="auto"/>
              </w:rPr>
              <w:t>6,688,264</w:t>
            </w:r>
          </w:p>
        </w:tc>
        <w:tc>
          <w:tcPr>
            <w:tcW w:w="100" w:type="dxa"/>
            <w:vAlign w:val="bottom"/>
            <w:shd w:val="clear" w:color="auto" w:fill="CCEEFF"/>
          </w:tcPr>
          <w:p>
            <w:pPr>
              <w:spacing w:after="0"/>
              <w:rPr>
                <w:sz w:val="12"/>
                <w:szCs w:val="12"/>
                <w:color w:val="auto"/>
              </w:rPr>
            </w:pPr>
          </w:p>
        </w:tc>
        <w:tc>
          <w:tcPr>
            <w:tcW w:w="0" w:type="dxa"/>
            <w:vAlign w:val="bottom"/>
          </w:tcPr>
          <w:p>
            <w:pPr>
              <w:spacing w:after="0"/>
              <w:rPr>
                <w:sz w:val="1"/>
                <w:szCs w:val="1"/>
                <w:color w:val="auto"/>
              </w:rPr>
            </w:pPr>
          </w:p>
        </w:tc>
      </w:tr>
      <w:tr>
        <w:trPr>
          <w:trHeight w:val="166"/>
        </w:trPr>
        <w:tc>
          <w:tcPr>
            <w:tcW w:w="20" w:type="dxa"/>
            <w:vAlign w:val="bottom"/>
          </w:tcPr>
          <w:p>
            <w:pPr>
              <w:spacing w:after="0"/>
              <w:rPr>
                <w:sz w:val="14"/>
                <w:szCs w:val="14"/>
                <w:color w:val="auto"/>
              </w:rPr>
            </w:pPr>
          </w:p>
        </w:tc>
        <w:tc>
          <w:tcPr>
            <w:tcW w:w="4840" w:type="dxa"/>
            <w:vAlign w:val="bottom"/>
          </w:tcPr>
          <w:p>
            <w:pPr>
              <w:spacing w:after="0"/>
              <w:rPr>
                <w:sz w:val="20"/>
                <w:szCs w:val="20"/>
                <w:color w:val="auto"/>
              </w:rPr>
            </w:pPr>
            <w:r>
              <w:rPr>
                <w:rFonts w:ascii="Arial" w:cs="Arial" w:eastAsia="Arial" w:hAnsi="Arial"/>
                <w:sz w:val="13"/>
                <w:szCs w:val="13"/>
                <w:color w:val="auto"/>
              </w:rPr>
              <w:t>Less: accumulated depreciation</w:t>
            </w:r>
          </w:p>
        </w:tc>
        <w:tc>
          <w:tcPr>
            <w:tcW w:w="3620" w:type="dxa"/>
            <w:vAlign w:val="bottom"/>
          </w:tcPr>
          <w:p>
            <w:pPr>
              <w:spacing w:after="0"/>
              <w:rPr>
                <w:sz w:val="14"/>
                <w:szCs w:val="14"/>
                <w:color w:val="auto"/>
              </w:rPr>
            </w:pPr>
          </w:p>
        </w:tc>
        <w:tc>
          <w:tcPr>
            <w:tcW w:w="220" w:type="dxa"/>
            <w:vAlign w:val="bottom"/>
          </w:tcPr>
          <w:p>
            <w:pPr>
              <w:spacing w:after="0"/>
              <w:rPr>
                <w:sz w:val="14"/>
                <w:szCs w:val="14"/>
                <w:color w:val="auto"/>
              </w:rPr>
            </w:pPr>
          </w:p>
        </w:tc>
        <w:tc>
          <w:tcPr>
            <w:tcW w:w="1020" w:type="dxa"/>
            <w:vAlign w:val="bottom"/>
          </w:tcPr>
          <w:p>
            <w:pPr>
              <w:spacing w:after="0"/>
              <w:rPr>
                <w:sz w:val="14"/>
                <w:szCs w:val="14"/>
                <w:color w:val="auto"/>
              </w:rPr>
            </w:pPr>
          </w:p>
        </w:tc>
        <w:tc>
          <w:tcPr>
            <w:tcW w:w="140" w:type="dxa"/>
            <w:vAlign w:val="bottom"/>
          </w:tcPr>
          <w:p>
            <w:pPr>
              <w:spacing w:after="0"/>
              <w:rPr>
                <w:sz w:val="14"/>
                <w:szCs w:val="14"/>
                <w:color w:val="auto"/>
              </w:rPr>
            </w:pPr>
          </w:p>
        </w:tc>
        <w:tc>
          <w:tcPr>
            <w:tcW w:w="80" w:type="dxa"/>
            <w:vAlign w:val="bottom"/>
          </w:tcPr>
          <w:p>
            <w:pPr>
              <w:spacing w:after="0"/>
              <w:rPr>
                <w:sz w:val="14"/>
                <w:szCs w:val="14"/>
                <w:color w:val="auto"/>
              </w:rPr>
            </w:pPr>
          </w:p>
        </w:tc>
        <w:tc>
          <w:tcPr>
            <w:tcW w:w="20" w:type="dxa"/>
            <w:vAlign w:val="bottom"/>
          </w:tcPr>
          <w:p>
            <w:pPr>
              <w:spacing w:after="0"/>
              <w:rPr>
                <w:sz w:val="14"/>
                <w:szCs w:val="14"/>
                <w:color w:val="auto"/>
              </w:rPr>
            </w:pPr>
          </w:p>
        </w:tc>
        <w:tc>
          <w:tcPr>
            <w:tcW w:w="140" w:type="dxa"/>
            <w:vAlign w:val="bottom"/>
          </w:tcPr>
          <w:p>
            <w:pPr>
              <w:spacing w:after="0"/>
              <w:rPr>
                <w:sz w:val="14"/>
                <w:szCs w:val="14"/>
                <w:color w:val="auto"/>
              </w:rPr>
            </w:pPr>
          </w:p>
        </w:tc>
        <w:tc>
          <w:tcPr>
            <w:tcW w:w="1180" w:type="dxa"/>
            <w:vAlign w:val="bottom"/>
            <w:gridSpan w:val="2"/>
          </w:tcPr>
          <w:p>
            <w:pPr>
              <w:jc w:val="right"/>
              <w:ind w:right="60"/>
              <w:spacing w:after="0"/>
              <w:rPr>
                <w:sz w:val="20"/>
                <w:szCs w:val="20"/>
                <w:color w:val="auto"/>
              </w:rPr>
            </w:pPr>
            <w:r>
              <w:rPr>
                <w:rFonts w:ascii="Arial" w:cs="Arial" w:eastAsia="Arial" w:hAnsi="Arial"/>
                <w:sz w:val="13"/>
                <w:szCs w:val="13"/>
                <w:color w:val="auto"/>
              </w:rPr>
              <w:t>(5,403,330)</w:t>
            </w:r>
          </w:p>
        </w:tc>
        <w:tc>
          <w:tcPr>
            <w:tcW w:w="0" w:type="dxa"/>
            <w:vAlign w:val="bottom"/>
          </w:tcPr>
          <w:p>
            <w:pPr>
              <w:spacing w:after="0"/>
              <w:rPr>
                <w:sz w:val="1"/>
                <w:szCs w:val="1"/>
                <w:color w:val="auto"/>
              </w:rPr>
            </w:pPr>
          </w:p>
        </w:tc>
      </w:tr>
      <w:tr>
        <w:trPr>
          <w:trHeight w:val="175"/>
        </w:trPr>
        <w:tc>
          <w:tcPr>
            <w:tcW w:w="20" w:type="dxa"/>
            <w:vAlign w:val="bottom"/>
          </w:tcPr>
          <w:p>
            <w:pPr>
              <w:spacing w:after="0"/>
              <w:rPr>
                <w:sz w:val="15"/>
                <w:szCs w:val="15"/>
                <w:color w:val="auto"/>
              </w:rPr>
            </w:pPr>
          </w:p>
        </w:tc>
        <w:tc>
          <w:tcPr>
            <w:tcW w:w="4840" w:type="dxa"/>
            <w:vAlign w:val="bottom"/>
            <w:tcBorders>
              <w:top w:val="single" w:sz="8" w:color="CCEEFF"/>
              <w:bottom w:val="single" w:sz="8" w:color="CCEEFF"/>
            </w:tcBorders>
            <w:shd w:val="clear" w:color="auto" w:fill="CCEEFF"/>
          </w:tcPr>
          <w:p>
            <w:pPr>
              <w:spacing w:after="0" w:line="144" w:lineRule="exact"/>
              <w:rPr>
                <w:sz w:val="20"/>
                <w:szCs w:val="20"/>
                <w:color w:val="auto"/>
              </w:rPr>
            </w:pPr>
            <w:r>
              <w:rPr>
                <w:rFonts w:ascii="Arial" w:cs="Arial" w:eastAsia="Arial" w:hAnsi="Arial"/>
                <w:sz w:val="13"/>
                <w:szCs w:val="13"/>
                <w:color w:val="auto"/>
              </w:rPr>
              <w:t>Finished ASRs, net</w:t>
            </w:r>
          </w:p>
        </w:tc>
        <w:tc>
          <w:tcPr>
            <w:tcW w:w="3620" w:type="dxa"/>
            <w:vAlign w:val="bottom"/>
            <w:tcBorders>
              <w:top w:val="single" w:sz="8" w:color="CCEEFF"/>
              <w:bottom w:val="single" w:sz="8" w:color="CCEEFF"/>
            </w:tcBorders>
            <w:shd w:val="clear" w:color="auto" w:fill="CCEEFF"/>
          </w:tcPr>
          <w:p>
            <w:pPr>
              <w:spacing w:after="0"/>
              <w:rPr>
                <w:sz w:val="15"/>
                <w:szCs w:val="15"/>
                <w:color w:val="auto"/>
              </w:rPr>
            </w:pPr>
          </w:p>
        </w:tc>
        <w:tc>
          <w:tcPr>
            <w:tcW w:w="220" w:type="dxa"/>
            <w:vAlign w:val="bottom"/>
            <w:tcBorders>
              <w:top w:val="single" w:sz="8" w:color="CCEEFF"/>
              <w:bottom w:val="single" w:sz="8" w:color="CCEEFF"/>
            </w:tcBorders>
            <w:shd w:val="clear" w:color="auto" w:fill="CCEEFF"/>
          </w:tcPr>
          <w:p>
            <w:pPr>
              <w:spacing w:after="0"/>
              <w:rPr>
                <w:sz w:val="15"/>
                <w:szCs w:val="15"/>
                <w:color w:val="auto"/>
              </w:rPr>
            </w:pPr>
          </w:p>
        </w:tc>
        <w:tc>
          <w:tcPr>
            <w:tcW w:w="1020" w:type="dxa"/>
            <w:vAlign w:val="bottom"/>
            <w:tcBorders>
              <w:top w:val="single" w:sz="8" w:color="CCEEFF"/>
              <w:bottom w:val="single" w:sz="8" w:color="CCEEFF"/>
            </w:tcBorders>
            <w:shd w:val="clear" w:color="auto" w:fill="CCEEFF"/>
          </w:tcPr>
          <w:p>
            <w:pPr>
              <w:spacing w:after="0"/>
              <w:rPr>
                <w:sz w:val="15"/>
                <w:szCs w:val="15"/>
                <w:color w:val="auto"/>
              </w:rPr>
            </w:pPr>
          </w:p>
        </w:tc>
        <w:tc>
          <w:tcPr>
            <w:tcW w:w="140" w:type="dxa"/>
            <w:vAlign w:val="bottom"/>
            <w:tcBorders>
              <w:top w:val="single" w:sz="8" w:color="CCEEFF"/>
              <w:bottom w:val="single" w:sz="8" w:color="CCEEFF"/>
            </w:tcBorders>
            <w:shd w:val="clear" w:color="auto" w:fill="CCEEFF"/>
          </w:tcPr>
          <w:p>
            <w:pPr>
              <w:spacing w:after="0"/>
              <w:rPr>
                <w:sz w:val="15"/>
                <w:szCs w:val="15"/>
                <w:color w:val="auto"/>
              </w:rPr>
            </w:pPr>
          </w:p>
        </w:tc>
        <w:tc>
          <w:tcPr>
            <w:tcW w:w="80" w:type="dxa"/>
            <w:vAlign w:val="bottom"/>
            <w:tcBorders>
              <w:top w:val="single" w:sz="8" w:color="CCEEFF"/>
              <w:bottom w:val="single" w:sz="8" w:color="CCEEFF"/>
            </w:tcBorders>
            <w:shd w:val="clear" w:color="auto" w:fill="CCEEFF"/>
          </w:tcPr>
          <w:p>
            <w:pPr>
              <w:spacing w:after="0"/>
              <w:rPr>
                <w:sz w:val="15"/>
                <w:szCs w:val="15"/>
                <w:color w:val="auto"/>
              </w:rPr>
            </w:pPr>
          </w:p>
        </w:tc>
        <w:tc>
          <w:tcPr>
            <w:tcW w:w="160" w:type="dxa"/>
            <w:vAlign w:val="bottom"/>
            <w:tcBorders>
              <w:top w:val="single" w:sz="8" w:color="auto"/>
              <w:bottom w:val="single" w:sz="8" w:color="auto"/>
            </w:tcBorders>
            <w:gridSpan w:val="2"/>
            <w:shd w:val="clear" w:color="auto" w:fill="CCEEFF"/>
          </w:tcPr>
          <w:p>
            <w:pPr>
              <w:jc w:val="right"/>
              <w:ind w:right="51"/>
              <w:spacing w:after="0"/>
              <w:rPr>
                <w:sz w:val="20"/>
                <w:szCs w:val="20"/>
                <w:color w:val="auto"/>
              </w:rPr>
            </w:pPr>
            <w:r>
              <w:rPr>
                <w:rFonts w:ascii="Arial" w:cs="Arial" w:eastAsia="Arial" w:hAnsi="Arial"/>
                <w:sz w:val="10"/>
                <w:szCs w:val="10"/>
                <w:color w:val="auto"/>
                <w:w w:val="71"/>
              </w:rPr>
              <w:t>$</w:t>
            </w:r>
          </w:p>
        </w:tc>
        <w:tc>
          <w:tcPr>
            <w:tcW w:w="1080" w:type="dxa"/>
            <w:vAlign w:val="bottom"/>
            <w:tcBorders>
              <w:top w:val="single" w:sz="8" w:color="auto"/>
              <w:bottom w:val="single" w:sz="8" w:color="auto"/>
            </w:tcBorders>
            <w:shd w:val="clear" w:color="auto" w:fill="CCEEFF"/>
          </w:tcPr>
          <w:p>
            <w:pPr>
              <w:jc w:val="right"/>
              <w:spacing w:after="0"/>
              <w:rPr>
                <w:sz w:val="20"/>
                <w:szCs w:val="20"/>
                <w:color w:val="auto"/>
              </w:rPr>
            </w:pPr>
            <w:r>
              <w:rPr>
                <w:rFonts w:ascii="Arial" w:cs="Arial" w:eastAsia="Arial" w:hAnsi="Arial"/>
                <w:sz w:val="13"/>
                <w:szCs w:val="13"/>
                <w:color w:val="auto"/>
              </w:rPr>
              <w:t>1,284,934</w:t>
            </w:r>
          </w:p>
        </w:tc>
        <w:tc>
          <w:tcPr>
            <w:tcW w:w="100" w:type="dxa"/>
            <w:vAlign w:val="bottom"/>
            <w:tcBorders>
              <w:top w:val="single" w:sz="8" w:color="CCEEFF"/>
              <w:bottom w:val="single" w:sz="8" w:color="CCEEFF"/>
            </w:tcBorders>
            <w:shd w:val="clear" w:color="auto" w:fill="CCEEFF"/>
          </w:tcPr>
          <w:p>
            <w:pPr>
              <w:spacing w:after="0"/>
              <w:rPr>
                <w:sz w:val="15"/>
                <w:szCs w:val="15"/>
                <w:color w:val="auto"/>
              </w:rPr>
            </w:pPr>
          </w:p>
        </w:tc>
        <w:tc>
          <w:tcPr>
            <w:tcW w:w="0" w:type="dxa"/>
            <w:vAlign w:val="bottom"/>
          </w:tcPr>
          <w:p>
            <w:pPr>
              <w:spacing w:after="0"/>
              <w:rPr>
                <w:sz w:val="1"/>
                <w:szCs w:val="1"/>
                <w:color w:val="auto"/>
              </w:rPr>
            </w:pPr>
          </w:p>
        </w:tc>
      </w:tr>
      <w:tr>
        <w:trPr>
          <w:trHeight w:val="459"/>
        </w:trPr>
        <w:tc>
          <w:tcPr>
            <w:tcW w:w="20" w:type="dxa"/>
            <w:vAlign w:val="bottom"/>
          </w:tcPr>
          <w:p>
            <w:pPr>
              <w:spacing w:after="0"/>
              <w:rPr>
                <w:sz w:val="24"/>
                <w:szCs w:val="24"/>
                <w:color w:val="auto"/>
              </w:rPr>
            </w:pPr>
          </w:p>
        </w:tc>
        <w:tc>
          <w:tcPr>
            <w:tcW w:w="4840" w:type="dxa"/>
            <w:vAlign w:val="bottom"/>
            <w:tcBorders>
              <w:bottom w:val="single" w:sz="8" w:color="auto"/>
            </w:tcBorders>
          </w:tcPr>
          <w:p>
            <w:pPr>
              <w:spacing w:after="0"/>
              <w:rPr>
                <w:sz w:val="24"/>
                <w:szCs w:val="24"/>
                <w:color w:val="auto"/>
              </w:rPr>
            </w:pPr>
          </w:p>
        </w:tc>
        <w:tc>
          <w:tcPr>
            <w:tcW w:w="3620" w:type="dxa"/>
            <w:vAlign w:val="bottom"/>
            <w:tcBorders>
              <w:bottom w:val="single" w:sz="8" w:color="auto"/>
            </w:tcBorders>
          </w:tcPr>
          <w:p>
            <w:pPr>
              <w:jc w:val="right"/>
              <w:ind w:right="2715"/>
              <w:spacing w:after="0"/>
              <w:rPr>
                <w:sz w:val="20"/>
                <w:szCs w:val="20"/>
                <w:color w:val="auto"/>
              </w:rPr>
            </w:pPr>
            <w:r>
              <w:rPr>
                <w:rFonts w:ascii="Arial" w:cs="Arial" w:eastAsia="Arial" w:hAnsi="Arial"/>
                <w:sz w:val="13"/>
                <w:szCs w:val="13"/>
                <w:color w:val="auto"/>
              </w:rPr>
              <w:t>18</w:t>
            </w:r>
          </w:p>
        </w:tc>
        <w:tc>
          <w:tcPr>
            <w:tcW w:w="220" w:type="dxa"/>
            <w:vAlign w:val="bottom"/>
            <w:tcBorders>
              <w:bottom w:val="single" w:sz="8" w:color="auto"/>
            </w:tcBorders>
          </w:tcPr>
          <w:p>
            <w:pPr>
              <w:spacing w:after="0"/>
              <w:rPr>
                <w:sz w:val="24"/>
                <w:szCs w:val="24"/>
                <w:color w:val="auto"/>
              </w:rPr>
            </w:pPr>
          </w:p>
        </w:tc>
        <w:tc>
          <w:tcPr>
            <w:tcW w:w="1020" w:type="dxa"/>
            <w:vAlign w:val="bottom"/>
            <w:tcBorders>
              <w:bottom w:val="single" w:sz="8" w:color="auto"/>
            </w:tcBorders>
          </w:tcPr>
          <w:p>
            <w:pPr>
              <w:spacing w:after="0"/>
              <w:rPr>
                <w:sz w:val="24"/>
                <w:szCs w:val="24"/>
                <w:color w:val="auto"/>
              </w:rPr>
            </w:pPr>
          </w:p>
        </w:tc>
        <w:tc>
          <w:tcPr>
            <w:tcW w:w="14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20" w:type="dxa"/>
            <w:vAlign w:val="bottom"/>
            <w:tcBorders>
              <w:bottom w:val="single" w:sz="8" w:color="auto"/>
            </w:tcBorders>
          </w:tcPr>
          <w:p>
            <w:pPr>
              <w:spacing w:after="0"/>
              <w:rPr>
                <w:sz w:val="24"/>
                <w:szCs w:val="24"/>
                <w:color w:val="auto"/>
              </w:rPr>
            </w:pPr>
          </w:p>
        </w:tc>
        <w:tc>
          <w:tcPr>
            <w:tcW w:w="140" w:type="dxa"/>
            <w:vAlign w:val="bottom"/>
            <w:tcBorders>
              <w:bottom w:val="single" w:sz="8" w:color="auto"/>
            </w:tcBorders>
          </w:tcPr>
          <w:p>
            <w:pPr>
              <w:spacing w:after="0"/>
              <w:rPr>
                <w:sz w:val="24"/>
                <w:szCs w:val="24"/>
                <w:color w:val="auto"/>
              </w:rPr>
            </w:pPr>
          </w:p>
        </w:tc>
        <w:tc>
          <w:tcPr>
            <w:tcW w:w="1080" w:type="dxa"/>
            <w:vAlign w:val="bottom"/>
            <w:tcBorders>
              <w:bottom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bl>
    <w:p>
      <w:pPr>
        <w:sectPr>
          <w:pgSz w:w="11900" w:h="16838" w:orient="portrait"/>
          <w:cols w:equalWidth="0" w:num="1">
            <w:col w:w="11280"/>
          </w:cols>
          <w:pgMar w:left="300" w:top="698" w:right="319" w:bottom="1440" w:gutter="0" w:footer="0" w:header="0"/>
        </w:sectPr>
      </w:pPr>
    </w:p>
    <w:bookmarkStart w:id="18" w:name="page19"/>
    <w:bookmarkEnd w:id="18"/>
    <w:p>
      <w:pPr>
        <w:spacing w:after="0"/>
        <w:rPr>
          <w:sz w:val="20"/>
          <w:szCs w:val="20"/>
          <w:color w:val="auto"/>
        </w:rPr>
      </w:pPr>
      <w:r>
        <w:rPr>
          <w:rFonts w:ascii="Arial" w:cs="Arial" w:eastAsia="Arial" w:hAnsi="Arial"/>
          <w:sz w:val="13"/>
          <w:szCs w:val="13"/>
          <w:b w:val="1"/>
          <w:bCs w:val="1"/>
          <w:i w:val="1"/>
          <w:iCs w:val="1"/>
          <w:color w:val="auto"/>
        </w:rPr>
        <w:t>Convertible Preferred Warrant Liabilities and Common Stock Warrants</w:t>
      </w:r>
    </w:p>
    <w:p>
      <w:pPr>
        <w:spacing w:after="0" w:line="163" w:lineRule="exact"/>
        <w:rPr>
          <w:sz w:val="20"/>
          <w:szCs w:val="20"/>
          <w:color w:val="auto"/>
        </w:rPr>
      </w:pPr>
    </w:p>
    <w:p>
      <w:pPr>
        <w:jc w:val="both"/>
        <w:spacing w:after="0" w:line="255" w:lineRule="auto"/>
        <w:rPr>
          <w:sz w:val="20"/>
          <w:szCs w:val="20"/>
          <w:color w:val="auto"/>
        </w:rPr>
      </w:pPr>
      <w:r>
        <w:rPr>
          <w:rFonts w:ascii="Arial" w:cs="Arial" w:eastAsia="Arial" w:hAnsi="Arial"/>
          <w:sz w:val="13"/>
          <w:szCs w:val="13"/>
          <w:color w:val="auto"/>
        </w:rPr>
        <w:t>Freestanding warrants to purchase shares of the Company’s preferred stock are classified as liabilities on the balance sheets at their estimated fair value because the underlying shares of preferred stock are contingently redeemable and, therefore, may obligate the Company to transfer assets at some point in the future. The preferred stock warrants are recorded at fair value upon issuance and are subject to remeasurement to their respective estimated fair values. At the end of each reporting period, changes in the estimated fair value of the preferred stock warrants are recorded in the statements of operations. The Company will continue to adjust the liability associated with the preferred stock warrants for changes in the estimated fair value until the earlier of the exercise or expiration of the preferred stock warrants, the completion of a sale of the Company or an initial public offering (“IPO”). Upon an IPO, the preferred stock warrants will convert into warrants to purchase common stock and any liabilities recorded for the preferred stock warrants will be reclassified to additional paid-in capital and will no longer be subject to remeasurement.</w:t>
      </w:r>
    </w:p>
    <w:p>
      <w:pPr>
        <w:spacing w:after="0" w:line="142" w:lineRule="exact"/>
        <w:rPr>
          <w:sz w:val="20"/>
          <w:szCs w:val="20"/>
          <w:color w:val="auto"/>
        </w:rPr>
      </w:pPr>
    </w:p>
    <w:p>
      <w:pPr>
        <w:jc w:val="both"/>
        <w:spacing w:after="0" w:line="317" w:lineRule="auto"/>
        <w:rPr>
          <w:sz w:val="20"/>
          <w:szCs w:val="20"/>
          <w:color w:val="auto"/>
        </w:rPr>
      </w:pPr>
      <w:r>
        <w:rPr>
          <w:rFonts w:ascii="Arial" w:cs="Arial" w:eastAsia="Arial" w:hAnsi="Arial"/>
          <w:sz w:val="12"/>
          <w:szCs w:val="12"/>
          <w:color w:val="auto"/>
        </w:rPr>
        <w:t>The Company issued common stock warrants in connection with the execution of a certain debt financing during the year ended December 31, 2015. Common stock warrants that are not considered derivative liabilities are accounted for at fair value at the date of issuance in additional paid-in capital. The fair value of these common stock warrants is determined using the Black-Scholes option-pricing model.</w:t>
      </w:r>
    </w:p>
    <w:p>
      <w:pPr>
        <w:spacing w:after="0" w:line="105" w:lineRule="exact"/>
        <w:rPr>
          <w:sz w:val="20"/>
          <w:szCs w:val="20"/>
          <w:color w:val="auto"/>
        </w:rPr>
      </w:pPr>
    </w:p>
    <w:p>
      <w:pPr>
        <w:spacing w:after="0"/>
        <w:rPr>
          <w:sz w:val="20"/>
          <w:szCs w:val="20"/>
          <w:color w:val="auto"/>
        </w:rPr>
      </w:pPr>
      <w:r>
        <w:rPr>
          <w:rFonts w:ascii="Arial" w:cs="Arial" w:eastAsia="Arial" w:hAnsi="Arial"/>
          <w:sz w:val="13"/>
          <w:szCs w:val="13"/>
          <w:b w:val="1"/>
          <w:bCs w:val="1"/>
          <w:i w:val="1"/>
          <w:iCs w:val="1"/>
          <w:color w:val="auto"/>
        </w:rPr>
        <w:t>Stock-Based Compensation</w:t>
      </w:r>
    </w:p>
    <w:p>
      <w:pPr>
        <w:spacing w:after="0" w:line="163" w:lineRule="exact"/>
        <w:rPr>
          <w:sz w:val="20"/>
          <w:szCs w:val="20"/>
          <w:color w:val="auto"/>
        </w:rPr>
      </w:pPr>
    </w:p>
    <w:p>
      <w:pPr>
        <w:jc w:val="both"/>
        <w:spacing w:after="0" w:line="279" w:lineRule="auto"/>
        <w:rPr>
          <w:sz w:val="20"/>
          <w:szCs w:val="20"/>
          <w:color w:val="auto"/>
        </w:rPr>
      </w:pPr>
      <w:r>
        <w:rPr>
          <w:rFonts w:ascii="Arial" w:cs="Arial" w:eastAsia="Arial" w:hAnsi="Arial"/>
          <w:sz w:val="12"/>
          <w:szCs w:val="12"/>
          <w:color w:val="auto"/>
        </w:rPr>
        <w:t>The Company accounts for stock-based compensation in accordance with Accounting Standards Update 718, Compensation - Stock Compensation, which requires that the estimated fair value on the date of grant be recognized over the requisite service period of the awards, which is generally the option vesting period. Stock-based awards made to nonemployees are measured and recognized based on the estimated fair value on the vesting date and are re-measured at each reporting pricing model, is affected by the fair value of the Company’s common stock as well as other assumptions regarding a number of highly complex and subjective variables. These variables include but are not limited to the Company’s expected stock price volatility over the term of the awards, and actual and projected employee option exercise behaviors. Because there is insufficient historical information available to estimate the expected term of the stock-based awards, the Company adopted the simplified method of estimating the expected term of options granted by taking the average of the vesting term and the contractual term of the option. For awards with graded vesting, the Company recognizes stock-based compensation expense over the service period using the straight-line method, based on shares ultimately expected to vest. The Company recognizes forfeitures as they occur when calculating stock-based compensation for its equity awards.</w:t>
      </w:r>
    </w:p>
    <w:p>
      <w:pPr>
        <w:spacing w:after="0" w:line="124" w:lineRule="exact"/>
        <w:rPr>
          <w:sz w:val="20"/>
          <w:szCs w:val="20"/>
          <w:color w:val="auto"/>
        </w:rPr>
      </w:pPr>
    </w:p>
    <w:p>
      <w:pPr>
        <w:spacing w:after="0"/>
        <w:rPr>
          <w:sz w:val="20"/>
          <w:szCs w:val="20"/>
          <w:color w:val="auto"/>
        </w:rPr>
      </w:pPr>
      <w:r>
        <w:rPr>
          <w:rFonts w:ascii="Arial" w:cs="Arial" w:eastAsia="Arial" w:hAnsi="Arial"/>
          <w:sz w:val="13"/>
          <w:szCs w:val="13"/>
          <w:b w:val="1"/>
          <w:bCs w:val="1"/>
          <w:color w:val="auto"/>
        </w:rPr>
        <w:t>NOTE 2: Revenue and Deferred Revenue</w:t>
      </w:r>
    </w:p>
    <w:p>
      <w:pPr>
        <w:spacing w:after="0" w:line="167" w:lineRule="exact"/>
        <w:rPr>
          <w:sz w:val="20"/>
          <w:szCs w:val="20"/>
          <w:color w:val="auto"/>
        </w:rPr>
      </w:pPr>
    </w:p>
    <w:p>
      <w:pPr>
        <w:spacing w:after="0"/>
        <w:rPr>
          <w:sz w:val="20"/>
          <w:szCs w:val="20"/>
          <w:color w:val="auto"/>
        </w:rPr>
      </w:pPr>
      <w:r>
        <w:rPr>
          <w:rFonts w:ascii="Arial" w:cs="Arial" w:eastAsia="Arial" w:hAnsi="Arial"/>
          <w:sz w:val="13"/>
          <w:szCs w:val="13"/>
          <w:b w:val="1"/>
          <w:bCs w:val="1"/>
          <w:i w:val="1"/>
          <w:iCs w:val="1"/>
          <w:color w:val="auto"/>
        </w:rPr>
        <w:t>Revenue Recognition</w:t>
      </w:r>
    </w:p>
    <w:p>
      <w:pPr>
        <w:spacing w:after="0" w:line="163" w:lineRule="exact"/>
        <w:rPr>
          <w:sz w:val="20"/>
          <w:szCs w:val="20"/>
          <w:color w:val="auto"/>
        </w:rPr>
      </w:pPr>
    </w:p>
    <w:p>
      <w:pPr>
        <w:jc w:val="both"/>
        <w:spacing w:after="0" w:line="262" w:lineRule="auto"/>
        <w:rPr>
          <w:sz w:val="20"/>
          <w:szCs w:val="20"/>
          <w:color w:val="auto"/>
        </w:rPr>
      </w:pPr>
      <w:r>
        <w:rPr>
          <w:rFonts w:ascii="Arial" w:cs="Arial" w:eastAsia="Arial" w:hAnsi="Arial"/>
          <w:sz w:val="13"/>
          <w:szCs w:val="13"/>
          <w:color w:val="auto"/>
        </w:rPr>
        <w:t>The Company derives its revenues primarily from lease of proprietary ASRs along with access to the browser-based interface KSOC through contracts under the lease accounting that typically have a twelve (12) month term. In addition, the Company derives non-lease revenue items such as professional services related to ASRs’ deployments, special decals and training if any, recognized when control of these services is transferred to the Clients, in an amount that reflects the consideration the Company expects to be entitled to in exchange for those services.</w:t>
      </w:r>
    </w:p>
    <w:p>
      <w:pPr>
        <w:spacing w:after="0" w:line="136" w:lineRule="exact"/>
        <w:rPr>
          <w:sz w:val="20"/>
          <w:szCs w:val="20"/>
          <w:color w:val="auto"/>
        </w:rPr>
      </w:pPr>
    </w:p>
    <w:p>
      <w:pPr>
        <w:spacing w:after="0"/>
        <w:rPr>
          <w:sz w:val="20"/>
          <w:szCs w:val="20"/>
          <w:color w:val="auto"/>
        </w:rPr>
      </w:pPr>
      <w:r>
        <w:rPr>
          <w:rFonts w:ascii="Arial" w:cs="Arial" w:eastAsia="Arial" w:hAnsi="Arial"/>
          <w:sz w:val="13"/>
          <w:szCs w:val="13"/>
          <w:color w:val="auto"/>
        </w:rPr>
        <w:t>The Company determines revenue recognition through the following steps:</w:t>
      </w:r>
    </w:p>
    <w:p>
      <w:pPr>
        <w:spacing w:after="0" w:line="163" w:lineRule="exact"/>
        <w:rPr>
          <w:sz w:val="20"/>
          <w:szCs w:val="20"/>
          <w:color w:val="auto"/>
        </w:rPr>
      </w:pPr>
    </w:p>
    <w:p>
      <w:pPr>
        <w:ind w:left="460" w:hanging="227"/>
        <w:spacing w:after="0"/>
        <w:tabs>
          <w:tab w:leader="none" w:pos="460" w:val="left"/>
        </w:tabs>
        <w:numPr>
          <w:ilvl w:val="0"/>
          <w:numId w:val="7"/>
        </w:numPr>
        <w:rPr>
          <w:rFonts w:ascii="Arial" w:cs="Arial" w:eastAsia="Arial" w:hAnsi="Arial"/>
          <w:sz w:val="13"/>
          <w:szCs w:val="13"/>
          <w:color w:val="auto"/>
        </w:rPr>
      </w:pPr>
      <w:r>
        <w:rPr>
          <w:rFonts w:ascii="Arial" w:cs="Arial" w:eastAsia="Arial" w:hAnsi="Arial"/>
          <w:sz w:val="13"/>
          <w:szCs w:val="13"/>
          <w:color w:val="auto"/>
        </w:rPr>
        <w:t>identification of the contract, or contracts, with a Client;</w:t>
      </w:r>
    </w:p>
    <w:p>
      <w:pPr>
        <w:spacing w:after="0" w:line="163" w:lineRule="exact"/>
        <w:rPr>
          <w:rFonts w:ascii="Arial" w:cs="Arial" w:eastAsia="Arial" w:hAnsi="Arial"/>
          <w:sz w:val="13"/>
          <w:szCs w:val="13"/>
          <w:color w:val="auto"/>
        </w:rPr>
      </w:pPr>
    </w:p>
    <w:p>
      <w:pPr>
        <w:ind w:left="460" w:hanging="227"/>
        <w:spacing w:after="0"/>
        <w:tabs>
          <w:tab w:leader="none" w:pos="460" w:val="left"/>
        </w:tabs>
        <w:numPr>
          <w:ilvl w:val="0"/>
          <w:numId w:val="7"/>
        </w:numPr>
        <w:rPr>
          <w:rFonts w:ascii="Arial" w:cs="Arial" w:eastAsia="Arial" w:hAnsi="Arial"/>
          <w:sz w:val="13"/>
          <w:szCs w:val="13"/>
          <w:color w:val="auto"/>
        </w:rPr>
      </w:pPr>
      <w:r>
        <w:rPr>
          <w:rFonts w:ascii="Arial" w:cs="Arial" w:eastAsia="Arial" w:hAnsi="Arial"/>
          <w:sz w:val="13"/>
          <w:szCs w:val="13"/>
          <w:color w:val="auto"/>
        </w:rPr>
        <w:t>identification of the performance obligations in the contract;</w:t>
      </w:r>
    </w:p>
    <w:p>
      <w:pPr>
        <w:spacing w:after="0" w:line="163" w:lineRule="exact"/>
        <w:rPr>
          <w:rFonts w:ascii="Arial" w:cs="Arial" w:eastAsia="Arial" w:hAnsi="Arial"/>
          <w:sz w:val="13"/>
          <w:szCs w:val="13"/>
          <w:color w:val="auto"/>
        </w:rPr>
      </w:pPr>
    </w:p>
    <w:p>
      <w:pPr>
        <w:ind w:left="460" w:hanging="227"/>
        <w:spacing w:after="0"/>
        <w:tabs>
          <w:tab w:leader="none" w:pos="460" w:val="left"/>
        </w:tabs>
        <w:numPr>
          <w:ilvl w:val="0"/>
          <w:numId w:val="7"/>
        </w:numPr>
        <w:rPr>
          <w:rFonts w:ascii="Arial" w:cs="Arial" w:eastAsia="Arial" w:hAnsi="Arial"/>
          <w:sz w:val="13"/>
          <w:szCs w:val="13"/>
          <w:color w:val="auto"/>
        </w:rPr>
      </w:pPr>
      <w:r>
        <w:rPr>
          <w:rFonts w:ascii="Arial" w:cs="Arial" w:eastAsia="Arial" w:hAnsi="Arial"/>
          <w:sz w:val="13"/>
          <w:szCs w:val="13"/>
          <w:color w:val="auto"/>
        </w:rPr>
        <w:t>determination of the transaction price;</w:t>
      </w:r>
    </w:p>
    <w:p>
      <w:pPr>
        <w:spacing w:after="0" w:line="320" w:lineRule="exact"/>
        <w:rPr>
          <w:sz w:val="20"/>
          <w:szCs w:val="20"/>
          <w:color w:val="auto"/>
        </w:rPr>
      </w:pPr>
    </w:p>
    <w:p>
      <w:pPr>
        <w:jc w:val="center"/>
        <w:ind w:right="20"/>
        <w:spacing w:after="0"/>
        <w:rPr>
          <w:sz w:val="20"/>
          <w:szCs w:val="20"/>
          <w:color w:val="auto"/>
        </w:rPr>
      </w:pPr>
      <w:r>
        <w:rPr>
          <w:rFonts w:ascii="Arial" w:cs="Arial" w:eastAsia="Arial" w:hAnsi="Arial"/>
          <w:sz w:val="13"/>
          <w:szCs w:val="13"/>
          <w:color w:val="auto"/>
        </w:rPr>
        <w:t>19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10160</wp:posOffset>
            </wp:positionV>
            <wp:extent cx="7170420" cy="635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extLst>
                        <a:ext uri="{28A0092B-C50C-407E-A947-70E740481C1C}"/>
                      </a:extLst>
                    </a:blip>
                    <a:srcRect/>
                    <a:stretch>
                      <a:fillRect/>
                    </a:stretch>
                  </pic:blipFill>
                  <pic:spPr bwMode="auto">
                    <a:xfrm>
                      <a:off x="0" y="0"/>
                      <a:ext cx="7170420" cy="6350"/>
                    </a:xfrm>
                    <a:prstGeom prst="rect">
                      <a:avLst/>
                    </a:prstGeom>
                    <a:noFill/>
                  </pic:spPr>
                </pic:pic>
              </a:graphicData>
            </a:graphic>
          </wp:anchor>
        </w:drawing>
      </w:r>
    </w:p>
    <w:p>
      <w:pPr>
        <w:sectPr>
          <w:pgSz w:w="11900" w:h="16838" w:orient="portrait"/>
          <w:cols w:equalWidth="0" w:num="1">
            <w:col w:w="11280"/>
          </w:cols>
          <w:pgMar w:left="300" w:top="698" w:right="319" w:bottom="1440" w:gutter="0" w:footer="0" w:header="0"/>
        </w:sectPr>
      </w:pPr>
    </w:p>
    <w:bookmarkStart w:id="19" w:name="page20"/>
    <w:bookmarkEnd w:id="19"/>
    <w:p>
      <w:pPr>
        <w:spacing w:after="0"/>
        <w:rPr>
          <w:sz w:val="20"/>
          <w:szCs w:val="20"/>
          <w:color w:val="auto"/>
        </w:rPr>
      </w:pPr>
      <w:r>
        <w:rPr>
          <w:rFonts w:ascii="Arial" w:cs="Arial" w:eastAsia="Arial" w:hAnsi="Arial"/>
          <w:sz w:val="13"/>
          <w:szCs w:val="13"/>
          <w:b w:val="1"/>
          <w:bCs w:val="1"/>
          <w:color w:val="auto"/>
        </w:rPr>
        <w:t>NOTE 2: Revenue and Deferred Revenue (Continued)</w:t>
      </w:r>
    </w:p>
    <w:p>
      <w:pPr>
        <w:spacing w:after="0" w:line="167" w:lineRule="exact"/>
        <w:rPr>
          <w:sz w:val="20"/>
          <w:szCs w:val="20"/>
          <w:color w:val="auto"/>
        </w:rPr>
      </w:pPr>
    </w:p>
    <w:p>
      <w:pPr>
        <w:ind w:left="460" w:hanging="227"/>
        <w:spacing w:after="0"/>
        <w:tabs>
          <w:tab w:leader="none" w:pos="460" w:val="left"/>
        </w:tabs>
        <w:numPr>
          <w:ilvl w:val="0"/>
          <w:numId w:val="8"/>
        </w:numPr>
        <w:rPr>
          <w:rFonts w:ascii="Arial" w:cs="Arial" w:eastAsia="Arial" w:hAnsi="Arial"/>
          <w:sz w:val="13"/>
          <w:szCs w:val="13"/>
          <w:color w:val="auto"/>
        </w:rPr>
      </w:pPr>
      <w:r>
        <w:rPr>
          <w:rFonts w:ascii="Arial" w:cs="Arial" w:eastAsia="Arial" w:hAnsi="Arial"/>
          <w:sz w:val="13"/>
          <w:szCs w:val="13"/>
          <w:color w:val="auto"/>
        </w:rPr>
        <w:t>allocation of the transaction price to the performance obligations in the contract; and</w:t>
      </w:r>
    </w:p>
    <w:p>
      <w:pPr>
        <w:spacing w:after="0" w:line="163" w:lineRule="exact"/>
        <w:rPr>
          <w:rFonts w:ascii="Arial" w:cs="Arial" w:eastAsia="Arial" w:hAnsi="Arial"/>
          <w:sz w:val="13"/>
          <w:szCs w:val="13"/>
          <w:color w:val="auto"/>
        </w:rPr>
      </w:pPr>
    </w:p>
    <w:p>
      <w:pPr>
        <w:ind w:right="6420" w:firstLine="233"/>
        <w:spacing w:after="0" w:line="502" w:lineRule="auto"/>
        <w:tabs>
          <w:tab w:leader="none" w:pos="469" w:val="left"/>
        </w:tabs>
        <w:numPr>
          <w:ilvl w:val="0"/>
          <w:numId w:val="8"/>
        </w:numPr>
        <w:rPr>
          <w:rFonts w:ascii="Arial" w:cs="Arial" w:eastAsia="Arial" w:hAnsi="Arial"/>
          <w:sz w:val="13"/>
          <w:szCs w:val="13"/>
          <w:color w:val="auto"/>
        </w:rPr>
      </w:pPr>
      <w:r>
        <w:rPr>
          <w:rFonts w:ascii="Arial" w:cs="Arial" w:eastAsia="Arial" w:hAnsi="Arial"/>
          <w:sz w:val="13"/>
          <w:szCs w:val="13"/>
          <w:color w:val="auto"/>
        </w:rPr>
        <w:t>recognition of revenue when, or as, the Company satisfies a performance obligation. The Company recognizes revenue as follows:</w:t>
      </w:r>
    </w:p>
    <w:p>
      <w:pPr>
        <w:spacing w:after="0"/>
        <w:rPr>
          <w:sz w:val="20"/>
          <w:szCs w:val="20"/>
          <w:color w:val="auto"/>
        </w:rPr>
      </w:pPr>
      <w:r>
        <w:rPr>
          <w:rFonts w:ascii="Arial" w:cs="Arial" w:eastAsia="Arial" w:hAnsi="Arial"/>
          <w:sz w:val="13"/>
          <w:szCs w:val="13"/>
          <w:i w:val="1"/>
          <w:iCs w:val="1"/>
          <w:color w:val="auto"/>
        </w:rPr>
        <w:t>ASR subscription revenue</w:t>
      </w:r>
    </w:p>
    <w:p>
      <w:pPr>
        <w:spacing w:after="0" w:line="163" w:lineRule="exact"/>
        <w:rPr>
          <w:sz w:val="20"/>
          <w:szCs w:val="20"/>
          <w:color w:val="auto"/>
        </w:rPr>
      </w:pPr>
    </w:p>
    <w:p>
      <w:pPr>
        <w:jc w:val="both"/>
        <w:spacing w:after="0" w:line="262" w:lineRule="auto"/>
        <w:rPr>
          <w:sz w:val="20"/>
          <w:szCs w:val="20"/>
          <w:color w:val="auto"/>
        </w:rPr>
      </w:pPr>
      <w:r>
        <w:rPr>
          <w:rFonts w:ascii="Arial" w:cs="Arial" w:eastAsia="Arial" w:hAnsi="Arial"/>
          <w:sz w:val="13"/>
          <w:szCs w:val="13"/>
          <w:color w:val="auto"/>
        </w:rPr>
        <w:t>ASR subscription revenue is generated from lease of proprietary ASRs along with access to the browser-based interface KSOC through contracts that typically have 12-month terms. These revenue arrangements adhere to lease accounting guidance and are classified as leases for revenue recognition purposes. Currently, all revenue arrangements qualify as operating leases where consideration allocated to the lease deliverables is recognized ratably over the lease term.</w:t>
      </w:r>
    </w:p>
    <w:p>
      <w:pPr>
        <w:spacing w:after="0" w:line="136" w:lineRule="exact"/>
        <w:rPr>
          <w:sz w:val="20"/>
          <w:szCs w:val="20"/>
          <w:color w:val="auto"/>
        </w:rPr>
      </w:pPr>
    </w:p>
    <w:p>
      <w:pPr>
        <w:spacing w:after="0"/>
        <w:rPr>
          <w:sz w:val="20"/>
          <w:szCs w:val="20"/>
          <w:color w:val="auto"/>
        </w:rPr>
      </w:pPr>
      <w:r>
        <w:rPr>
          <w:rFonts w:ascii="Arial" w:cs="Arial" w:eastAsia="Arial" w:hAnsi="Arial"/>
          <w:sz w:val="13"/>
          <w:szCs w:val="13"/>
          <w:i w:val="1"/>
          <w:iCs w:val="1"/>
          <w:color w:val="auto"/>
        </w:rPr>
        <w:t>Deferred revenue</w:t>
      </w:r>
    </w:p>
    <w:p>
      <w:pPr>
        <w:spacing w:after="0" w:line="163" w:lineRule="exact"/>
        <w:rPr>
          <w:sz w:val="20"/>
          <w:szCs w:val="20"/>
          <w:color w:val="auto"/>
        </w:rPr>
      </w:pPr>
    </w:p>
    <w:p>
      <w:pPr>
        <w:jc w:val="both"/>
        <w:spacing w:after="0" w:line="258" w:lineRule="auto"/>
        <w:rPr>
          <w:sz w:val="20"/>
          <w:szCs w:val="20"/>
          <w:color w:val="auto"/>
        </w:rPr>
      </w:pPr>
      <w:r>
        <w:rPr>
          <w:rFonts w:ascii="Arial" w:cs="Arial" w:eastAsia="Arial" w:hAnsi="Arial"/>
          <w:sz w:val="13"/>
          <w:szCs w:val="13"/>
          <w:color w:val="auto"/>
        </w:rPr>
        <w:t>In connection with the Company’s MaaS subscription for the Company’s ASRs, the Company’s standard billing terms are annual in advance. In these situations, the Company records the invoices as deferred revenue and amortizes the subscription amount when the services are delivered, which generally is a 12-month period. In addition, the Company refers certain transactions to Dimension, whereby Dimension advances the full value of the MaaS subscription to the Company, less a processing fee. The advanced payment is recorded in deferred revenue and amortized over the term of the subscription once the ASR is delivered to the deployment site. See “Liquidity and Capital Resources”.</w:t>
      </w:r>
    </w:p>
    <w:p>
      <w:pPr>
        <w:spacing w:after="0" w:line="139" w:lineRule="exact"/>
        <w:rPr>
          <w:sz w:val="20"/>
          <w:szCs w:val="20"/>
          <w:color w:val="auto"/>
        </w:rPr>
      </w:pPr>
    </w:p>
    <w:p>
      <w:pPr>
        <w:jc w:val="both"/>
        <w:spacing w:after="0" w:line="274" w:lineRule="auto"/>
        <w:rPr>
          <w:sz w:val="20"/>
          <w:szCs w:val="20"/>
          <w:color w:val="auto"/>
        </w:rPr>
      </w:pPr>
      <w:r>
        <w:rPr>
          <w:rFonts w:ascii="Arial" w:cs="Arial" w:eastAsia="Arial" w:hAnsi="Arial"/>
          <w:sz w:val="13"/>
          <w:szCs w:val="13"/>
          <w:color w:val="auto"/>
        </w:rPr>
        <w:t>The Company derives its revenue from the lease subscription of its proprietary ASRs along with access to its browser and mobile based software interface, KSOC. MaaS subscription agreements typically have a twelve (12) month term.</w:t>
      </w:r>
    </w:p>
    <w:p>
      <w:pPr>
        <w:spacing w:after="0" w:line="128" w:lineRule="exact"/>
        <w:rPr>
          <w:sz w:val="20"/>
          <w:szCs w:val="20"/>
          <w:color w:val="auto"/>
        </w:rPr>
      </w:pPr>
    </w:p>
    <w:p>
      <w:pPr>
        <w:spacing w:after="0"/>
        <w:rPr>
          <w:sz w:val="20"/>
          <w:szCs w:val="20"/>
          <w:color w:val="auto"/>
        </w:rPr>
      </w:pPr>
      <w:r>
        <w:rPr>
          <w:rFonts w:ascii="Arial" w:cs="Arial" w:eastAsia="Arial" w:hAnsi="Arial"/>
          <w:sz w:val="12"/>
          <w:szCs w:val="12"/>
          <w:color w:val="auto"/>
        </w:rPr>
        <w:t>With the adoption of ASC 606 in January 2019, the Company estimates its revenue in the periods in which the licensee uses the licensed technology. Payments are received in the subsequent period.</w:t>
      </w:r>
    </w:p>
    <w:p>
      <w:pPr>
        <w:spacing w:after="0" w:line="175" w:lineRule="exact"/>
        <w:rPr>
          <w:sz w:val="20"/>
          <w:szCs w:val="20"/>
          <w:color w:val="auto"/>
        </w:rPr>
      </w:pPr>
    </w:p>
    <w:tbl>
      <w:tblPr>
        <w:tblLayout w:type="fixed"/>
        <w:tblInd w:w="0" w:type="dxa"/>
        <w:tblCellMar>
          <w:top w:w="0" w:type="dxa"/>
          <w:left w:w="0" w:type="dxa"/>
          <w:bottom w:w="0" w:type="dxa"/>
          <w:right w:w="0" w:type="dxa"/>
        </w:tblCellMar>
      </w:tblPr>
      <w:tr>
        <w:trPr>
          <w:trHeight w:val="164"/>
        </w:trPr>
        <w:tc>
          <w:tcPr>
            <w:tcW w:w="5960" w:type="dxa"/>
            <w:vAlign w:val="bottom"/>
          </w:tcPr>
          <w:p>
            <w:pPr>
              <w:spacing w:after="0"/>
              <w:rPr>
                <w:sz w:val="20"/>
                <w:szCs w:val="20"/>
                <w:color w:val="auto"/>
              </w:rPr>
            </w:pPr>
            <w:r>
              <w:rPr>
                <w:rFonts w:ascii="Arial" w:cs="Arial" w:eastAsia="Arial" w:hAnsi="Arial"/>
                <w:sz w:val="13"/>
                <w:szCs w:val="13"/>
                <w:color w:val="auto"/>
              </w:rPr>
              <w:t>The following table summarizes revenue by timing of recognition:</w:t>
            </w:r>
          </w:p>
        </w:tc>
        <w:tc>
          <w:tcPr>
            <w:tcW w:w="2520" w:type="dxa"/>
            <w:vAlign w:val="bottom"/>
          </w:tcPr>
          <w:p>
            <w:pPr>
              <w:spacing w:after="0"/>
              <w:rPr>
                <w:sz w:val="14"/>
                <w:szCs w:val="14"/>
                <w:color w:val="auto"/>
              </w:rPr>
            </w:pPr>
          </w:p>
        </w:tc>
        <w:tc>
          <w:tcPr>
            <w:tcW w:w="160" w:type="dxa"/>
            <w:vAlign w:val="bottom"/>
          </w:tcPr>
          <w:p>
            <w:pPr>
              <w:spacing w:after="0"/>
              <w:rPr>
                <w:sz w:val="14"/>
                <w:szCs w:val="14"/>
                <w:color w:val="auto"/>
              </w:rPr>
            </w:pPr>
          </w:p>
        </w:tc>
        <w:tc>
          <w:tcPr>
            <w:tcW w:w="1080" w:type="dxa"/>
            <w:vAlign w:val="bottom"/>
          </w:tcPr>
          <w:p>
            <w:pPr>
              <w:spacing w:after="0"/>
              <w:rPr>
                <w:sz w:val="14"/>
                <w:szCs w:val="14"/>
                <w:color w:val="auto"/>
              </w:rPr>
            </w:pPr>
          </w:p>
        </w:tc>
        <w:tc>
          <w:tcPr>
            <w:tcW w:w="120" w:type="dxa"/>
            <w:vAlign w:val="bottom"/>
          </w:tcPr>
          <w:p>
            <w:pPr>
              <w:spacing w:after="0"/>
              <w:rPr>
                <w:sz w:val="14"/>
                <w:szCs w:val="14"/>
                <w:color w:val="auto"/>
              </w:rPr>
            </w:pPr>
          </w:p>
        </w:tc>
        <w:tc>
          <w:tcPr>
            <w:tcW w:w="120" w:type="dxa"/>
            <w:vAlign w:val="bottom"/>
          </w:tcPr>
          <w:p>
            <w:pPr>
              <w:spacing w:after="0"/>
              <w:rPr>
                <w:sz w:val="14"/>
                <w:szCs w:val="14"/>
                <w:color w:val="auto"/>
              </w:rPr>
            </w:pPr>
          </w:p>
        </w:tc>
        <w:tc>
          <w:tcPr>
            <w:tcW w:w="140" w:type="dxa"/>
            <w:vAlign w:val="bottom"/>
          </w:tcPr>
          <w:p>
            <w:pPr>
              <w:spacing w:after="0"/>
              <w:rPr>
                <w:sz w:val="14"/>
                <w:szCs w:val="14"/>
                <w:color w:val="auto"/>
              </w:rPr>
            </w:pPr>
          </w:p>
        </w:tc>
        <w:tc>
          <w:tcPr>
            <w:tcW w:w="1080" w:type="dxa"/>
            <w:vAlign w:val="bottom"/>
          </w:tcPr>
          <w:p>
            <w:pPr>
              <w:spacing w:after="0"/>
              <w:rPr>
                <w:sz w:val="14"/>
                <w:szCs w:val="14"/>
                <w:color w:val="auto"/>
              </w:rPr>
            </w:pPr>
          </w:p>
        </w:tc>
        <w:tc>
          <w:tcPr>
            <w:tcW w:w="100" w:type="dxa"/>
            <w:vAlign w:val="bottom"/>
          </w:tcPr>
          <w:p>
            <w:pPr>
              <w:spacing w:after="0"/>
              <w:rPr>
                <w:sz w:val="14"/>
                <w:szCs w:val="14"/>
                <w:color w:val="auto"/>
              </w:rPr>
            </w:pPr>
          </w:p>
        </w:tc>
      </w:tr>
      <w:tr>
        <w:trPr>
          <w:trHeight w:val="323"/>
        </w:trPr>
        <w:tc>
          <w:tcPr>
            <w:tcW w:w="5960" w:type="dxa"/>
            <w:vAlign w:val="bottom"/>
          </w:tcPr>
          <w:p>
            <w:pPr>
              <w:spacing w:after="0"/>
              <w:rPr>
                <w:sz w:val="24"/>
                <w:szCs w:val="24"/>
                <w:color w:val="auto"/>
              </w:rPr>
            </w:pPr>
          </w:p>
        </w:tc>
        <w:tc>
          <w:tcPr>
            <w:tcW w:w="25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1200" w:type="dxa"/>
            <w:vAlign w:val="bottom"/>
            <w:gridSpan w:val="2"/>
          </w:tcPr>
          <w:p>
            <w:pPr>
              <w:jc w:val="right"/>
              <w:ind w:right="380"/>
              <w:spacing w:after="0"/>
              <w:rPr>
                <w:sz w:val="20"/>
                <w:szCs w:val="20"/>
                <w:color w:val="auto"/>
              </w:rPr>
            </w:pPr>
            <w:r>
              <w:rPr>
                <w:rFonts w:ascii="Arial" w:cs="Arial" w:eastAsia="Arial" w:hAnsi="Arial"/>
                <w:sz w:val="13"/>
                <w:szCs w:val="13"/>
                <w:color w:val="auto"/>
                <w:w w:val="97"/>
              </w:rPr>
              <w:t>June 30, 2021</w:t>
            </w:r>
          </w:p>
        </w:tc>
        <w:tc>
          <w:tcPr>
            <w:tcW w:w="12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1180" w:type="dxa"/>
            <w:vAlign w:val="bottom"/>
            <w:gridSpan w:val="2"/>
          </w:tcPr>
          <w:p>
            <w:pPr>
              <w:ind w:left="100"/>
              <w:spacing w:after="0"/>
              <w:rPr>
                <w:sz w:val="20"/>
                <w:szCs w:val="20"/>
                <w:color w:val="auto"/>
              </w:rPr>
            </w:pPr>
            <w:r>
              <w:rPr>
                <w:rFonts w:ascii="Arial" w:cs="Arial" w:eastAsia="Arial" w:hAnsi="Arial"/>
                <w:sz w:val="13"/>
                <w:szCs w:val="13"/>
                <w:color w:val="auto"/>
              </w:rPr>
              <w:t>June 30, 2020</w:t>
            </w:r>
          </w:p>
        </w:tc>
      </w:tr>
      <w:tr>
        <w:trPr>
          <w:trHeight w:val="147"/>
        </w:trPr>
        <w:tc>
          <w:tcPr>
            <w:tcW w:w="5960" w:type="dxa"/>
            <w:vAlign w:val="bottom"/>
            <w:tcBorders>
              <w:top w:val="single" w:sz="8" w:color="CCEEFF"/>
            </w:tcBorders>
            <w:shd w:val="clear" w:color="auto" w:fill="CCEEFF"/>
          </w:tcPr>
          <w:p>
            <w:pPr>
              <w:spacing w:after="0" w:line="146" w:lineRule="exact"/>
              <w:rPr>
                <w:sz w:val="20"/>
                <w:szCs w:val="20"/>
                <w:color w:val="auto"/>
              </w:rPr>
            </w:pPr>
            <w:r>
              <w:rPr>
                <w:rFonts w:ascii="Arial" w:cs="Arial" w:eastAsia="Arial" w:hAnsi="Arial"/>
                <w:sz w:val="13"/>
                <w:szCs w:val="13"/>
                <w:color w:val="auto"/>
              </w:rPr>
              <w:t>Point in time</w:t>
            </w:r>
          </w:p>
        </w:tc>
        <w:tc>
          <w:tcPr>
            <w:tcW w:w="2520" w:type="dxa"/>
            <w:vAlign w:val="bottom"/>
            <w:tcBorders>
              <w:top w:val="single" w:sz="8" w:color="CCEEFF"/>
            </w:tcBorders>
            <w:shd w:val="clear" w:color="auto" w:fill="CCEEFF"/>
          </w:tcPr>
          <w:p>
            <w:pPr>
              <w:spacing w:after="0"/>
              <w:rPr>
                <w:sz w:val="12"/>
                <w:szCs w:val="12"/>
                <w:color w:val="auto"/>
              </w:rPr>
            </w:pPr>
          </w:p>
        </w:tc>
        <w:tc>
          <w:tcPr>
            <w:tcW w:w="160" w:type="dxa"/>
            <w:vAlign w:val="bottom"/>
            <w:tcBorders>
              <w:top w:val="single" w:sz="8" w:color="auto"/>
            </w:tcBorders>
            <w:shd w:val="clear" w:color="auto" w:fill="CCEEFF"/>
          </w:tcPr>
          <w:p>
            <w:pPr>
              <w:jc w:val="right"/>
              <w:ind w:right="51"/>
              <w:spacing w:after="0"/>
              <w:rPr>
                <w:sz w:val="20"/>
                <w:szCs w:val="20"/>
                <w:color w:val="auto"/>
              </w:rPr>
            </w:pPr>
            <w:r>
              <w:rPr>
                <w:rFonts w:ascii="Arial" w:cs="Arial" w:eastAsia="Arial" w:hAnsi="Arial"/>
                <w:sz w:val="10"/>
                <w:szCs w:val="10"/>
                <w:color w:val="auto"/>
                <w:w w:val="71"/>
              </w:rPr>
              <w:t>$</w:t>
            </w:r>
          </w:p>
        </w:tc>
        <w:tc>
          <w:tcPr>
            <w:tcW w:w="1080" w:type="dxa"/>
            <w:vAlign w:val="bottom"/>
            <w:tcBorders>
              <w:top w:val="single" w:sz="8" w:color="auto"/>
            </w:tcBorders>
            <w:shd w:val="clear" w:color="auto" w:fill="CCEEFF"/>
          </w:tcPr>
          <w:p>
            <w:pPr>
              <w:jc w:val="right"/>
              <w:spacing w:after="0" w:line="147" w:lineRule="exact"/>
              <w:rPr>
                <w:sz w:val="20"/>
                <w:szCs w:val="20"/>
                <w:color w:val="auto"/>
              </w:rPr>
            </w:pPr>
            <w:r>
              <w:rPr>
                <w:rFonts w:ascii="Arial" w:cs="Arial" w:eastAsia="Arial" w:hAnsi="Arial"/>
                <w:sz w:val="13"/>
                <w:szCs w:val="13"/>
                <w:color w:val="auto"/>
              </w:rPr>
              <w:t>24,812</w:t>
            </w:r>
          </w:p>
        </w:tc>
        <w:tc>
          <w:tcPr>
            <w:tcW w:w="120" w:type="dxa"/>
            <w:vAlign w:val="bottom"/>
            <w:tcBorders>
              <w:top w:val="single" w:sz="8" w:color="CCEEFF"/>
            </w:tcBorders>
            <w:shd w:val="clear" w:color="auto" w:fill="CCEEFF"/>
          </w:tcPr>
          <w:p>
            <w:pPr>
              <w:spacing w:after="0"/>
              <w:rPr>
                <w:sz w:val="12"/>
                <w:szCs w:val="12"/>
                <w:color w:val="auto"/>
              </w:rPr>
            </w:pPr>
          </w:p>
        </w:tc>
        <w:tc>
          <w:tcPr>
            <w:tcW w:w="120" w:type="dxa"/>
            <w:vAlign w:val="bottom"/>
            <w:tcBorders>
              <w:top w:val="single" w:sz="8" w:color="CCEEFF"/>
            </w:tcBorders>
            <w:shd w:val="clear" w:color="auto" w:fill="CCEEFF"/>
          </w:tcPr>
          <w:p>
            <w:pPr>
              <w:spacing w:after="0"/>
              <w:rPr>
                <w:sz w:val="12"/>
                <w:szCs w:val="12"/>
                <w:color w:val="auto"/>
              </w:rPr>
            </w:pPr>
          </w:p>
        </w:tc>
        <w:tc>
          <w:tcPr>
            <w:tcW w:w="140" w:type="dxa"/>
            <w:vAlign w:val="bottom"/>
            <w:tcBorders>
              <w:top w:val="single" w:sz="8" w:color="auto"/>
            </w:tcBorders>
            <w:shd w:val="clear" w:color="auto" w:fill="CCEEFF"/>
          </w:tcPr>
          <w:p>
            <w:pPr>
              <w:jc w:val="right"/>
              <w:ind w:right="31"/>
              <w:spacing w:after="0"/>
              <w:rPr>
                <w:sz w:val="20"/>
                <w:szCs w:val="20"/>
                <w:color w:val="auto"/>
              </w:rPr>
            </w:pPr>
            <w:r>
              <w:rPr>
                <w:rFonts w:ascii="Arial" w:cs="Arial" w:eastAsia="Arial" w:hAnsi="Arial"/>
                <w:sz w:val="10"/>
                <w:szCs w:val="10"/>
                <w:color w:val="auto"/>
                <w:w w:val="71"/>
              </w:rPr>
              <w:t>$</w:t>
            </w:r>
          </w:p>
        </w:tc>
        <w:tc>
          <w:tcPr>
            <w:tcW w:w="1080" w:type="dxa"/>
            <w:vAlign w:val="bottom"/>
            <w:tcBorders>
              <w:top w:val="single" w:sz="8" w:color="auto"/>
            </w:tcBorders>
            <w:shd w:val="clear" w:color="auto" w:fill="CCEEFF"/>
          </w:tcPr>
          <w:p>
            <w:pPr>
              <w:jc w:val="right"/>
              <w:spacing w:after="0" w:line="147" w:lineRule="exact"/>
              <w:rPr>
                <w:sz w:val="20"/>
                <w:szCs w:val="20"/>
                <w:color w:val="auto"/>
              </w:rPr>
            </w:pPr>
            <w:r>
              <w:rPr>
                <w:rFonts w:ascii="Arial" w:cs="Arial" w:eastAsia="Arial" w:hAnsi="Arial"/>
                <w:sz w:val="13"/>
                <w:szCs w:val="13"/>
                <w:color w:val="auto"/>
              </w:rPr>
              <w:t>22,851</w:t>
            </w:r>
          </w:p>
        </w:tc>
        <w:tc>
          <w:tcPr>
            <w:tcW w:w="100" w:type="dxa"/>
            <w:vAlign w:val="bottom"/>
            <w:tcBorders>
              <w:top w:val="single" w:sz="8" w:color="CCEEFF"/>
            </w:tcBorders>
            <w:shd w:val="clear" w:color="auto" w:fill="CCEEFF"/>
          </w:tcPr>
          <w:p>
            <w:pPr>
              <w:spacing w:after="0"/>
              <w:rPr>
                <w:sz w:val="12"/>
                <w:szCs w:val="12"/>
                <w:color w:val="auto"/>
              </w:rPr>
            </w:pPr>
          </w:p>
        </w:tc>
      </w:tr>
      <w:tr>
        <w:trPr>
          <w:trHeight w:val="166"/>
        </w:trPr>
        <w:tc>
          <w:tcPr>
            <w:tcW w:w="5960" w:type="dxa"/>
            <w:vAlign w:val="bottom"/>
          </w:tcPr>
          <w:p>
            <w:pPr>
              <w:spacing w:after="0"/>
              <w:rPr>
                <w:sz w:val="20"/>
                <w:szCs w:val="20"/>
                <w:color w:val="auto"/>
              </w:rPr>
            </w:pPr>
            <w:r>
              <w:rPr>
                <w:rFonts w:ascii="Arial" w:cs="Arial" w:eastAsia="Arial" w:hAnsi="Arial"/>
                <w:sz w:val="13"/>
                <w:szCs w:val="13"/>
                <w:color w:val="auto"/>
              </w:rPr>
              <w:t>Transferred over time</w:t>
            </w:r>
          </w:p>
        </w:tc>
        <w:tc>
          <w:tcPr>
            <w:tcW w:w="2680" w:type="dxa"/>
            <w:vAlign w:val="bottom"/>
            <w:gridSpan w:val="2"/>
          </w:tcPr>
          <w:p>
            <w:pPr>
              <w:jc w:val="right"/>
              <w:ind w:right="51"/>
              <w:spacing w:after="0"/>
              <w:rPr>
                <w:sz w:val="20"/>
                <w:szCs w:val="20"/>
                <w:color w:val="auto"/>
              </w:rPr>
            </w:pPr>
            <w:r>
              <w:rPr>
                <w:rFonts w:ascii="Arial" w:cs="Arial" w:eastAsia="Arial" w:hAnsi="Arial"/>
                <w:sz w:val="13"/>
                <w:szCs w:val="13"/>
                <w:color w:val="auto"/>
              </w:rPr>
              <w:t>$</w:t>
            </w:r>
          </w:p>
        </w:tc>
        <w:tc>
          <w:tcPr>
            <w:tcW w:w="1200" w:type="dxa"/>
            <w:vAlign w:val="bottom"/>
            <w:gridSpan w:val="2"/>
          </w:tcPr>
          <w:p>
            <w:pPr>
              <w:jc w:val="right"/>
              <w:ind w:right="120"/>
              <w:spacing w:after="0"/>
              <w:rPr>
                <w:sz w:val="20"/>
                <w:szCs w:val="20"/>
                <w:color w:val="auto"/>
              </w:rPr>
            </w:pPr>
            <w:r>
              <w:rPr>
                <w:rFonts w:ascii="Arial" w:cs="Arial" w:eastAsia="Arial" w:hAnsi="Arial"/>
                <w:sz w:val="13"/>
                <w:szCs w:val="13"/>
                <w:color w:val="auto"/>
              </w:rPr>
              <w:t>1,753,283</w:t>
            </w:r>
          </w:p>
        </w:tc>
        <w:tc>
          <w:tcPr>
            <w:tcW w:w="260" w:type="dxa"/>
            <w:vAlign w:val="bottom"/>
            <w:gridSpan w:val="2"/>
          </w:tcPr>
          <w:p>
            <w:pPr>
              <w:jc w:val="right"/>
              <w:ind w:right="31"/>
              <w:spacing w:after="0"/>
              <w:rPr>
                <w:sz w:val="20"/>
                <w:szCs w:val="20"/>
                <w:color w:val="auto"/>
              </w:rPr>
            </w:pPr>
            <w:r>
              <w:rPr>
                <w:rFonts w:ascii="Arial" w:cs="Arial" w:eastAsia="Arial" w:hAnsi="Arial"/>
                <w:sz w:val="13"/>
                <w:szCs w:val="13"/>
                <w:color w:val="auto"/>
              </w:rPr>
              <w:t>$</w:t>
            </w:r>
          </w:p>
        </w:tc>
        <w:tc>
          <w:tcPr>
            <w:tcW w:w="1080" w:type="dxa"/>
            <w:vAlign w:val="bottom"/>
          </w:tcPr>
          <w:p>
            <w:pPr>
              <w:jc w:val="right"/>
              <w:spacing w:after="0"/>
              <w:rPr>
                <w:sz w:val="20"/>
                <w:szCs w:val="20"/>
                <w:color w:val="auto"/>
              </w:rPr>
            </w:pPr>
            <w:r>
              <w:rPr>
                <w:rFonts w:ascii="Arial" w:cs="Arial" w:eastAsia="Arial" w:hAnsi="Arial"/>
                <w:sz w:val="13"/>
                <w:szCs w:val="13"/>
                <w:color w:val="auto"/>
              </w:rPr>
              <w:t>1,614,697</w:t>
            </w:r>
          </w:p>
        </w:tc>
        <w:tc>
          <w:tcPr>
            <w:tcW w:w="100" w:type="dxa"/>
            <w:vAlign w:val="bottom"/>
          </w:tcPr>
          <w:p>
            <w:pPr>
              <w:spacing w:after="0"/>
              <w:rPr>
                <w:sz w:val="14"/>
                <w:szCs w:val="14"/>
                <w:color w:val="auto"/>
              </w:rPr>
            </w:pPr>
          </w:p>
        </w:tc>
      </w:tr>
      <w:tr>
        <w:trPr>
          <w:trHeight w:val="20"/>
        </w:trPr>
        <w:tc>
          <w:tcPr>
            <w:tcW w:w="5960" w:type="dxa"/>
            <w:vAlign w:val="bottom"/>
            <w:shd w:val="clear" w:color="auto" w:fill="CCEEFF"/>
          </w:tcPr>
          <w:p>
            <w:pPr>
              <w:spacing w:after="0" w:line="20" w:lineRule="exact"/>
              <w:rPr>
                <w:sz w:val="1"/>
                <w:szCs w:val="1"/>
                <w:color w:val="auto"/>
              </w:rPr>
            </w:pPr>
          </w:p>
        </w:tc>
        <w:tc>
          <w:tcPr>
            <w:tcW w:w="2520" w:type="dxa"/>
            <w:vAlign w:val="bottom"/>
            <w:shd w:val="clear" w:color="auto" w:fill="CCEEFF"/>
          </w:tcPr>
          <w:p>
            <w:pPr>
              <w:spacing w:after="0" w:line="20" w:lineRule="exact"/>
              <w:rPr>
                <w:sz w:val="1"/>
                <w:szCs w:val="1"/>
                <w:color w:val="auto"/>
              </w:rPr>
            </w:pPr>
          </w:p>
        </w:tc>
        <w:tc>
          <w:tcPr>
            <w:tcW w:w="160" w:type="dxa"/>
            <w:vAlign w:val="bottom"/>
            <w:shd w:val="clear" w:color="auto" w:fill="000000"/>
          </w:tcPr>
          <w:p>
            <w:pPr>
              <w:spacing w:after="0" w:line="20" w:lineRule="exact"/>
              <w:rPr>
                <w:sz w:val="1"/>
                <w:szCs w:val="1"/>
                <w:color w:val="auto"/>
              </w:rPr>
            </w:pPr>
          </w:p>
        </w:tc>
        <w:tc>
          <w:tcPr>
            <w:tcW w:w="1080" w:type="dxa"/>
            <w:vAlign w:val="bottom"/>
            <w:shd w:val="clear" w:color="auto" w:fill="000000"/>
          </w:tcPr>
          <w:p>
            <w:pPr>
              <w:spacing w:after="0" w:line="20" w:lineRule="exact"/>
              <w:rPr>
                <w:sz w:val="1"/>
                <w:szCs w:val="1"/>
                <w:color w:val="auto"/>
              </w:rPr>
            </w:pPr>
          </w:p>
        </w:tc>
        <w:tc>
          <w:tcPr>
            <w:tcW w:w="120" w:type="dxa"/>
            <w:vAlign w:val="bottom"/>
            <w:shd w:val="clear" w:color="auto" w:fill="CCEEFF"/>
          </w:tcPr>
          <w:p>
            <w:pPr>
              <w:spacing w:after="0" w:line="20" w:lineRule="exact"/>
              <w:rPr>
                <w:sz w:val="1"/>
                <w:szCs w:val="1"/>
                <w:color w:val="auto"/>
              </w:rPr>
            </w:pPr>
          </w:p>
        </w:tc>
        <w:tc>
          <w:tcPr>
            <w:tcW w:w="120" w:type="dxa"/>
            <w:vAlign w:val="bottom"/>
            <w:shd w:val="clear" w:color="auto" w:fill="CCEEFF"/>
          </w:tcPr>
          <w:p>
            <w:pPr>
              <w:spacing w:after="0" w:line="20" w:lineRule="exact"/>
              <w:rPr>
                <w:sz w:val="1"/>
                <w:szCs w:val="1"/>
                <w:color w:val="auto"/>
              </w:rPr>
            </w:pPr>
          </w:p>
        </w:tc>
        <w:tc>
          <w:tcPr>
            <w:tcW w:w="140" w:type="dxa"/>
            <w:vAlign w:val="bottom"/>
            <w:shd w:val="clear" w:color="auto" w:fill="000000"/>
          </w:tcPr>
          <w:p>
            <w:pPr>
              <w:spacing w:after="0" w:line="20" w:lineRule="exact"/>
              <w:rPr>
                <w:sz w:val="1"/>
                <w:szCs w:val="1"/>
                <w:color w:val="auto"/>
              </w:rPr>
            </w:pPr>
          </w:p>
        </w:tc>
        <w:tc>
          <w:tcPr>
            <w:tcW w:w="1080" w:type="dxa"/>
            <w:vAlign w:val="bottom"/>
            <w:shd w:val="clear" w:color="auto" w:fill="000000"/>
          </w:tcPr>
          <w:p>
            <w:pPr>
              <w:spacing w:after="0" w:line="20" w:lineRule="exact"/>
              <w:rPr>
                <w:sz w:val="1"/>
                <w:szCs w:val="1"/>
                <w:color w:val="auto"/>
              </w:rPr>
            </w:pPr>
          </w:p>
        </w:tc>
        <w:tc>
          <w:tcPr>
            <w:tcW w:w="100" w:type="dxa"/>
            <w:vAlign w:val="bottom"/>
            <w:shd w:val="clear" w:color="auto" w:fill="CCEEFF"/>
          </w:tcPr>
          <w:p>
            <w:pPr>
              <w:spacing w:after="0" w:line="20" w:lineRule="exact"/>
              <w:rPr>
                <w:sz w:val="1"/>
                <w:szCs w:val="1"/>
                <w:color w:val="auto"/>
              </w:rPr>
            </w:pPr>
          </w:p>
        </w:tc>
      </w:tr>
      <w:tr>
        <w:trPr>
          <w:trHeight w:val="156"/>
        </w:trPr>
        <w:tc>
          <w:tcPr>
            <w:tcW w:w="5960" w:type="dxa"/>
            <w:vAlign w:val="bottom"/>
            <w:shd w:val="clear" w:color="auto" w:fill="CCEEFF"/>
          </w:tcPr>
          <w:p>
            <w:pPr>
              <w:spacing w:after="0"/>
              <w:rPr>
                <w:sz w:val="13"/>
                <w:szCs w:val="13"/>
                <w:color w:val="auto"/>
              </w:rPr>
            </w:pPr>
          </w:p>
        </w:tc>
        <w:tc>
          <w:tcPr>
            <w:tcW w:w="2680" w:type="dxa"/>
            <w:vAlign w:val="bottom"/>
            <w:gridSpan w:val="2"/>
            <w:shd w:val="clear" w:color="auto" w:fill="CCEEFF"/>
          </w:tcPr>
          <w:p>
            <w:pPr>
              <w:jc w:val="right"/>
              <w:ind w:right="51"/>
              <w:spacing w:after="0"/>
              <w:rPr>
                <w:sz w:val="20"/>
                <w:szCs w:val="20"/>
                <w:color w:val="auto"/>
              </w:rPr>
            </w:pPr>
            <w:r>
              <w:rPr>
                <w:rFonts w:ascii="Arial" w:cs="Arial" w:eastAsia="Arial" w:hAnsi="Arial"/>
                <w:sz w:val="13"/>
                <w:szCs w:val="13"/>
                <w:color w:val="auto"/>
              </w:rPr>
              <w:t>$</w:t>
            </w:r>
          </w:p>
        </w:tc>
        <w:tc>
          <w:tcPr>
            <w:tcW w:w="1200" w:type="dxa"/>
            <w:vAlign w:val="bottom"/>
            <w:gridSpan w:val="2"/>
            <w:shd w:val="clear" w:color="auto" w:fill="CCEEFF"/>
          </w:tcPr>
          <w:p>
            <w:pPr>
              <w:jc w:val="right"/>
              <w:ind w:right="120"/>
              <w:spacing w:after="0"/>
              <w:rPr>
                <w:sz w:val="20"/>
                <w:szCs w:val="20"/>
                <w:color w:val="auto"/>
              </w:rPr>
            </w:pPr>
            <w:r>
              <w:rPr>
                <w:rFonts w:ascii="Arial" w:cs="Arial" w:eastAsia="Arial" w:hAnsi="Arial"/>
                <w:sz w:val="13"/>
                <w:szCs w:val="13"/>
                <w:color w:val="auto"/>
              </w:rPr>
              <w:t>1,778,095</w:t>
            </w:r>
          </w:p>
        </w:tc>
        <w:tc>
          <w:tcPr>
            <w:tcW w:w="260" w:type="dxa"/>
            <w:vAlign w:val="bottom"/>
            <w:gridSpan w:val="2"/>
            <w:shd w:val="clear" w:color="auto" w:fill="CCEEFF"/>
          </w:tcPr>
          <w:p>
            <w:pPr>
              <w:jc w:val="right"/>
              <w:ind w:right="31"/>
              <w:spacing w:after="0"/>
              <w:rPr>
                <w:sz w:val="20"/>
                <w:szCs w:val="20"/>
                <w:color w:val="auto"/>
              </w:rPr>
            </w:pPr>
            <w:r>
              <w:rPr>
                <w:rFonts w:ascii="Arial" w:cs="Arial" w:eastAsia="Arial" w:hAnsi="Arial"/>
                <w:sz w:val="13"/>
                <w:szCs w:val="13"/>
                <w:color w:val="auto"/>
              </w:rPr>
              <w:t>$</w:t>
            </w:r>
          </w:p>
        </w:tc>
        <w:tc>
          <w:tcPr>
            <w:tcW w:w="1080" w:type="dxa"/>
            <w:vAlign w:val="bottom"/>
            <w:shd w:val="clear" w:color="auto" w:fill="CCEEFF"/>
          </w:tcPr>
          <w:p>
            <w:pPr>
              <w:jc w:val="right"/>
              <w:spacing w:after="0"/>
              <w:rPr>
                <w:sz w:val="20"/>
                <w:szCs w:val="20"/>
                <w:color w:val="auto"/>
              </w:rPr>
            </w:pPr>
            <w:r>
              <w:rPr>
                <w:rFonts w:ascii="Arial" w:cs="Arial" w:eastAsia="Arial" w:hAnsi="Arial"/>
                <w:sz w:val="13"/>
                <w:szCs w:val="13"/>
                <w:color w:val="auto"/>
              </w:rPr>
              <w:t>1,637,548</w:t>
            </w:r>
          </w:p>
        </w:tc>
        <w:tc>
          <w:tcPr>
            <w:tcW w:w="100" w:type="dxa"/>
            <w:vAlign w:val="bottom"/>
            <w:shd w:val="clear" w:color="auto" w:fill="CCEEFF"/>
          </w:tcPr>
          <w:p>
            <w:pPr>
              <w:spacing w:after="0"/>
              <w:rPr>
                <w:sz w:val="13"/>
                <w:szCs w:val="13"/>
                <w:color w:val="auto"/>
              </w:rPr>
            </w:pPr>
          </w:p>
        </w:tc>
      </w:tr>
      <w:tr>
        <w:trPr>
          <w:trHeight w:val="30"/>
        </w:trPr>
        <w:tc>
          <w:tcPr>
            <w:tcW w:w="5960" w:type="dxa"/>
            <w:vAlign w:val="bottom"/>
            <w:shd w:val="clear" w:color="auto" w:fill="CCEEFF"/>
          </w:tcPr>
          <w:p>
            <w:pPr>
              <w:spacing w:after="0"/>
              <w:rPr>
                <w:sz w:val="2"/>
                <w:szCs w:val="2"/>
                <w:color w:val="auto"/>
              </w:rPr>
            </w:pPr>
          </w:p>
        </w:tc>
        <w:tc>
          <w:tcPr>
            <w:tcW w:w="2520" w:type="dxa"/>
            <w:vAlign w:val="bottom"/>
            <w:shd w:val="clear" w:color="auto" w:fill="CCEEFF"/>
          </w:tcPr>
          <w:p>
            <w:pPr>
              <w:spacing w:after="0"/>
              <w:rPr>
                <w:sz w:val="2"/>
                <w:szCs w:val="2"/>
                <w:color w:val="auto"/>
              </w:rPr>
            </w:pPr>
          </w:p>
        </w:tc>
        <w:tc>
          <w:tcPr>
            <w:tcW w:w="160" w:type="dxa"/>
            <w:vAlign w:val="bottom"/>
            <w:shd w:val="clear" w:color="auto" w:fill="000000"/>
          </w:tcPr>
          <w:p>
            <w:pPr>
              <w:spacing w:after="0"/>
              <w:rPr>
                <w:sz w:val="2"/>
                <w:szCs w:val="2"/>
                <w:color w:val="auto"/>
              </w:rPr>
            </w:pPr>
          </w:p>
        </w:tc>
        <w:tc>
          <w:tcPr>
            <w:tcW w:w="1080" w:type="dxa"/>
            <w:vAlign w:val="bottom"/>
            <w:shd w:val="clear" w:color="auto" w:fill="000000"/>
          </w:tcPr>
          <w:p>
            <w:pPr>
              <w:spacing w:after="0"/>
              <w:rPr>
                <w:sz w:val="2"/>
                <w:szCs w:val="2"/>
                <w:color w:val="auto"/>
              </w:rPr>
            </w:pPr>
          </w:p>
        </w:tc>
        <w:tc>
          <w:tcPr>
            <w:tcW w:w="120" w:type="dxa"/>
            <w:vAlign w:val="bottom"/>
            <w:shd w:val="clear" w:color="auto" w:fill="CCEEFF"/>
          </w:tcPr>
          <w:p>
            <w:pPr>
              <w:spacing w:after="0"/>
              <w:rPr>
                <w:sz w:val="2"/>
                <w:szCs w:val="2"/>
                <w:color w:val="auto"/>
              </w:rPr>
            </w:pPr>
          </w:p>
        </w:tc>
        <w:tc>
          <w:tcPr>
            <w:tcW w:w="120" w:type="dxa"/>
            <w:vAlign w:val="bottom"/>
            <w:shd w:val="clear" w:color="auto" w:fill="CCEEFF"/>
          </w:tcPr>
          <w:p>
            <w:pPr>
              <w:spacing w:after="0"/>
              <w:rPr>
                <w:sz w:val="2"/>
                <w:szCs w:val="2"/>
                <w:color w:val="auto"/>
              </w:rPr>
            </w:pPr>
          </w:p>
        </w:tc>
        <w:tc>
          <w:tcPr>
            <w:tcW w:w="140" w:type="dxa"/>
            <w:vAlign w:val="bottom"/>
            <w:shd w:val="clear" w:color="auto" w:fill="000000"/>
          </w:tcPr>
          <w:p>
            <w:pPr>
              <w:spacing w:after="0"/>
              <w:rPr>
                <w:sz w:val="2"/>
                <w:szCs w:val="2"/>
                <w:color w:val="auto"/>
              </w:rPr>
            </w:pPr>
          </w:p>
        </w:tc>
        <w:tc>
          <w:tcPr>
            <w:tcW w:w="1080" w:type="dxa"/>
            <w:vAlign w:val="bottom"/>
            <w:shd w:val="clear" w:color="auto" w:fill="000000"/>
          </w:tcPr>
          <w:p>
            <w:pPr>
              <w:spacing w:after="0"/>
              <w:rPr>
                <w:sz w:val="2"/>
                <w:szCs w:val="2"/>
                <w:color w:val="auto"/>
              </w:rPr>
            </w:pPr>
          </w:p>
        </w:tc>
        <w:tc>
          <w:tcPr>
            <w:tcW w:w="100" w:type="dxa"/>
            <w:vAlign w:val="bottom"/>
            <w:shd w:val="clear" w:color="auto" w:fill="CCEEFF"/>
          </w:tcPr>
          <w:p>
            <w:pPr>
              <w:spacing w:after="0"/>
              <w:rPr>
                <w:sz w:val="2"/>
                <w:szCs w:val="2"/>
                <w:color w:val="auto"/>
              </w:rPr>
            </w:pPr>
          </w:p>
        </w:tc>
      </w:tr>
    </w:tbl>
    <w:p>
      <w:pPr>
        <w:spacing w:after="0" w:line="148" w:lineRule="exact"/>
        <w:rPr>
          <w:sz w:val="20"/>
          <w:szCs w:val="20"/>
          <w:color w:val="auto"/>
        </w:rPr>
      </w:pPr>
    </w:p>
    <w:p>
      <w:pPr>
        <w:jc w:val="both"/>
        <w:spacing w:after="0" w:line="262" w:lineRule="auto"/>
        <w:rPr>
          <w:sz w:val="20"/>
          <w:szCs w:val="20"/>
          <w:color w:val="auto"/>
        </w:rPr>
      </w:pPr>
      <w:r>
        <w:rPr>
          <w:rFonts w:ascii="Arial" w:cs="Arial" w:eastAsia="Arial" w:hAnsi="Arial"/>
          <w:sz w:val="13"/>
          <w:szCs w:val="13"/>
          <w:color w:val="auto"/>
        </w:rPr>
        <w:t>Deferred revenue includes billings in excess of revenue recognized. Revenue recognized at a point in time generally does not result in significant increases in deferred revenue. Revenue recognized over a period generally results in a majority of the increases in deferred revenue as the performance obligations are fulfilled after the billing event. Accounts receivable and deferred revenue were as follows for the period ended June 30, 2021:</w:t>
      </w:r>
    </w:p>
    <w:p>
      <w:pPr>
        <w:spacing w:after="0" w:line="146" w:lineRule="exact"/>
        <w:rPr>
          <w:sz w:val="20"/>
          <w:szCs w:val="20"/>
          <w:color w:val="auto"/>
        </w:rPr>
      </w:pPr>
    </w:p>
    <w:tbl>
      <w:tblPr>
        <w:tblLayout w:type="fixed"/>
        <w:tblInd w:w="0" w:type="dxa"/>
        <w:tblCellMar>
          <w:top w:w="0" w:type="dxa"/>
          <w:left w:w="0" w:type="dxa"/>
          <w:bottom w:w="0" w:type="dxa"/>
          <w:right w:w="0" w:type="dxa"/>
        </w:tblCellMar>
      </w:tblPr>
      <w:tr>
        <w:trPr>
          <w:trHeight w:val="165"/>
        </w:trPr>
        <w:tc>
          <w:tcPr>
            <w:tcW w:w="7020" w:type="dxa"/>
            <w:vAlign w:val="bottom"/>
          </w:tcPr>
          <w:p>
            <w:pPr>
              <w:spacing w:after="0"/>
              <w:rPr>
                <w:sz w:val="14"/>
                <w:szCs w:val="14"/>
                <w:color w:val="auto"/>
              </w:rPr>
            </w:pPr>
          </w:p>
        </w:tc>
        <w:tc>
          <w:tcPr>
            <w:tcW w:w="1460" w:type="dxa"/>
            <w:vAlign w:val="bottom"/>
          </w:tcPr>
          <w:p>
            <w:pPr>
              <w:spacing w:after="0"/>
              <w:rPr>
                <w:sz w:val="14"/>
                <w:szCs w:val="14"/>
                <w:color w:val="auto"/>
              </w:rPr>
            </w:pPr>
          </w:p>
        </w:tc>
        <w:tc>
          <w:tcPr>
            <w:tcW w:w="160" w:type="dxa"/>
            <w:vAlign w:val="bottom"/>
          </w:tcPr>
          <w:p>
            <w:pPr>
              <w:spacing w:after="0"/>
              <w:rPr>
                <w:sz w:val="14"/>
                <w:szCs w:val="14"/>
                <w:color w:val="auto"/>
              </w:rPr>
            </w:pPr>
          </w:p>
        </w:tc>
        <w:tc>
          <w:tcPr>
            <w:tcW w:w="1200" w:type="dxa"/>
            <w:vAlign w:val="bottom"/>
            <w:gridSpan w:val="2"/>
          </w:tcPr>
          <w:p>
            <w:pPr>
              <w:jc w:val="right"/>
              <w:ind w:right="380"/>
              <w:spacing w:after="0"/>
              <w:rPr>
                <w:sz w:val="20"/>
                <w:szCs w:val="20"/>
                <w:color w:val="auto"/>
              </w:rPr>
            </w:pPr>
            <w:r>
              <w:rPr>
                <w:rFonts w:ascii="Arial" w:cs="Arial" w:eastAsia="Arial" w:hAnsi="Arial"/>
                <w:sz w:val="13"/>
                <w:szCs w:val="13"/>
                <w:color w:val="auto"/>
                <w:w w:val="97"/>
              </w:rPr>
              <w:t>June 30, 2021</w:t>
            </w:r>
          </w:p>
        </w:tc>
        <w:tc>
          <w:tcPr>
            <w:tcW w:w="120" w:type="dxa"/>
            <w:vAlign w:val="bottom"/>
          </w:tcPr>
          <w:p>
            <w:pPr>
              <w:spacing w:after="0"/>
              <w:rPr>
                <w:sz w:val="14"/>
                <w:szCs w:val="14"/>
                <w:color w:val="auto"/>
              </w:rPr>
            </w:pPr>
          </w:p>
        </w:tc>
        <w:tc>
          <w:tcPr>
            <w:tcW w:w="80" w:type="dxa"/>
            <w:vAlign w:val="bottom"/>
          </w:tcPr>
          <w:p>
            <w:pPr>
              <w:spacing w:after="0"/>
              <w:rPr>
                <w:sz w:val="14"/>
                <w:szCs w:val="14"/>
                <w:color w:val="auto"/>
              </w:rPr>
            </w:pPr>
          </w:p>
        </w:tc>
        <w:tc>
          <w:tcPr>
            <w:tcW w:w="1240" w:type="dxa"/>
            <w:vAlign w:val="bottom"/>
            <w:gridSpan w:val="2"/>
          </w:tcPr>
          <w:p>
            <w:pPr>
              <w:ind w:left="20"/>
              <w:spacing w:after="0"/>
              <w:rPr>
                <w:sz w:val="20"/>
                <w:szCs w:val="20"/>
                <w:color w:val="auto"/>
              </w:rPr>
            </w:pPr>
            <w:r>
              <w:rPr>
                <w:rFonts w:ascii="Arial" w:cs="Arial" w:eastAsia="Arial" w:hAnsi="Arial"/>
                <w:sz w:val="13"/>
                <w:szCs w:val="13"/>
                <w:color w:val="auto"/>
              </w:rPr>
              <w:t>December 31, 2020</w:t>
            </w:r>
          </w:p>
        </w:tc>
      </w:tr>
      <w:tr>
        <w:trPr>
          <w:trHeight w:val="147"/>
        </w:trPr>
        <w:tc>
          <w:tcPr>
            <w:tcW w:w="7020" w:type="dxa"/>
            <w:vAlign w:val="bottom"/>
            <w:tcBorders>
              <w:top w:val="single" w:sz="8" w:color="CCEEFF"/>
            </w:tcBorders>
            <w:shd w:val="clear" w:color="auto" w:fill="CCEEFF"/>
          </w:tcPr>
          <w:p>
            <w:pPr>
              <w:spacing w:after="0" w:line="146" w:lineRule="exact"/>
              <w:rPr>
                <w:sz w:val="20"/>
                <w:szCs w:val="20"/>
                <w:color w:val="auto"/>
              </w:rPr>
            </w:pPr>
            <w:r>
              <w:rPr>
                <w:rFonts w:ascii="Arial" w:cs="Arial" w:eastAsia="Arial" w:hAnsi="Arial"/>
                <w:sz w:val="13"/>
                <w:szCs w:val="13"/>
                <w:color w:val="auto"/>
              </w:rPr>
              <w:t>Deferred revenue - short term</w:t>
            </w:r>
          </w:p>
        </w:tc>
        <w:tc>
          <w:tcPr>
            <w:tcW w:w="1460" w:type="dxa"/>
            <w:vAlign w:val="bottom"/>
            <w:tcBorders>
              <w:top w:val="single" w:sz="8" w:color="CCEEFF"/>
            </w:tcBorders>
            <w:shd w:val="clear" w:color="auto" w:fill="CCEEFF"/>
          </w:tcPr>
          <w:p>
            <w:pPr>
              <w:spacing w:after="0"/>
              <w:rPr>
                <w:sz w:val="12"/>
                <w:szCs w:val="12"/>
                <w:color w:val="auto"/>
              </w:rPr>
            </w:pPr>
          </w:p>
        </w:tc>
        <w:tc>
          <w:tcPr>
            <w:tcW w:w="160" w:type="dxa"/>
            <w:vAlign w:val="bottom"/>
            <w:tcBorders>
              <w:top w:val="single" w:sz="8" w:color="auto"/>
            </w:tcBorders>
            <w:shd w:val="clear" w:color="auto" w:fill="CCEEFF"/>
          </w:tcPr>
          <w:p>
            <w:pPr>
              <w:jc w:val="right"/>
              <w:ind w:right="51"/>
              <w:spacing w:after="0"/>
              <w:rPr>
                <w:sz w:val="20"/>
                <w:szCs w:val="20"/>
                <w:color w:val="auto"/>
              </w:rPr>
            </w:pPr>
            <w:r>
              <w:rPr>
                <w:rFonts w:ascii="Arial" w:cs="Arial" w:eastAsia="Arial" w:hAnsi="Arial"/>
                <w:sz w:val="10"/>
                <w:szCs w:val="10"/>
                <w:color w:val="auto"/>
                <w:w w:val="71"/>
              </w:rPr>
              <w:t>$</w:t>
            </w:r>
          </w:p>
        </w:tc>
        <w:tc>
          <w:tcPr>
            <w:tcW w:w="1080" w:type="dxa"/>
            <w:vAlign w:val="bottom"/>
            <w:tcBorders>
              <w:top w:val="single" w:sz="8" w:color="auto"/>
            </w:tcBorders>
            <w:shd w:val="clear" w:color="auto" w:fill="CCEEFF"/>
          </w:tcPr>
          <w:p>
            <w:pPr>
              <w:jc w:val="right"/>
              <w:spacing w:after="0" w:line="147" w:lineRule="exact"/>
              <w:rPr>
                <w:sz w:val="20"/>
                <w:szCs w:val="20"/>
                <w:color w:val="auto"/>
              </w:rPr>
            </w:pPr>
            <w:r>
              <w:rPr>
                <w:rFonts w:ascii="Arial" w:cs="Arial" w:eastAsia="Arial" w:hAnsi="Arial"/>
                <w:sz w:val="13"/>
                <w:szCs w:val="13"/>
                <w:color w:val="auto"/>
              </w:rPr>
              <w:t>318,222</w:t>
            </w:r>
          </w:p>
        </w:tc>
        <w:tc>
          <w:tcPr>
            <w:tcW w:w="120" w:type="dxa"/>
            <w:vAlign w:val="bottom"/>
            <w:tcBorders>
              <w:top w:val="single" w:sz="8" w:color="CCEEFF"/>
            </w:tcBorders>
            <w:shd w:val="clear" w:color="auto" w:fill="CCEEFF"/>
          </w:tcPr>
          <w:p>
            <w:pPr>
              <w:spacing w:after="0"/>
              <w:rPr>
                <w:sz w:val="12"/>
                <w:szCs w:val="12"/>
                <w:color w:val="auto"/>
              </w:rPr>
            </w:pPr>
          </w:p>
        </w:tc>
        <w:tc>
          <w:tcPr>
            <w:tcW w:w="120" w:type="dxa"/>
            <w:vAlign w:val="bottom"/>
            <w:tcBorders>
              <w:top w:val="single" w:sz="8" w:color="CCEEFF"/>
            </w:tcBorders>
            <w:shd w:val="clear" w:color="auto" w:fill="CCEEFF"/>
          </w:tcPr>
          <w:p>
            <w:pPr>
              <w:spacing w:after="0"/>
              <w:rPr>
                <w:sz w:val="12"/>
                <w:szCs w:val="12"/>
                <w:color w:val="auto"/>
              </w:rPr>
            </w:pPr>
          </w:p>
        </w:tc>
        <w:tc>
          <w:tcPr>
            <w:tcW w:w="80" w:type="dxa"/>
            <w:vAlign w:val="bottom"/>
            <w:tcBorders>
              <w:top w:val="single" w:sz="8" w:color="auto"/>
            </w:tcBorders>
            <w:shd w:val="clear" w:color="auto" w:fill="CCEEFF"/>
          </w:tcPr>
          <w:p>
            <w:pPr>
              <w:jc w:val="right"/>
              <w:spacing w:after="0"/>
              <w:rPr>
                <w:sz w:val="20"/>
                <w:szCs w:val="20"/>
                <w:color w:val="auto"/>
              </w:rPr>
            </w:pPr>
            <w:r>
              <w:rPr>
                <w:rFonts w:ascii="Arial" w:cs="Arial" w:eastAsia="Arial" w:hAnsi="Arial"/>
                <w:sz w:val="10"/>
                <w:szCs w:val="10"/>
                <w:color w:val="auto"/>
                <w:w w:val="71"/>
              </w:rPr>
              <w:t>$</w:t>
            </w:r>
          </w:p>
        </w:tc>
        <w:tc>
          <w:tcPr>
            <w:tcW w:w="1140" w:type="dxa"/>
            <w:vAlign w:val="bottom"/>
            <w:tcBorders>
              <w:top w:val="single" w:sz="8" w:color="auto"/>
            </w:tcBorders>
            <w:shd w:val="clear" w:color="auto" w:fill="CCEEFF"/>
          </w:tcPr>
          <w:p>
            <w:pPr>
              <w:jc w:val="right"/>
              <w:spacing w:after="0" w:line="147" w:lineRule="exact"/>
              <w:rPr>
                <w:sz w:val="20"/>
                <w:szCs w:val="20"/>
                <w:color w:val="auto"/>
              </w:rPr>
            </w:pPr>
            <w:r>
              <w:rPr>
                <w:rFonts w:ascii="Arial" w:cs="Arial" w:eastAsia="Arial" w:hAnsi="Arial"/>
                <w:sz w:val="13"/>
                <w:szCs w:val="13"/>
                <w:color w:val="auto"/>
              </w:rPr>
              <w:t>521,585</w:t>
            </w:r>
          </w:p>
        </w:tc>
        <w:tc>
          <w:tcPr>
            <w:tcW w:w="100" w:type="dxa"/>
            <w:vAlign w:val="bottom"/>
            <w:tcBorders>
              <w:top w:val="single" w:sz="8" w:color="CCEEFF"/>
            </w:tcBorders>
            <w:shd w:val="clear" w:color="auto" w:fill="CCEEFF"/>
          </w:tcPr>
          <w:p>
            <w:pPr>
              <w:spacing w:after="0"/>
              <w:rPr>
                <w:sz w:val="12"/>
                <w:szCs w:val="12"/>
                <w:color w:val="auto"/>
              </w:rPr>
            </w:pPr>
          </w:p>
        </w:tc>
      </w:tr>
      <w:tr>
        <w:trPr>
          <w:trHeight w:val="165"/>
        </w:trPr>
        <w:tc>
          <w:tcPr>
            <w:tcW w:w="7020" w:type="dxa"/>
            <w:vAlign w:val="bottom"/>
          </w:tcPr>
          <w:p>
            <w:pPr>
              <w:spacing w:after="0"/>
              <w:rPr>
                <w:sz w:val="20"/>
                <w:szCs w:val="20"/>
                <w:color w:val="auto"/>
              </w:rPr>
            </w:pPr>
            <w:r>
              <w:rPr>
                <w:rFonts w:ascii="Arial" w:cs="Arial" w:eastAsia="Arial" w:hAnsi="Arial"/>
                <w:sz w:val="13"/>
                <w:szCs w:val="13"/>
                <w:color w:val="auto"/>
              </w:rPr>
              <w:t>Revenue recognized in the 6 months ended Amounts included in deferred revenue at the end of the periods</w:t>
            </w:r>
          </w:p>
        </w:tc>
        <w:tc>
          <w:tcPr>
            <w:tcW w:w="1620" w:type="dxa"/>
            <w:vAlign w:val="bottom"/>
            <w:gridSpan w:val="2"/>
          </w:tcPr>
          <w:p>
            <w:pPr>
              <w:jc w:val="right"/>
              <w:ind w:right="51"/>
              <w:spacing w:after="0"/>
              <w:rPr>
                <w:sz w:val="20"/>
                <w:szCs w:val="20"/>
                <w:color w:val="auto"/>
              </w:rPr>
            </w:pPr>
            <w:r>
              <w:rPr>
                <w:rFonts w:ascii="Arial" w:cs="Arial" w:eastAsia="Arial" w:hAnsi="Arial"/>
                <w:sz w:val="13"/>
                <w:szCs w:val="13"/>
                <w:color w:val="auto"/>
              </w:rPr>
              <w:t>$</w:t>
            </w:r>
          </w:p>
        </w:tc>
        <w:tc>
          <w:tcPr>
            <w:tcW w:w="1200" w:type="dxa"/>
            <w:vAlign w:val="bottom"/>
            <w:gridSpan w:val="2"/>
          </w:tcPr>
          <w:p>
            <w:pPr>
              <w:jc w:val="right"/>
              <w:ind w:right="120"/>
              <w:spacing w:after="0"/>
              <w:rPr>
                <w:sz w:val="20"/>
                <w:szCs w:val="20"/>
                <w:color w:val="auto"/>
              </w:rPr>
            </w:pPr>
            <w:r>
              <w:rPr>
                <w:rFonts w:ascii="Arial" w:cs="Arial" w:eastAsia="Arial" w:hAnsi="Arial"/>
                <w:sz w:val="13"/>
                <w:szCs w:val="13"/>
                <w:color w:val="auto"/>
              </w:rPr>
              <w:t>274,125</w:t>
            </w:r>
          </w:p>
        </w:tc>
        <w:tc>
          <w:tcPr>
            <w:tcW w:w="200" w:type="dxa"/>
            <w:vAlign w:val="bottom"/>
            <w:gridSpan w:val="2"/>
          </w:tcPr>
          <w:p>
            <w:pPr>
              <w:jc w:val="right"/>
              <w:spacing w:after="0"/>
              <w:rPr>
                <w:sz w:val="20"/>
                <w:szCs w:val="20"/>
                <w:color w:val="auto"/>
              </w:rPr>
            </w:pPr>
            <w:r>
              <w:rPr>
                <w:rFonts w:ascii="Arial" w:cs="Arial" w:eastAsia="Arial" w:hAnsi="Arial"/>
                <w:sz w:val="13"/>
                <w:szCs w:val="13"/>
                <w:color w:val="auto"/>
              </w:rPr>
              <w:t>$</w:t>
            </w:r>
          </w:p>
        </w:tc>
        <w:tc>
          <w:tcPr>
            <w:tcW w:w="1140" w:type="dxa"/>
            <w:vAlign w:val="bottom"/>
          </w:tcPr>
          <w:p>
            <w:pPr>
              <w:jc w:val="right"/>
              <w:spacing w:after="0"/>
              <w:rPr>
                <w:sz w:val="20"/>
                <w:szCs w:val="20"/>
                <w:color w:val="auto"/>
              </w:rPr>
            </w:pPr>
            <w:r>
              <w:rPr>
                <w:rFonts w:ascii="Arial" w:cs="Arial" w:eastAsia="Arial" w:hAnsi="Arial"/>
                <w:sz w:val="13"/>
                <w:szCs w:val="13"/>
                <w:color w:val="auto"/>
              </w:rPr>
              <w:t>100,645</w:t>
            </w:r>
          </w:p>
        </w:tc>
        <w:tc>
          <w:tcPr>
            <w:tcW w:w="100" w:type="dxa"/>
            <w:vAlign w:val="bottom"/>
          </w:tcPr>
          <w:p>
            <w:pPr>
              <w:spacing w:after="0"/>
              <w:rPr>
                <w:sz w:val="14"/>
                <w:szCs w:val="14"/>
                <w:color w:val="auto"/>
              </w:rPr>
            </w:pPr>
          </w:p>
        </w:tc>
      </w:tr>
    </w:tbl>
    <w:p>
      <w:pPr>
        <w:spacing w:after="0" w:line="149" w:lineRule="exact"/>
        <w:rPr>
          <w:sz w:val="20"/>
          <w:szCs w:val="20"/>
          <w:color w:val="auto"/>
        </w:rPr>
      </w:pPr>
    </w:p>
    <w:p>
      <w:pPr>
        <w:jc w:val="both"/>
        <w:spacing w:after="0" w:line="274" w:lineRule="auto"/>
        <w:rPr>
          <w:sz w:val="20"/>
          <w:szCs w:val="20"/>
          <w:color w:val="auto"/>
        </w:rPr>
      </w:pPr>
      <w:r>
        <w:rPr>
          <w:rFonts w:ascii="Arial" w:cs="Arial" w:eastAsia="Arial" w:hAnsi="Arial"/>
          <w:sz w:val="13"/>
          <w:szCs w:val="13"/>
          <w:color w:val="auto"/>
        </w:rPr>
        <w:t>Deferred revenue represents amounts invoiced to customers for contracts for which revenue has yet to be recognized based for subscription services to be delivered to our clients. Typically, the timing of invoicing is based on the terms of the contract.</w:t>
      </w:r>
    </w:p>
    <w:p>
      <w:pPr>
        <w:spacing w:after="0" w:line="128" w:lineRule="exact"/>
        <w:rPr>
          <w:sz w:val="20"/>
          <w:szCs w:val="20"/>
          <w:color w:val="auto"/>
        </w:rPr>
      </w:pPr>
    </w:p>
    <w:p>
      <w:pPr>
        <w:spacing w:after="0"/>
        <w:rPr>
          <w:sz w:val="20"/>
          <w:szCs w:val="20"/>
          <w:color w:val="auto"/>
        </w:rPr>
      </w:pPr>
      <w:r>
        <w:rPr>
          <w:rFonts w:ascii="Arial" w:cs="Arial" w:eastAsia="Arial" w:hAnsi="Arial"/>
          <w:sz w:val="13"/>
          <w:szCs w:val="13"/>
          <w:i w:val="1"/>
          <w:iCs w:val="1"/>
          <w:color w:val="auto"/>
        </w:rPr>
        <w:t>Other revenue</w:t>
      </w:r>
    </w:p>
    <w:p>
      <w:pPr>
        <w:spacing w:after="0" w:line="163" w:lineRule="exact"/>
        <w:rPr>
          <w:sz w:val="20"/>
          <w:szCs w:val="20"/>
          <w:color w:val="auto"/>
        </w:rPr>
      </w:pPr>
    </w:p>
    <w:p>
      <w:pPr>
        <w:spacing w:after="0"/>
        <w:rPr>
          <w:sz w:val="20"/>
          <w:szCs w:val="20"/>
          <w:color w:val="auto"/>
        </w:rPr>
      </w:pPr>
      <w:r>
        <w:rPr>
          <w:rFonts w:ascii="Arial" w:cs="Arial" w:eastAsia="Arial" w:hAnsi="Arial"/>
          <w:sz w:val="13"/>
          <w:szCs w:val="13"/>
          <w:color w:val="auto"/>
        </w:rPr>
        <w:t>Other non-ASR related revenue such as deployment services, decals, shipping, and training revenue is recognized when services are delivered.</w:t>
      </w:r>
    </w:p>
    <w:p>
      <w:pPr>
        <w:spacing w:after="0" w:line="320" w:lineRule="exact"/>
        <w:rPr>
          <w:sz w:val="20"/>
          <w:szCs w:val="20"/>
          <w:color w:val="auto"/>
        </w:rPr>
      </w:pPr>
    </w:p>
    <w:p>
      <w:pPr>
        <w:jc w:val="center"/>
        <w:ind w:right="20"/>
        <w:spacing w:after="0"/>
        <w:rPr>
          <w:sz w:val="20"/>
          <w:szCs w:val="20"/>
          <w:color w:val="auto"/>
        </w:rPr>
      </w:pPr>
      <w:r>
        <w:rPr>
          <w:rFonts w:ascii="Arial" w:cs="Arial" w:eastAsia="Arial" w:hAnsi="Arial"/>
          <w:sz w:val="13"/>
          <w:szCs w:val="13"/>
          <w:color w:val="auto"/>
        </w:rPr>
        <w:t>20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10160</wp:posOffset>
            </wp:positionV>
            <wp:extent cx="7170420" cy="635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a:extLst>
                        <a:ext uri="{28A0092B-C50C-407E-A947-70E740481C1C}"/>
                      </a:extLst>
                    </a:blip>
                    <a:srcRect/>
                    <a:stretch>
                      <a:fillRect/>
                    </a:stretch>
                  </pic:blipFill>
                  <pic:spPr bwMode="auto">
                    <a:xfrm>
                      <a:off x="0" y="0"/>
                      <a:ext cx="7170420" cy="6350"/>
                    </a:xfrm>
                    <a:prstGeom prst="rect">
                      <a:avLst/>
                    </a:prstGeom>
                    <a:noFill/>
                  </pic:spPr>
                </pic:pic>
              </a:graphicData>
            </a:graphic>
          </wp:anchor>
        </w:drawing>
      </w:r>
    </w:p>
    <w:p>
      <w:pPr>
        <w:sectPr>
          <w:pgSz w:w="11900" w:h="16838" w:orient="portrait"/>
          <w:cols w:equalWidth="0" w:num="1">
            <w:col w:w="11280"/>
          </w:cols>
          <w:pgMar w:left="300" w:top="694" w:right="319" w:bottom="1440" w:gutter="0" w:footer="0" w:header="0"/>
        </w:sectPr>
      </w:pPr>
    </w:p>
    <w:bookmarkStart w:id="20" w:name="page21"/>
    <w:bookmarkEnd w:id="20"/>
    <w:p>
      <w:pPr>
        <w:spacing w:after="0"/>
        <w:rPr>
          <w:sz w:val="20"/>
          <w:szCs w:val="20"/>
          <w:color w:val="auto"/>
        </w:rPr>
      </w:pPr>
      <w:r>
        <w:rPr>
          <w:rFonts w:ascii="Arial" w:cs="Arial" w:eastAsia="Arial" w:hAnsi="Arial"/>
          <w:sz w:val="13"/>
          <w:szCs w:val="13"/>
          <w:b w:val="1"/>
          <w:bCs w:val="1"/>
          <w:color w:val="auto"/>
        </w:rPr>
        <w:t>NOTE 3: Fair Value Measurement</w:t>
      </w:r>
    </w:p>
    <w:p>
      <w:pPr>
        <w:spacing w:after="0" w:line="167" w:lineRule="exact"/>
        <w:rPr>
          <w:sz w:val="20"/>
          <w:szCs w:val="20"/>
          <w:color w:val="auto"/>
        </w:rPr>
      </w:pPr>
    </w:p>
    <w:p>
      <w:pPr>
        <w:spacing w:after="0" w:line="274" w:lineRule="auto"/>
        <w:rPr>
          <w:sz w:val="20"/>
          <w:szCs w:val="20"/>
          <w:color w:val="auto"/>
        </w:rPr>
      </w:pPr>
      <w:r>
        <w:rPr>
          <w:rFonts w:ascii="Arial" w:cs="Arial" w:eastAsia="Arial" w:hAnsi="Arial"/>
          <w:sz w:val="13"/>
          <w:szCs w:val="13"/>
          <w:color w:val="auto"/>
        </w:rPr>
        <w:t>The Company determines the fair market values of its financial instruments based on the fair value hierarchy, which requires an entity to maximize the use of observable inputs and minimize the use of unobservable inputs when measuring fair value. The following are three levels of inputs that may be used to measure fair value:</w:t>
      </w:r>
    </w:p>
    <w:p>
      <w:pPr>
        <w:spacing w:after="0" w:line="128" w:lineRule="exact"/>
        <w:rPr>
          <w:sz w:val="20"/>
          <w:szCs w:val="20"/>
          <w:color w:val="auto"/>
        </w:rPr>
      </w:pPr>
    </w:p>
    <w:p>
      <w:pPr>
        <w:ind w:left="460" w:hanging="227"/>
        <w:spacing w:after="0" w:line="274" w:lineRule="auto"/>
        <w:tabs>
          <w:tab w:leader="none" w:pos="460" w:val="left"/>
        </w:tabs>
        <w:numPr>
          <w:ilvl w:val="0"/>
          <w:numId w:val="9"/>
        </w:numPr>
        <w:rPr>
          <w:rFonts w:ascii="Arial" w:cs="Arial" w:eastAsia="Arial" w:hAnsi="Arial"/>
          <w:sz w:val="13"/>
          <w:szCs w:val="13"/>
          <w:color w:val="auto"/>
        </w:rPr>
      </w:pPr>
      <w:r>
        <w:rPr>
          <w:rFonts w:ascii="Arial" w:cs="Arial" w:eastAsia="Arial" w:hAnsi="Arial"/>
          <w:sz w:val="13"/>
          <w:szCs w:val="13"/>
          <w:color w:val="auto"/>
        </w:rPr>
        <w:t>Level 1 – Quoted prices in active markets for identical assets or liabilities. The Company considers a market to be active when transactions for the asset occur with sufficient frequency and volume to provide pricing information on an ongoing basis.</w:t>
      </w:r>
    </w:p>
    <w:p>
      <w:pPr>
        <w:spacing w:after="0" w:line="127" w:lineRule="exact"/>
        <w:rPr>
          <w:rFonts w:ascii="Arial" w:cs="Arial" w:eastAsia="Arial" w:hAnsi="Arial"/>
          <w:sz w:val="13"/>
          <w:szCs w:val="13"/>
          <w:color w:val="auto"/>
        </w:rPr>
      </w:pPr>
    </w:p>
    <w:p>
      <w:pPr>
        <w:ind w:left="460" w:hanging="227"/>
        <w:spacing w:after="0" w:line="274" w:lineRule="auto"/>
        <w:tabs>
          <w:tab w:leader="none" w:pos="460" w:val="left"/>
        </w:tabs>
        <w:numPr>
          <w:ilvl w:val="0"/>
          <w:numId w:val="9"/>
        </w:numPr>
        <w:rPr>
          <w:rFonts w:ascii="Arial" w:cs="Arial" w:eastAsia="Arial" w:hAnsi="Arial"/>
          <w:sz w:val="13"/>
          <w:szCs w:val="13"/>
          <w:color w:val="auto"/>
        </w:rPr>
      </w:pPr>
      <w:r>
        <w:rPr>
          <w:rFonts w:ascii="Arial" w:cs="Arial" w:eastAsia="Arial" w:hAnsi="Arial"/>
          <w:sz w:val="13"/>
          <w:szCs w:val="13"/>
          <w:color w:val="auto"/>
        </w:rPr>
        <w:t>Level 2 – Inputs other than Level 1 that are observable, either directly or indirectly, such as quoted prices for similar assets or liabilities; quoted prices in markets that are not active; or other inputs that are observable or can be corroborated by observable market data for substantially the full term of the assets or liabilities.</w:t>
      </w:r>
    </w:p>
    <w:p>
      <w:pPr>
        <w:spacing w:after="0" w:line="127" w:lineRule="exact"/>
        <w:rPr>
          <w:rFonts w:ascii="Arial" w:cs="Arial" w:eastAsia="Arial" w:hAnsi="Arial"/>
          <w:sz w:val="13"/>
          <w:szCs w:val="13"/>
          <w:color w:val="auto"/>
        </w:rPr>
      </w:pPr>
    </w:p>
    <w:p>
      <w:pPr>
        <w:ind w:left="460" w:hanging="227"/>
        <w:spacing w:after="0" w:line="274" w:lineRule="auto"/>
        <w:tabs>
          <w:tab w:leader="none" w:pos="460" w:val="left"/>
        </w:tabs>
        <w:numPr>
          <w:ilvl w:val="0"/>
          <w:numId w:val="9"/>
        </w:numPr>
        <w:rPr>
          <w:rFonts w:ascii="Arial" w:cs="Arial" w:eastAsia="Arial" w:hAnsi="Arial"/>
          <w:sz w:val="13"/>
          <w:szCs w:val="13"/>
          <w:color w:val="auto"/>
        </w:rPr>
      </w:pPr>
      <w:r>
        <w:rPr>
          <w:rFonts w:ascii="Arial" w:cs="Arial" w:eastAsia="Arial" w:hAnsi="Arial"/>
          <w:sz w:val="13"/>
          <w:szCs w:val="13"/>
          <w:color w:val="auto"/>
        </w:rPr>
        <w:t>Level 3 – Unobservable inputs that are supported by little or no market activity and that are significant to the fair value of the assets or liabilities. The valuation of Level 3 investments requires the use of significant management judgments or estimation.</w:t>
      </w:r>
    </w:p>
    <w:p>
      <w:pPr>
        <w:spacing w:after="0" w:line="128" w:lineRule="exact"/>
        <w:rPr>
          <w:sz w:val="20"/>
          <w:szCs w:val="20"/>
          <w:color w:val="auto"/>
        </w:rPr>
      </w:pPr>
    </w:p>
    <w:p>
      <w:pPr>
        <w:spacing w:after="0" w:line="274" w:lineRule="auto"/>
        <w:rPr>
          <w:sz w:val="20"/>
          <w:szCs w:val="20"/>
          <w:color w:val="auto"/>
        </w:rPr>
      </w:pPr>
      <w:r>
        <w:rPr>
          <w:rFonts w:ascii="Arial" w:cs="Arial" w:eastAsia="Arial" w:hAnsi="Arial"/>
          <w:sz w:val="13"/>
          <w:szCs w:val="13"/>
          <w:color w:val="auto"/>
        </w:rPr>
        <w:t xml:space="preserve">In certain cases where there is limited activity or less transparency around inputs to valuation, securities are classified as Level 3. Level 3 liabilities that are measured at fair value on a recurring basis consist of the convertible preferred stock warrant liabilities. The inputs used in estimating the fair value of the warrant liabilities are described in Note 4 -- </w:t>
      </w:r>
      <w:r>
        <w:rPr>
          <w:rFonts w:ascii="Arial" w:cs="Arial" w:eastAsia="Arial" w:hAnsi="Arial"/>
          <w:sz w:val="13"/>
          <w:szCs w:val="13"/>
          <w:i w:val="1"/>
          <w:iCs w:val="1"/>
          <w:color w:val="auto"/>
        </w:rPr>
        <w:t>Capital Stock and Warrants</w:t>
      </w:r>
      <w:r>
        <w:rPr>
          <w:rFonts w:ascii="Arial" w:cs="Arial" w:eastAsia="Arial" w:hAnsi="Arial"/>
          <w:sz w:val="13"/>
          <w:szCs w:val="13"/>
          <w:color w:val="auto"/>
        </w:rPr>
        <w:t>.</w:t>
      </w:r>
    </w:p>
    <w:p>
      <w:pPr>
        <w:spacing w:after="0" w:line="128" w:lineRule="exact"/>
        <w:rPr>
          <w:sz w:val="20"/>
          <w:szCs w:val="20"/>
          <w:color w:val="auto"/>
        </w:rPr>
      </w:pPr>
    </w:p>
    <w:p>
      <w:pPr>
        <w:spacing w:after="0" w:line="274" w:lineRule="auto"/>
        <w:rPr>
          <w:sz w:val="20"/>
          <w:szCs w:val="20"/>
          <w:color w:val="auto"/>
        </w:rPr>
      </w:pPr>
      <w:r>
        <w:rPr>
          <w:rFonts w:ascii="Arial" w:cs="Arial" w:eastAsia="Arial" w:hAnsi="Arial"/>
          <w:sz w:val="13"/>
          <w:szCs w:val="13"/>
          <w:color w:val="auto"/>
        </w:rPr>
        <w:t>The following tables summarize, for each category of assets or liabilities carried at fair value, the respective fair value as of June 30, 2021 and December 31, 2020 and the classification by level of input within the fair value hierarchy:</w:t>
      </w:r>
    </w:p>
    <w:p>
      <w:pPr>
        <w:spacing w:after="0" w:line="134" w:lineRule="exact"/>
        <w:rPr>
          <w:sz w:val="20"/>
          <w:szCs w:val="20"/>
          <w:color w:val="auto"/>
        </w:rPr>
      </w:pPr>
    </w:p>
    <w:tbl>
      <w:tblPr>
        <w:tblLayout w:type="fixed"/>
        <w:tblInd w:w="0" w:type="dxa"/>
        <w:tblCellMar>
          <w:top w:w="0" w:type="dxa"/>
          <w:left w:w="0" w:type="dxa"/>
          <w:bottom w:w="0" w:type="dxa"/>
          <w:right w:w="0" w:type="dxa"/>
        </w:tblCellMar>
      </w:tblPr>
      <w:tr>
        <w:trPr>
          <w:trHeight w:val="169"/>
        </w:trPr>
        <w:tc>
          <w:tcPr>
            <w:tcW w:w="20" w:type="dxa"/>
            <w:vAlign w:val="bottom"/>
          </w:tcPr>
          <w:p>
            <w:pPr>
              <w:spacing w:after="0"/>
              <w:rPr>
                <w:sz w:val="14"/>
                <w:szCs w:val="14"/>
                <w:color w:val="auto"/>
              </w:rPr>
            </w:pPr>
          </w:p>
        </w:tc>
        <w:tc>
          <w:tcPr>
            <w:tcW w:w="700" w:type="dxa"/>
            <w:vAlign w:val="bottom"/>
          </w:tcPr>
          <w:p>
            <w:pPr>
              <w:spacing w:after="0"/>
              <w:rPr>
                <w:sz w:val="14"/>
                <w:szCs w:val="14"/>
                <w:color w:val="auto"/>
              </w:rPr>
            </w:pPr>
          </w:p>
        </w:tc>
        <w:tc>
          <w:tcPr>
            <w:tcW w:w="4820" w:type="dxa"/>
            <w:vAlign w:val="bottom"/>
          </w:tcPr>
          <w:p>
            <w:pPr>
              <w:spacing w:after="0"/>
              <w:rPr>
                <w:sz w:val="14"/>
                <w:szCs w:val="14"/>
                <w:color w:val="auto"/>
              </w:rPr>
            </w:pPr>
          </w:p>
        </w:tc>
        <w:tc>
          <w:tcPr>
            <w:tcW w:w="320" w:type="dxa"/>
            <w:vAlign w:val="bottom"/>
          </w:tcPr>
          <w:p>
            <w:pPr>
              <w:spacing w:after="0"/>
              <w:rPr>
                <w:sz w:val="14"/>
                <w:szCs w:val="14"/>
                <w:color w:val="auto"/>
              </w:rPr>
            </w:pPr>
          </w:p>
        </w:tc>
        <w:tc>
          <w:tcPr>
            <w:tcW w:w="1160" w:type="dxa"/>
            <w:vAlign w:val="bottom"/>
            <w:gridSpan w:val="2"/>
          </w:tcPr>
          <w:p>
            <w:pPr>
              <w:ind w:left="160"/>
              <w:spacing w:after="0"/>
              <w:rPr>
                <w:sz w:val="20"/>
                <w:szCs w:val="20"/>
                <w:color w:val="auto"/>
              </w:rPr>
            </w:pPr>
            <w:r>
              <w:rPr>
                <w:rFonts w:ascii="Arial" w:cs="Arial" w:eastAsia="Arial" w:hAnsi="Arial"/>
                <w:sz w:val="13"/>
                <w:szCs w:val="13"/>
                <w:b w:val="1"/>
                <w:bCs w:val="1"/>
                <w:color w:val="auto"/>
              </w:rPr>
              <w:t>Total</w:t>
            </w:r>
          </w:p>
        </w:tc>
        <w:tc>
          <w:tcPr>
            <w:tcW w:w="260" w:type="dxa"/>
            <w:vAlign w:val="bottom"/>
          </w:tcPr>
          <w:p>
            <w:pPr>
              <w:spacing w:after="0"/>
              <w:rPr>
                <w:sz w:val="14"/>
                <w:szCs w:val="14"/>
                <w:color w:val="auto"/>
              </w:rPr>
            </w:pPr>
          </w:p>
        </w:tc>
        <w:tc>
          <w:tcPr>
            <w:tcW w:w="1220" w:type="dxa"/>
            <w:vAlign w:val="bottom"/>
            <w:gridSpan w:val="2"/>
          </w:tcPr>
          <w:p>
            <w:pPr>
              <w:ind w:left="180"/>
              <w:spacing w:after="0"/>
              <w:rPr>
                <w:sz w:val="20"/>
                <w:szCs w:val="20"/>
                <w:color w:val="auto"/>
              </w:rPr>
            </w:pPr>
            <w:r>
              <w:rPr>
                <w:rFonts w:ascii="Arial" w:cs="Arial" w:eastAsia="Arial" w:hAnsi="Arial"/>
                <w:sz w:val="13"/>
                <w:szCs w:val="13"/>
                <w:b w:val="1"/>
                <w:bCs w:val="1"/>
                <w:color w:val="auto"/>
              </w:rPr>
              <w:t>Level 1</w:t>
            </w:r>
          </w:p>
        </w:tc>
        <w:tc>
          <w:tcPr>
            <w:tcW w:w="1000" w:type="dxa"/>
            <w:vAlign w:val="bottom"/>
          </w:tcPr>
          <w:p>
            <w:pPr>
              <w:jc w:val="right"/>
              <w:ind w:right="128"/>
              <w:spacing w:after="0"/>
              <w:rPr>
                <w:sz w:val="20"/>
                <w:szCs w:val="20"/>
                <w:color w:val="auto"/>
              </w:rPr>
            </w:pPr>
            <w:r>
              <w:rPr>
                <w:rFonts w:ascii="Arial" w:cs="Arial" w:eastAsia="Arial" w:hAnsi="Arial"/>
                <w:sz w:val="13"/>
                <w:szCs w:val="13"/>
                <w:b w:val="1"/>
                <w:bCs w:val="1"/>
                <w:color w:val="auto"/>
              </w:rPr>
              <w:t>Level 2</w:t>
            </w:r>
          </w:p>
        </w:tc>
        <w:tc>
          <w:tcPr>
            <w:tcW w:w="240" w:type="dxa"/>
            <w:vAlign w:val="bottom"/>
          </w:tcPr>
          <w:p>
            <w:pPr>
              <w:spacing w:after="0"/>
              <w:rPr>
                <w:sz w:val="14"/>
                <w:szCs w:val="14"/>
                <w:color w:val="auto"/>
              </w:rPr>
            </w:pPr>
          </w:p>
        </w:tc>
        <w:tc>
          <w:tcPr>
            <w:tcW w:w="100" w:type="dxa"/>
            <w:vAlign w:val="bottom"/>
          </w:tcPr>
          <w:p>
            <w:pPr>
              <w:spacing w:after="0"/>
              <w:rPr>
                <w:sz w:val="14"/>
                <w:szCs w:val="14"/>
                <w:color w:val="auto"/>
              </w:rPr>
            </w:pPr>
          </w:p>
        </w:tc>
        <w:tc>
          <w:tcPr>
            <w:tcW w:w="120" w:type="dxa"/>
            <w:vAlign w:val="bottom"/>
          </w:tcPr>
          <w:p>
            <w:pPr>
              <w:spacing w:after="0"/>
              <w:rPr>
                <w:sz w:val="14"/>
                <w:szCs w:val="14"/>
                <w:color w:val="auto"/>
              </w:rPr>
            </w:pPr>
          </w:p>
        </w:tc>
        <w:tc>
          <w:tcPr>
            <w:tcW w:w="240" w:type="dxa"/>
            <w:vAlign w:val="bottom"/>
          </w:tcPr>
          <w:p>
            <w:pPr>
              <w:spacing w:after="0"/>
              <w:rPr>
                <w:sz w:val="14"/>
                <w:szCs w:val="14"/>
                <w:color w:val="auto"/>
              </w:rPr>
            </w:pPr>
          </w:p>
        </w:tc>
        <w:tc>
          <w:tcPr>
            <w:tcW w:w="1080" w:type="dxa"/>
            <w:vAlign w:val="bottom"/>
            <w:gridSpan w:val="2"/>
          </w:tcPr>
          <w:p>
            <w:pPr>
              <w:jc w:val="right"/>
              <w:ind w:right="520"/>
              <w:spacing w:after="0"/>
              <w:rPr>
                <w:sz w:val="20"/>
                <w:szCs w:val="20"/>
                <w:color w:val="auto"/>
              </w:rPr>
            </w:pPr>
            <w:r>
              <w:rPr>
                <w:rFonts w:ascii="Arial" w:cs="Arial" w:eastAsia="Arial" w:hAnsi="Arial"/>
                <w:sz w:val="13"/>
                <w:szCs w:val="13"/>
                <w:b w:val="1"/>
                <w:bCs w:val="1"/>
                <w:color w:val="auto"/>
              </w:rPr>
              <w:t>Level 3</w:t>
            </w:r>
          </w:p>
        </w:tc>
      </w:tr>
      <w:tr>
        <w:trPr>
          <w:trHeight w:val="127"/>
        </w:trPr>
        <w:tc>
          <w:tcPr>
            <w:tcW w:w="20" w:type="dxa"/>
            <w:vAlign w:val="bottom"/>
          </w:tcPr>
          <w:p>
            <w:pPr>
              <w:spacing w:after="0"/>
              <w:rPr>
                <w:sz w:val="11"/>
                <w:szCs w:val="11"/>
                <w:color w:val="auto"/>
              </w:rPr>
            </w:pPr>
          </w:p>
        </w:tc>
        <w:tc>
          <w:tcPr>
            <w:tcW w:w="5520" w:type="dxa"/>
            <w:vAlign w:val="bottom"/>
            <w:tcBorders>
              <w:top w:val="single" w:sz="8" w:color="CCEEFF"/>
            </w:tcBorders>
            <w:gridSpan w:val="2"/>
            <w:shd w:val="clear" w:color="auto" w:fill="CCEEFF"/>
          </w:tcPr>
          <w:p>
            <w:pPr>
              <w:spacing w:after="0" w:line="118" w:lineRule="exact"/>
              <w:rPr>
                <w:sz w:val="20"/>
                <w:szCs w:val="20"/>
                <w:color w:val="auto"/>
              </w:rPr>
            </w:pPr>
            <w:r>
              <w:rPr>
                <w:rFonts w:ascii="Arial" w:cs="Arial" w:eastAsia="Arial" w:hAnsi="Arial"/>
                <w:sz w:val="13"/>
                <w:szCs w:val="13"/>
                <w:color w:val="auto"/>
              </w:rPr>
              <w:t>June 30, 2021</w:t>
            </w:r>
          </w:p>
        </w:tc>
        <w:tc>
          <w:tcPr>
            <w:tcW w:w="320" w:type="dxa"/>
            <w:vAlign w:val="bottom"/>
            <w:tcBorders>
              <w:top w:val="single" w:sz="8" w:color="auto"/>
            </w:tcBorders>
            <w:shd w:val="clear" w:color="auto" w:fill="CCEEFF"/>
          </w:tcPr>
          <w:p>
            <w:pPr>
              <w:spacing w:after="0"/>
              <w:rPr>
                <w:sz w:val="11"/>
                <w:szCs w:val="11"/>
                <w:color w:val="auto"/>
              </w:rPr>
            </w:pPr>
          </w:p>
        </w:tc>
        <w:tc>
          <w:tcPr>
            <w:tcW w:w="940" w:type="dxa"/>
            <w:vAlign w:val="bottom"/>
            <w:tcBorders>
              <w:top w:val="single" w:sz="8" w:color="auto"/>
            </w:tcBorders>
            <w:shd w:val="clear" w:color="auto" w:fill="CCEEFF"/>
          </w:tcPr>
          <w:p>
            <w:pPr>
              <w:spacing w:after="0"/>
              <w:rPr>
                <w:sz w:val="11"/>
                <w:szCs w:val="11"/>
                <w:color w:val="auto"/>
              </w:rPr>
            </w:pPr>
          </w:p>
        </w:tc>
        <w:tc>
          <w:tcPr>
            <w:tcW w:w="220" w:type="dxa"/>
            <w:vAlign w:val="bottom"/>
            <w:tcBorders>
              <w:top w:val="single" w:sz="8" w:color="CCEEFF"/>
            </w:tcBorders>
            <w:shd w:val="clear" w:color="auto" w:fill="CCEEFF"/>
          </w:tcPr>
          <w:p>
            <w:pPr>
              <w:spacing w:after="0"/>
              <w:rPr>
                <w:sz w:val="11"/>
                <w:szCs w:val="11"/>
                <w:color w:val="auto"/>
              </w:rPr>
            </w:pPr>
          </w:p>
        </w:tc>
        <w:tc>
          <w:tcPr>
            <w:tcW w:w="260" w:type="dxa"/>
            <w:vAlign w:val="bottom"/>
            <w:tcBorders>
              <w:top w:val="single" w:sz="8" w:color="auto"/>
            </w:tcBorders>
            <w:shd w:val="clear" w:color="auto" w:fill="CCEEFF"/>
          </w:tcPr>
          <w:p>
            <w:pPr>
              <w:spacing w:after="0"/>
              <w:rPr>
                <w:sz w:val="11"/>
                <w:szCs w:val="11"/>
                <w:color w:val="auto"/>
              </w:rPr>
            </w:pPr>
          </w:p>
        </w:tc>
        <w:tc>
          <w:tcPr>
            <w:tcW w:w="1000" w:type="dxa"/>
            <w:vAlign w:val="bottom"/>
            <w:tcBorders>
              <w:top w:val="single" w:sz="8" w:color="auto"/>
            </w:tcBorders>
            <w:shd w:val="clear" w:color="auto" w:fill="CCEEFF"/>
          </w:tcPr>
          <w:p>
            <w:pPr>
              <w:spacing w:after="0"/>
              <w:rPr>
                <w:sz w:val="11"/>
                <w:szCs w:val="11"/>
                <w:color w:val="auto"/>
              </w:rPr>
            </w:pPr>
          </w:p>
        </w:tc>
        <w:tc>
          <w:tcPr>
            <w:tcW w:w="220" w:type="dxa"/>
            <w:vAlign w:val="bottom"/>
            <w:tcBorders>
              <w:top w:val="single" w:sz="8" w:color="CCEEFF"/>
            </w:tcBorders>
            <w:shd w:val="clear" w:color="auto" w:fill="CCEEFF"/>
          </w:tcPr>
          <w:p>
            <w:pPr>
              <w:spacing w:after="0"/>
              <w:rPr>
                <w:sz w:val="11"/>
                <w:szCs w:val="11"/>
                <w:color w:val="auto"/>
              </w:rPr>
            </w:pPr>
          </w:p>
        </w:tc>
        <w:tc>
          <w:tcPr>
            <w:tcW w:w="1000" w:type="dxa"/>
            <w:vAlign w:val="bottom"/>
            <w:tcBorders>
              <w:top w:val="single" w:sz="8" w:color="auto"/>
            </w:tcBorders>
            <w:shd w:val="clear" w:color="auto" w:fill="CCEEFF"/>
          </w:tcPr>
          <w:p>
            <w:pPr>
              <w:spacing w:after="0"/>
              <w:rPr>
                <w:sz w:val="11"/>
                <w:szCs w:val="11"/>
                <w:color w:val="auto"/>
              </w:rPr>
            </w:pPr>
          </w:p>
        </w:tc>
        <w:tc>
          <w:tcPr>
            <w:tcW w:w="240" w:type="dxa"/>
            <w:vAlign w:val="bottom"/>
            <w:tcBorders>
              <w:top w:val="single" w:sz="8" w:color="auto"/>
            </w:tcBorders>
            <w:shd w:val="clear" w:color="auto" w:fill="CCEEFF"/>
          </w:tcPr>
          <w:p>
            <w:pPr>
              <w:spacing w:after="0"/>
              <w:rPr>
                <w:sz w:val="11"/>
                <w:szCs w:val="11"/>
                <w:color w:val="auto"/>
              </w:rPr>
            </w:pPr>
          </w:p>
        </w:tc>
        <w:tc>
          <w:tcPr>
            <w:tcW w:w="100" w:type="dxa"/>
            <w:vAlign w:val="bottom"/>
            <w:tcBorders>
              <w:top w:val="single" w:sz="8" w:color="CCEEFF"/>
            </w:tcBorders>
            <w:shd w:val="clear" w:color="auto" w:fill="CCEEFF"/>
          </w:tcPr>
          <w:p>
            <w:pPr>
              <w:spacing w:after="0"/>
              <w:rPr>
                <w:sz w:val="11"/>
                <w:szCs w:val="11"/>
                <w:color w:val="auto"/>
              </w:rPr>
            </w:pPr>
          </w:p>
        </w:tc>
        <w:tc>
          <w:tcPr>
            <w:tcW w:w="120" w:type="dxa"/>
            <w:vAlign w:val="bottom"/>
            <w:tcBorders>
              <w:top w:val="single" w:sz="8" w:color="CCEEFF"/>
            </w:tcBorders>
            <w:shd w:val="clear" w:color="auto" w:fill="CCEEFF"/>
          </w:tcPr>
          <w:p>
            <w:pPr>
              <w:spacing w:after="0"/>
              <w:rPr>
                <w:sz w:val="11"/>
                <w:szCs w:val="11"/>
                <w:color w:val="auto"/>
              </w:rPr>
            </w:pPr>
          </w:p>
        </w:tc>
        <w:tc>
          <w:tcPr>
            <w:tcW w:w="240" w:type="dxa"/>
            <w:vAlign w:val="bottom"/>
            <w:tcBorders>
              <w:top w:val="single" w:sz="8" w:color="auto"/>
            </w:tcBorders>
            <w:shd w:val="clear" w:color="auto" w:fill="CCEEFF"/>
          </w:tcPr>
          <w:p>
            <w:pPr>
              <w:spacing w:after="0"/>
              <w:rPr>
                <w:sz w:val="11"/>
                <w:szCs w:val="11"/>
                <w:color w:val="auto"/>
              </w:rPr>
            </w:pPr>
          </w:p>
        </w:tc>
        <w:tc>
          <w:tcPr>
            <w:tcW w:w="980" w:type="dxa"/>
            <w:vAlign w:val="bottom"/>
            <w:tcBorders>
              <w:top w:val="single" w:sz="8" w:color="auto"/>
            </w:tcBorders>
            <w:shd w:val="clear" w:color="auto" w:fill="CCEEFF"/>
          </w:tcPr>
          <w:p>
            <w:pPr>
              <w:spacing w:after="0"/>
              <w:rPr>
                <w:sz w:val="11"/>
                <w:szCs w:val="11"/>
                <w:color w:val="auto"/>
              </w:rPr>
            </w:pPr>
          </w:p>
        </w:tc>
        <w:tc>
          <w:tcPr>
            <w:tcW w:w="100" w:type="dxa"/>
            <w:vAlign w:val="bottom"/>
            <w:tcBorders>
              <w:top w:val="single" w:sz="8" w:color="CCEEFF"/>
            </w:tcBorders>
            <w:shd w:val="clear" w:color="auto" w:fill="CCEEFF"/>
          </w:tcPr>
          <w:p>
            <w:pPr>
              <w:spacing w:after="0"/>
              <w:rPr>
                <w:sz w:val="11"/>
                <w:szCs w:val="11"/>
                <w:color w:val="auto"/>
              </w:rPr>
            </w:pPr>
          </w:p>
        </w:tc>
      </w:tr>
      <w:tr>
        <w:trPr>
          <w:trHeight w:val="156"/>
        </w:trPr>
        <w:tc>
          <w:tcPr>
            <w:tcW w:w="20" w:type="dxa"/>
            <w:vAlign w:val="bottom"/>
          </w:tcPr>
          <w:p>
            <w:pPr>
              <w:spacing w:after="0"/>
              <w:rPr>
                <w:sz w:val="13"/>
                <w:szCs w:val="13"/>
                <w:color w:val="auto"/>
              </w:rPr>
            </w:pPr>
          </w:p>
        </w:tc>
        <w:tc>
          <w:tcPr>
            <w:tcW w:w="700" w:type="dxa"/>
            <w:vAlign w:val="bottom"/>
            <w:tcBorders>
              <w:top w:val="single" w:sz="8" w:color="auto"/>
            </w:tcBorders>
          </w:tcPr>
          <w:p>
            <w:pPr>
              <w:spacing w:after="0"/>
              <w:rPr>
                <w:sz w:val="20"/>
                <w:szCs w:val="20"/>
                <w:color w:val="auto"/>
              </w:rPr>
            </w:pPr>
            <w:r>
              <w:rPr>
                <w:rFonts w:ascii="Arial" w:cs="Arial" w:eastAsia="Arial" w:hAnsi="Arial"/>
                <w:sz w:val="13"/>
                <w:szCs w:val="13"/>
                <w:b w:val="1"/>
                <w:bCs w:val="1"/>
                <w:color w:val="auto"/>
              </w:rPr>
              <w:t>Assets</w:t>
            </w:r>
          </w:p>
        </w:tc>
        <w:tc>
          <w:tcPr>
            <w:tcW w:w="4820" w:type="dxa"/>
            <w:vAlign w:val="bottom"/>
            <w:tcBorders>
              <w:top w:val="single" w:sz="8" w:color="CCEEFF"/>
            </w:tcBorders>
          </w:tcPr>
          <w:p>
            <w:pPr>
              <w:spacing w:after="0"/>
              <w:rPr>
                <w:sz w:val="13"/>
                <w:szCs w:val="13"/>
                <w:color w:val="auto"/>
              </w:rPr>
            </w:pPr>
          </w:p>
        </w:tc>
        <w:tc>
          <w:tcPr>
            <w:tcW w:w="320" w:type="dxa"/>
            <w:vAlign w:val="bottom"/>
            <w:tcBorders>
              <w:top w:val="single" w:sz="8" w:color="CCEEFF"/>
            </w:tcBorders>
          </w:tcPr>
          <w:p>
            <w:pPr>
              <w:spacing w:after="0"/>
              <w:rPr>
                <w:sz w:val="13"/>
                <w:szCs w:val="13"/>
                <w:color w:val="auto"/>
              </w:rPr>
            </w:pPr>
          </w:p>
        </w:tc>
        <w:tc>
          <w:tcPr>
            <w:tcW w:w="940" w:type="dxa"/>
            <w:vAlign w:val="bottom"/>
            <w:tcBorders>
              <w:top w:val="single" w:sz="8" w:color="CCEEFF"/>
            </w:tcBorders>
          </w:tcPr>
          <w:p>
            <w:pPr>
              <w:spacing w:after="0"/>
              <w:rPr>
                <w:sz w:val="13"/>
                <w:szCs w:val="13"/>
                <w:color w:val="auto"/>
              </w:rPr>
            </w:pPr>
          </w:p>
        </w:tc>
        <w:tc>
          <w:tcPr>
            <w:tcW w:w="220" w:type="dxa"/>
            <w:vAlign w:val="bottom"/>
            <w:tcBorders>
              <w:top w:val="single" w:sz="8" w:color="CCEEFF"/>
            </w:tcBorders>
          </w:tcPr>
          <w:p>
            <w:pPr>
              <w:spacing w:after="0"/>
              <w:rPr>
                <w:sz w:val="13"/>
                <w:szCs w:val="13"/>
                <w:color w:val="auto"/>
              </w:rPr>
            </w:pPr>
          </w:p>
        </w:tc>
        <w:tc>
          <w:tcPr>
            <w:tcW w:w="260" w:type="dxa"/>
            <w:vAlign w:val="bottom"/>
            <w:tcBorders>
              <w:top w:val="single" w:sz="8" w:color="CCEEFF"/>
            </w:tcBorders>
          </w:tcPr>
          <w:p>
            <w:pPr>
              <w:spacing w:after="0"/>
              <w:rPr>
                <w:sz w:val="13"/>
                <w:szCs w:val="13"/>
                <w:color w:val="auto"/>
              </w:rPr>
            </w:pPr>
          </w:p>
        </w:tc>
        <w:tc>
          <w:tcPr>
            <w:tcW w:w="1000" w:type="dxa"/>
            <w:vAlign w:val="bottom"/>
            <w:tcBorders>
              <w:top w:val="single" w:sz="8" w:color="CCEEFF"/>
            </w:tcBorders>
          </w:tcPr>
          <w:p>
            <w:pPr>
              <w:spacing w:after="0"/>
              <w:rPr>
                <w:sz w:val="13"/>
                <w:szCs w:val="13"/>
                <w:color w:val="auto"/>
              </w:rPr>
            </w:pPr>
          </w:p>
        </w:tc>
        <w:tc>
          <w:tcPr>
            <w:tcW w:w="220" w:type="dxa"/>
            <w:vAlign w:val="bottom"/>
            <w:tcBorders>
              <w:top w:val="single" w:sz="8" w:color="CCEEFF"/>
            </w:tcBorders>
          </w:tcPr>
          <w:p>
            <w:pPr>
              <w:spacing w:after="0"/>
              <w:rPr>
                <w:sz w:val="13"/>
                <w:szCs w:val="13"/>
                <w:color w:val="auto"/>
              </w:rPr>
            </w:pPr>
          </w:p>
        </w:tc>
        <w:tc>
          <w:tcPr>
            <w:tcW w:w="1000" w:type="dxa"/>
            <w:vAlign w:val="bottom"/>
            <w:tcBorders>
              <w:top w:val="single" w:sz="8" w:color="CCEEFF"/>
            </w:tcBorders>
          </w:tcPr>
          <w:p>
            <w:pPr>
              <w:spacing w:after="0"/>
              <w:rPr>
                <w:sz w:val="13"/>
                <w:szCs w:val="13"/>
                <w:color w:val="auto"/>
              </w:rPr>
            </w:pPr>
          </w:p>
        </w:tc>
        <w:tc>
          <w:tcPr>
            <w:tcW w:w="240" w:type="dxa"/>
            <w:vAlign w:val="bottom"/>
            <w:tcBorders>
              <w:top w:val="single" w:sz="8" w:color="CCEEFF"/>
            </w:tcBorders>
          </w:tcPr>
          <w:p>
            <w:pPr>
              <w:spacing w:after="0"/>
              <w:rPr>
                <w:sz w:val="13"/>
                <w:szCs w:val="13"/>
                <w:color w:val="auto"/>
              </w:rPr>
            </w:pPr>
          </w:p>
        </w:tc>
        <w:tc>
          <w:tcPr>
            <w:tcW w:w="100" w:type="dxa"/>
            <w:vAlign w:val="bottom"/>
            <w:tcBorders>
              <w:top w:val="single" w:sz="8" w:color="CCEEFF"/>
            </w:tcBorders>
          </w:tcPr>
          <w:p>
            <w:pPr>
              <w:spacing w:after="0"/>
              <w:rPr>
                <w:sz w:val="13"/>
                <w:szCs w:val="13"/>
                <w:color w:val="auto"/>
              </w:rPr>
            </w:pPr>
          </w:p>
        </w:tc>
        <w:tc>
          <w:tcPr>
            <w:tcW w:w="120" w:type="dxa"/>
            <w:vAlign w:val="bottom"/>
            <w:tcBorders>
              <w:top w:val="single" w:sz="8" w:color="CCEEFF"/>
            </w:tcBorders>
          </w:tcPr>
          <w:p>
            <w:pPr>
              <w:spacing w:after="0"/>
              <w:rPr>
                <w:sz w:val="13"/>
                <w:szCs w:val="13"/>
                <w:color w:val="auto"/>
              </w:rPr>
            </w:pPr>
          </w:p>
        </w:tc>
        <w:tc>
          <w:tcPr>
            <w:tcW w:w="240" w:type="dxa"/>
            <w:vAlign w:val="bottom"/>
            <w:tcBorders>
              <w:top w:val="single" w:sz="8" w:color="CCEEFF"/>
            </w:tcBorders>
          </w:tcPr>
          <w:p>
            <w:pPr>
              <w:spacing w:after="0"/>
              <w:rPr>
                <w:sz w:val="13"/>
                <w:szCs w:val="13"/>
                <w:color w:val="auto"/>
              </w:rPr>
            </w:pPr>
          </w:p>
        </w:tc>
        <w:tc>
          <w:tcPr>
            <w:tcW w:w="980" w:type="dxa"/>
            <w:vAlign w:val="bottom"/>
            <w:tcBorders>
              <w:top w:val="single" w:sz="8" w:color="CCEEFF"/>
            </w:tcBorders>
          </w:tcPr>
          <w:p>
            <w:pPr>
              <w:spacing w:after="0"/>
              <w:rPr>
                <w:sz w:val="13"/>
                <w:szCs w:val="13"/>
                <w:color w:val="auto"/>
              </w:rPr>
            </w:pPr>
          </w:p>
        </w:tc>
        <w:tc>
          <w:tcPr>
            <w:tcW w:w="100" w:type="dxa"/>
            <w:vAlign w:val="bottom"/>
            <w:tcBorders>
              <w:top w:val="single" w:sz="8" w:color="CCEEFF"/>
            </w:tcBorders>
          </w:tcPr>
          <w:p>
            <w:pPr>
              <w:spacing w:after="0"/>
              <w:rPr>
                <w:sz w:val="13"/>
                <w:szCs w:val="13"/>
                <w:color w:val="auto"/>
              </w:rPr>
            </w:pPr>
          </w:p>
        </w:tc>
      </w:tr>
      <w:tr>
        <w:trPr>
          <w:trHeight w:val="156"/>
        </w:trPr>
        <w:tc>
          <w:tcPr>
            <w:tcW w:w="20" w:type="dxa"/>
            <w:vAlign w:val="bottom"/>
          </w:tcPr>
          <w:p>
            <w:pPr>
              <w:spacing w:after="0"/>
              <w:rPr>
                <w:sz w:val="13"/>
                <w:szCs w:val="13"/>
                <w:color w:val="auto"/>
              </w:rPr>
            </w:pPr>
          </w:p>
        </w:tc>
        <w:tc>
          <w:tcPr>
            <w:tcW w:w="5520" w:type="dxa"/>
            <w:vAlign w:val="bottom"/>
            <w:gridSpan w:val="2"/>
            <w:shd w:val="clear" w:color="auto" w:fill="CCEEFF"/>
          </w:tcPr>
          <w:p>
            <w:pPr>
              <w:ind w:left="100"/>
              <w:spacing w:after="0"/>
              <w:rPr>
                <w:sz w:val="20"/>
                <w:szCs w:val="20"/>
                <w:color w:val="auto"/>
              </w:rPr>
            </w:pPr>
            <w:r>
              <w:rPr>
                <w:rFonts w:ascii="Arial" w:cs="Arial" w:eastAsia="Arial" w:hAnsi="Arial"/>
                <w:sz w:val="13"/>
                <w:szCs w:val="13"/>
                <w:color w:val="auto"/>
              </w:rPr>
              <w:t>Cash equivalents:</w:t>
            </w:r>
          </w:p>
        </w:tc>
        <w:tc>
          <w:tcPr>
            <w:tcW w:w="320" w:type="dxa"/>
            <w:vAlign w:val="bottom"/>
            <w:shd w:val="clear" w:color="auto" w:fill="CCEEFF"/>
          </w:tcPr>
          <w:p>
            <w:pPr>
              <w:spacing w:after="0"/>
              <w:rPr>
                <w:sz w:val="13"/>
                <w:szCs w:val="13"/>
                <w:color w:val="auto"/>
              </w:rPr>
            </w:pPr>
          </w:p>
        </w:tc>
        <w:tc>
          <w:tcPr>
            <w:tcW w:w="940" w:type="dxa"/>
            <w:vAlign w:val="bottom"/>
            <w:shd w:val="clear" w:color="auto" w:fill="CCEEFF"/>
          </w:tcPr>
          <w:p>
            <w:pPr>
              <w:spacing w:after="0"/>
              <w:rPr>
                <w:sz w:val="13"/>
                <w:szCs w:val="13"/>
                <w:color w:val="auto"/>
              </w:rPr>
            </w:pPr>
          </w:p>
        </w:tc>
        <w:tc>
          <w:tcPr>
            <w:tcW w:w="220" w:type="dxa"/>
            <w:vAlign w:val="bottom"/>
            <w:shd w:val="clear" w:color="auto" w:fill="CCEEFF"/>
          </w:tcPr>
          <w:p>
            <w:pPr>
              <w:spacing w:after="0"/>
              <w:rPr>
                <w:sz w:val="13"/>
                <w:szCs w:val="13"/>
                <w:color w:val="auto"/>
              </w:rPr>
            </w:pPr>
          </w:p>
        </w:tc>
        <w:tc>
          <w:tcPr>
            <w:tcW w:w="260" w:type="dxa"/>
            <w:vAlign w:val="bottom"/>
            <w:shd w:val="clear" w:color="auto" w:fill="CCEEFF"/>
          </w:tcPr>
          <w:p>
            <w:pPr>
              <w:spacing w:after="0"/>
              <w:rPr>
                <w:sz w:val="13"/>
                <w:szCs w:val="13"/>
                <w:color w:val="auto"/>
              </w:rPr>
            </w:pPr>
          </w:p>
        </w:tc>
        <w:tc>
          <w:tcPr>
            <w:tcW w:w="1000" w:type="dxa"/>
            <w:vAlign w:val="bottom"/>
            <w:shd w:val="clear" w:color="auto" w:fill="CCEEFF"/>
          </w:tcPr>
          <w:p>
            <w:pPr>
              <w:spacing w:after="0"/>
              <w:rPr>
                <w:sz w:val="13"/>
                <w:szCs w:val="13"/>
                <w:color w:val="auto"/>
              </w:rPr>
            </w:pPr>
          </w:p>
        </w:tc>
        <w:tc>
          <w:tcPr>
            <w:tcW w:w="220" w:type="dxa"/>
            <w:vAlign w:val="bottom"/>
            <w:shd w:val="clear" w:color="auto" w:fill="CCEEFF"/>
          </w:tcPr>
          <w:p>
            <w:pPr>
              <w:spacing w:after="0"/>
              <w:rPr>
                <w:sz w:val="13"/>
                <w:szCs w:val="13"/>
                <w:color w:val="auto"/>
              </w:rPr>
            </w:pPr>
          </w:p>
        </w:tc>
        <w:tc>
          <w:tcPr>
            <w:tcW w:w="1000" w:type="dxa"/>
            <w:vAlign w:val="bottom"/>
            <w:shd w:val="clear" w:color="auto" w:fill="CCEEFF"/>
          </w:tcPr>
          <w:p>
            <w:pPr>
              <w:spacing w:after="0"/>
              <w:rPr>
                <w:sz w:val="13"/>
                <w:szCs w:val="13"/>
                <w:color w:val="auto"/>
              </w:rPr>
            </w:pPr>
          </w:p>
        </w:tc>
        <w:tc>
          <w:tcPr>
            <w:tcW w:w="240" w:type="dxa"/>
            <w:vAlign w:val="bottom"/>
            <w:shd w:val="clear" w:color="auto" w:fill="CCEEFF"/>
          </w:tcPr>
          <w:p>
            <w:pPr>
              <w:spacing w:after="0"/>
              <w:rPr>
                <w:sz w:val="13"/>
                <w:szCs w:val="13"/>
                <w:color w:val="auto"/>
              </w:rPr>
            </w:pPr>
          </w:p>
        </w:tc>
        <w:tc>
          <w:tcPr>
            <w:tcW w:w="100" w:type="dxa"/>
            <w:vAlign w:val="bottom"/>
            <w:shd w:val="clear" w:color="auto" w:fill="CCEEFF"/>
          </w:tcPr>
          <w:p>
            <w:pPr>
              <w:spacing w:after="0"/>
              <w:rPr>
                <w:sz w:val="13"/>
                <w:szCs w:val="13"/>
                <w:color w:val="auto"/>
              </w:rPr>
            </w:pPr>
          </w:p>
        </w:tc>
        <w:tc>
          <w:tcPr>
            <w:tcW w:w="120" w:type="dxa"/>
            <w:vAlign w:val="bottom"/>
            <w:shd w:val="clear" w:color="auto" w:fill="CCEEFF"/>
          </w:tcPr>
          <w:p>
            <w:pPr>
              <w:spacing w:after="0"/>
              <w:rPr>
                <w:sz w:val="13"/>
                <w:szCs w:val="13"/>
                <w:color w:val="auto"/>
              </w:rPr>
            </w:pPr>
          </w:p>
        </w:tc>
        <w:tc>
          <w:tcPr>
            <w:tcW w:w="240" w:type="dxa"/>
            <w:vAlign w:val="bottom"/>
            <w:shd w:val="clear" w:color="auto" w:fill="CCEEFF"/>
          </w:tcPr>
          <w:p>
            <w:pPr>
              <w:spacing w:after="0"/>
              <w:rPr>
                <w:sz w:val="13"/>
                <w:szCs w:val="13"/>
                <w:color w:val="auto"/>
              </w:rPr>
            </w:pPr>
          </w:p>
        </w:tc>
        <w:tc>
          <w:tcPr>
            <w:tcW w:w="980" w:type="dxa"/>
            <w:vAlign w:val="bottom"/>
            <w:shd w:val="clear" w:color="auto" w:fill="CCEEFF"/>
          </w:tcPr>
          <w:p>
            <w:pPr>
              <w:spacing w:after="0"/>
              <w:rPr>
                <w:sz w:val="13"/>
                <w:szCs w:val="13"/>
                <w:color w:val="auto"/>
              </w:rPr>
            </w:pPr>
          </w:p>
        </w:tc>
        <w:tc>
          <w:tcPr>
            <w:tcW w:w="100" w:type="dxa"/>
            <w:vAlign w:val="bottom"/>
            <w:shd w:val="clear" w:color="auto" w:fill="CCEEFF"/>
          </w:tcPr>
          <w:p>
            <w:pPr>
              <w:spacing w:after="0"/>
              <w:rPr>
                <w:sz w:val="13"/>
                <w:szCs w:val="13"/>
                <w:color w:val="auto"/>
              </w:rPr>
            </w:pPr>
          </w:p>
        </w:tc>
      </w:tr>
      <w:tr>
        <w:trPr>
          <w:trHeight w:val="156"/>
        </w:trPr>
        <w:tc>
          <w:tcPr>
            <w:tcW w:w="20" w:type="dxa"/>
            <w:vAlign w:val="bottom"/>
          </w:tcPr>
          <w:p>
            <w:pPr>
              <w:spacing w:after="0"/>
              <w:rPr>
                <w:sz w:val="13"/>
                <w:szCs w:val="13"/>
                <w:color w:val="auto"/>
              </w:rPr>
            </w:pPr>
          </w:p>
        </w:tc>
        <w:tc>
          <w:tcPr>
            <w:tcW w:w="5520" w:type="dxa"/>
            <w:vAlign w:val="bottom"/>
            <w:gridSpan w:val="2"/>
          </w:tcPr>
          <w:p>
            <w:pPr>
              <w:ind w:left="100"/>
              <w:spacing w:after="0"/>
              <w:rPr>
                <w:sz w:val="20"/>
                <w:szCs w:val="20"/>
                <w:color w:val="auto"/>
              </w:rPr>
            </w:pPr>
            <w:r>
              <w:rPr>
                <w:rFonts w:ascii="Arial" w:cs="Arial" w:eastAsia="Arial" w:hAnsi="Arial"/>
                <w:sz w:val="13"/>
                <w:szCs w:val="13"/>
                <w:color w:val="auto"/>
              </w:rPr>
              <w:t>Money market funds</w:t>
            </w:r>
          </w:p>
        </w:tc>
        <w:tc>
          <w:tcPr>
            <w:tcW w:w="320" w:type="dxa"/>
            <w:vAlign w:val="bottom"/>
          </w:tcPr>
          <w:p>
            <w:pPr>
              <w:jc w:val="right"/>
              <w:ind w:right="208"/>
              <w:spacing w:after="0"/>
              <w:rPr>
                <w:sz w:val="20"/>
                <w:szCs w:val="20"/>
                <w:color w:val="auto"/>
              </w:rPr>
            </w:pPr>
            <w:r>
              <w:rPr>
                <w:rFonts w:ascii="Arial" w:cs="Arial" w:eastAsia="Arial" w:hAnsi="Arial"/>
                <w:sz w:val="10"/>
                <w:szCs w:val="10"/>
                <w:color w:val="auto"/>
                <w:w w:val="71"/>
              </w:rPr>
              <w:t>$</w:t>
            </w:r>
          </w:p>
        </w:tc>
        <w:tc>
          <w:tcPr>
            <w:tcW w:w="1160" w:type="dxa"/>
            <w:vAlign w:val="bottom"/>
            <w:gridSpan w:val="2"/>
          </w:tcPr>
          <w:p>
            <w:pPr>
              <w:jc w:val="right"/>
              <w:ind w:right="220"/>
              <w:spacing w:after="0"/>
              <w:rPr>
                <w:sz w:val="20"/>
                <w:szCs w:val="20"/>
                <w:color w:val="auto"/>
              </w:rPr>
            </w:pPr>
            <w:r>
              <w:rPr>
                <w:rFonts w:ascii="Arial" w:cs="Arial" w:eastAsia="Arial" w:hAnsi="Arial"/>
                <w:sz w:val="13"/>
                <w:szCs w:val="13"/>
                <w:color w:val="auto"/>
              </w:rPr>
              <w:t>8,922,958</w:t>
            </w:r>
          </w:p>
        </w:tc>
        <w:tc>
          <w:tcPr>
            <w:tcW w:w="260" w:type="dxa"/>
            <w:vAlign w:val="bottom"/>
          </w:tcPr>
          <w:p>
            <w:pPr>
              <w:jc w:val="right"/>
              <w:ind w:right="115"/>
              <w:spacing w:after="0"/>
              <w:rPr>
                <w:sz w:val="20"/>
                <w:szCs w:val="20"/>
                <w:color w:val="auto"/>
              </w:rPr>
            </w:pPr>
            <w:r>
              <w:rPr>
                <w:rFonts w:ascii="Arial" w:cs="Arial" w:eastAsia="Arial" w:hAnsi="Arial"/>
                <w:sz w:val="13"/>
                <w:szCs w:val="13"/>
                <w:color w:val="auto"/>
                <w:w w:val="82"/>
              </w:rPr>
              <w:t>$</w:t>
            </w:r>
          </w:p>
        </w:tc>
        <w:tc>
          <w:tcPr>
            <w:tcW w:w="1220" w:type="dxa"/>
            <w:vAlign w:val="bottom"/>
            <w:gridSpan w:val="2"/>
          </w:tcPr>
          <w:p>
            <w:pPr>
              <w:jc w:val="right"/>
              <w:ind w:right="220"/>
              <w:spacing w:after="0"/>
              <w:rPr>
                <w:sz w:val="20"/>
                <w:szCs w:val="20"/>
                <w:color w:val="auto"/>
              </w:rPr>
            </w:pPr>
            <w:r>
              <w:rPr>
                <w:rFonts w:ascii="Arial" w:cs="Arial" w:eastAsia="Arial" w:hAnsi="Arial"/>
                <w:sz w:val="13"/>
                <w:szCs w:val="13"/>
                <w:color w:val="auto"/>
              </w:rPr>
              <w:t>8,922,958</w:t>
            </w:r>
          </w:p>
        </w:tc>
        <w:tc>
          <w:tcPr>
            <w:tcW w:w="1000" w:type="dxa"/>
            <w:vAlign w:val="bottom"/>
          </w:tcPr>
          <w:p>
            <w:pPr>
              <w:jc w:val="right"/>
              <w:ind w:right="888"/>
              <w:spacing w:after="0"/>
              <w:rPr>
                <w:sz w:val="20"/>
                <w:szCs w:val="20"/>
                <w:color w:val="auto"/>
              </w:rPr>
            </w:pPr>
            <w:r>
              <w:rPr>
                <w:rFonts w:ascii="Arial" w:cs="Arial" w:eastAsia="Arial" w:hAnsi="Arial"/>
                <w:sz w:val="10"/>
                <w:szCs w:val="10"/>
                <w:color w:val="auto"/>
                <w:w w:val="71"/>
              </w:rPr>
              <w:t>$</w:t>
            </w:r>
          </w:p>
        </w:tc>
        <w:tc>
          <w:tcPr>
            <w:tcW w:w="340" w:type="dxa"/>
            <w:vAlign w:val="bottom"/>
            <w:gridSpan w:val="2"/>
          </w:tcPr>
          <w:p>
            <w:pPr>
              <w:jc w:val="right"/>
              <w:ind w:right="100"/>
              <w:spacing w:after="0"/>
              <w:rPr>
                <w:sz w:val="20"/>
                <w:szCs w:val="20"/>
                <w:color w:val="auto"/>
              </w:rPr>
            </w:pPr>
            <w:r>
              <w:rPr>
                <w:rFonts w:ascii="Arial" w:cs="Arial" w:eastAsia="Arial" w:hAnsi="Arial"/>
                <w:sz w:val="13"/>
                <w:szCs w:val="13"/>
                <w:color w:val="auto"/>
              </w:rPr>
              <w:t>-</w:t>
            </w:r>
          </w:p>
        </w:tc>
        <w:tc>
          <w:tcPr>
            <w:tcW w:w="360" w:type="dxa"/>
            <w:vAlign w:val="bottom"/>
            <w:gridSpan w:val="2"/>
          </w:tcPr>
          <w:p>
            <w:pPr>
              <w:jc w:val="right"/>
              <w:ind w:right="180"/>
              <w:spacing w:after="0"/>
              <w:rPr>
                <w:sz w:val="20"/>
                <w:szCs w:val="20"/>
                <w:color w:val="auto"/>
              </w:rPr>
            </w:pPr>
            <w:r>
              <w:rPr>
                <w:rFonts w:ascii="Arial" w:cs="Arial" w:eastAsia="Arial" w:hAnsi="Arial"/>
                <w:sz w:val="13"/>
                <w:szCs w:val="13"/>
                <w:color w:val="auto"/>
              </w:rPr>
              <w:t>$</w:t>
            </w:r>
          </w:p>
        </w:tc>
        <w:tc>
          <w:tcPr>
            <w:tcW w:w="980" w:type="dxa"/>
            <w:vAlign w:val="bottom"/>
          </w:tcPr>
          <w:p>
            <w:pPr>
              <w:jc w:val="right"/>
              <w:spacing w:after="0"/>
              <w:rPr>
                <w:sz w:val="20"/>
                <w:szCs w:val="20"/>
                <w:color w:val="auto"/>
              </w:rPr>
            </w:pPr>
            <w:r>
              <w:rPr>
                <w:rFonts w:ascii="Arial" w:cs="Arial" w:eastAsia="Arial" w:hAnsi="Arial"/>
                <w:sz w:val="13"/>
                <w:szCs w:val="13"/>
                <w:color w:val="auto"/>
              </w:rPr>
              <w:t>-</w:t>
            </w:r>
          </w:p>
        </w:tc>
        <w:tc>
          <w:tcPr>
            <w:tcW w:w="100" w:type="dxa"/>
            <w:vAlign w:val="bottom"/>
          </w:tcPr>
          <w:p>
            <w:pPr>
              <w:spacing w:after="0"/>
              <w:rPr>
                <w:sz w:val="13"/>
                <w:szCs w:val="13"/>
                <w:color w:val="auto"/>
              </w:rPr>
            </w:pPr>
          </w:p>
        </w:tc>
      </w:tr>
      <w:tr>
        <w:trPr>
          <w:trHeight w:val="156"/>
        </w:trPr>
        <w:tc>
          <w:tcPr>
            <w:tcW w:w="20" w:type="dxa"/>
            <w:vAlign w:val="bottom"/>
          </w:tcPr>
          <w:p>
            <w:pPr>
              <w:spacing w:after="0"/>
              <w:rPr>
                <w:sz w:val="13"/>
                <w:szCs w:val="13"/>
                <w:color w:val="auto"/>
              </w:rPr>
            </w:pPr>
          </w:p>
        </w:tc>
        <w:tc>
          <w:tcPr>
            <w:tcW w:w="5520" w:type="dxa"/>
            <w:vAlign w:val="bottom"/>
            <w:gridSpan w:val="2"/>
            <w:shd w:val="clear" w:color="auto" w:fill="CCEEFF"/>
          </w:tcPr>
          <w:p>
            <w:pPr>
              <w:spacing w:after="0"/>
              <w:rPr>
                <w:sz w:val="20"/>
                <w:szCs w:val="20"/>
                <w:color w:val="auto"/>
              </w:rPr>
            </w:pPr>
            <w:r>
              <w:rPr>
                <w:rFonts w:ascii="Arial" w:cs="Arial" w:eastAsia="Arial" w:hAnsi="Arial"/>
                <w:sz w:val="13"/>
                <w:szCs w:val="13"/>
                <w:b w:val="1"/>
                <w:bCs w:val="1"/>
                <w:color w:val="auto"/>
              </w:rPr>
              <w:t>Liabilities</w:t>
            </w:r>
          </w:p>
        </w:tc>
        <w:tc>
          <w:tcPr>
            <w:tcW w:w="320" w:type="dxa"/>
            <w:vAlign w:val="bottom"/>
            <w:shd w:val="clear" w:color="auto" w:fill="CCEEFF"/>
          </w:tcPr>
          <w:p>
            <w:pPr>
              <w:spacing w:after="0"/>
              <w:rPr>
                <w:sz w:val="13"/>
                <w:szCs w:val="13"/>
                <w:color w:val="auto"/>
              </w:rPr>
            </w:pPr>
          </w:p>
        </w:tc>
        <w:tc>
          <w:tcPr>
            <w:tcW w:w="940" w:type="dxa"/>
            <w:vAlign w:val="bottom"/>
            <w:shd w:val="clear" w:color="auto" w:fill="CCEEFF"/>
          </w:tcPr>
          <w:p>
            <w:pPr>
              <w:spacing w:after="0"/>
              <w:rPr>
                <w:sz w:val="13"/>
                <w:szCs w:val="13"/>
                <w:color w:val="auto"/>
              </w:rPr>
            </w:pPr>
          </w:p>
        </w:tc>
        <w:tc>
          <w:tcPr>
            <w:tcW w:w="220" w:type="dxa"/>
            <w:vAlign w:val="bottom"/>
            <w:shd w:val="clear" w:color="auto" w:fill="CCEEFF"/>
          </w:tcPr>
          <w:p>
            <w:pPr>
              <w:spacing w:after="0"/>
              <w:rPr>
                <w:sz w:val="13"/>
                <w:szCs w:val="13"/>
                <w:color w:val="auto"/>
              </w:rPr>
            </w:pPr>
          </w:p>
        </w:tc>
        <w:tc>
          <w:tcPr>
            <w:tcW w:w="260" w:type="dxa"/>
            <w:vAlign w:val="bottom"/>
            <w:shd w:val="clear" w:color="auto" w:fill="CCEEFF"/>
          </w:tcPr>
          <w:p>
            <w:pPr>
              <w:spacing w:after="0"/>
              <w:rPr>
                <w:sz w:val="13"/>
                <w:szCs w:val="13"/>
                <w:color w:val="auto"/>
              </w:rPr>
            </w:pPr>
          </w:p>
        </w:tc>
        <w:tc>
          <w:tcPr>
            <w:tcW w:w="1000" w:type="dxa"/>
            <w:vAlign w:val="bottom"/>
            <w:shd w:val="clear" w:color="auto" w:fill="CCEEFF"/>
          </w:tcPr>
          <w:p>
            <w:pPr>
              <w:spacing w:after="0"/>
              <w:rPr>
                <w:sz w:val="13"/>
                <w:szCs w:val="13"/>
                <w:color w:val="auto"/>
              </w:rPr>
            </w:pPr>
          </w:p>
        </w:tc>
        <w:tc>
          <w:tcPr>
            <w:tcW w:w="220" w:type="dxa"/>
            <w:vAlign w:val="bottom"/>
            <w:shd w:val="clear" w:color="auto" w:fill="CCEEFF"/>
          </w:tcPr>
          <w:p>
            <w:pPr>
              <w:spacing w:after="0"/>
              <w:rPr>
                <w:sz w:val="13"/>
                <w:szCs w:val="13"/>
                <w:color w:val="auto"/>
              </w:rPr>
            </w:pPr>
          </w:p>
        </w:tc>
        <w:tc>
          <w:tcPr>
            <w:tcW w:w="1000" w:type="dxa"/>
            <w:vAlign w:val="bottom"/>
            <w:shd w:val="clear" w:color="auto" w:fill="CCEEFF"/>
          </w:tcPr>
          <w:p>
            <w:pPr>
              <w:spacing w:after="0"/>
              <w:rPr>
                <w:sz w:val="13"/>
                <w:szCs w:val="13"/>
                <w:color w:val="auto"/>
              </w:rPr>
            </w:pPr>
          </w:p>
        </w:tc>
        <w:tc>
          <w:tcPr>
            <w:tcW w:w="240" w:type="dxa"/>
            <w:vAlign w:val="bottom"/>
            <w:shd w:val="clear" w:color="auto" w:fill="CCEEFF"/>
          </w:tcPr>
          <w:p>
            <w:pPr>
              <w:spacing w:after="0"/>
              <w:rPr>
                <w:sz w:val="13"/>
                <w:szCs w:val="13"/>
                <w:color w:val="auto"/>
              </w:rPr>
            </w:pPr>
          </w:p>
        </w:tc>
        <w:tc>
          <w:tcPr>
            <w:tcW w:w="100" w:type="dxa"/>
            <w:vAlign w:val="bottom"/>
            <w:shd w:val="clear" w:color="auto" w:fill="CCEEFF"/>
          </w:tcPr>
          <w:p>
            <w:pPr>
              <w:spacing w:after="0"/>
              <w:rPr>
                <w:sz w:val="13"/>
                <w:szCs w:val="13"/>
                <w:color w:val="auto"/>
              </w:rPr>
            </w:pPr>
          </w:p>
        </w:tc>
        <w:tc>
          <w:tcPr>
            <w:tcW w:w="120" w:type="dxa"/>
            <w:vAlign w:val="bottom"/>
            <w:shd w:val="clear" w:color="auto" w:fill="CCEEFF"/>
          </w:tcPr>
          <w:p>
            <w:pPr>
              <w:spacing w:after="0"/>
              <w:rPr>
                <w:sz w:val="13"/>
                <w:szCs w:val="13"/>
                <w:color w:val="auto"/>
              </w:rPr>
            </w:pPr>
          </w:p>
        </w:tc>
        <w:tc>
          <w:tcPr>
            <w:tcW w:w="240" w:type="dxa"/>
            <w:vAlign w:val="bottom"/>
            <w:shd w:val="clear" w:color="auto" w:fill="CCEEFF"/>
          </w:tcPr>
          <w:p>
            <w:pPr>
              <w:spacing w:after="0"/>
              <w:rPr>
                <w:sz w:val="13"/>
                <w:szCs w:val="13"/>
                <w:color w:val="auto"/>
              </w:rPr>
            </w:pPr>
          </w:p>
        </w:tc>
        <w:tc>
          <w:tcPr>
            <w:tcW w:w="980" w:type="dxa"/>
            <w:vAlign w:val="bottom"/>
            <w:shd w:val="clear" w:color="auto" w:fill="CCEEFF"/>
          </w:tcPr>
          <w:p>
            <w:pPr>
              <w:spacing w:after="0"/>
              <w:rPr>
                <w:sz w:val="13"/>
                <w:szCs w:val="13"/>
                <w:color w:val="auto"/>
              </w:rPr>
            </w:pPr>
          </w:p>
        </w:tc>
        <w:tc>
          <w:tcPr>
            <w:tcW w:w="100" w:type="dxa"/>
            <w:vAlign w:val="bottom"/>
            <w:shd w:val="clear" w:color="auto" w:fill="CCEEFF"/>
          </w:tcPr>
          <w:p>
            <w:pPr>
              <w:spacing w:after="0"/>
              <w:rPr>
                <w:sz w:val="13"/>
                <w:szCs w:val="13"/>
                <w:color w:val="auto"/>
              </w:rPr>
            </w:pPr>
          </w:p>
        </w:tc>
      </w:tr>
      <w:tr>
        <w:trPr>
          <w:trHeight w:val="156"/>
        </w:trPr>
        <w:tc>
          <w:tcPr>
            <w:tcW w:w="20" w:type="dxa"/>
            <w:vAlign w:val="bottom"/>
          </w:tcPr>
          <w:p>
            <w:pPr>
              <w:spacing w:after="0"/>
              <w:rPr>
                <w:sz w:val="13"/>
                <w:szCs w:val="13"/>
                <w:color w:val="auto"/>
              </w:rPr>
            </w:pPr>
          </w:p>
        </w:tc>
        <w:tc>
          <w:tcPr>
            <w:tcW w:w="5520" w:type="dxa"/>
            <w:vAlign w:val="bottom"/>
            <w:gridSpan w:val="2"/>
          </w:tcPr>
          <w:p>
            <w:pPr>
              <w:ind w:left="100"/>
              <w:spacing w:after="0"/>
              <w:rPr>
                <w:sz w:val="20"/>
                <w:szCs w:val="20"/>
                <w:color w:val="auto"/>
              </w:rPr>
            </w:pPr>
            <w:r>
              <w:rPr>
                <w:rFonts w:ascii="Arial" w:cs="Arial" w:eastAsia="Arial" w:hAnsi="Arial"/>
                <w:sz w:val="13"/>
                <w:szCs w:val="13"/>
                <w:color w:val="auto"/>
              </w:rPr>
              <w:t>Warrant liability – Series B Preferred Stock</w:t>
            </w:r>
          </w:p>
        </w:tc>
        <w:tc>
          <w:tcPr>
            <w:tcW w:w="320" w:type="dxa"/>
            <w:vAlign w:val="bottom"/>
          </w:tcPr>
          <w:p>
            <w:pPr>
              <w:jc w:val="right"/>
              <w:ind w:right="208"/>
              <w:spacing w:after="0"/>
              <w:rPr>
                <w:sz w:val="20"/>
                <w:szCs w:val="20"/>
                <w:color w:val="auto"/>
              </w:rPr>
            </w:pPr>
            <w:r>
              <w:rPr>
                <w:rFonts w:ascii="Arial" w:cs="Arial" w:eastAsia="Arial" w:hAnsi="Arial"/>
                <w:sz w:val="10"/>
                <w:szCs w:val="10"/>
                <w:color w:val="auto"/>
                <w:w w:val="71"/>
              </w:rPr>
              <w:t>$</w:t>
            </w:r>
          </w:p>
        </w:tc>
        <w:tc>
          <w:tcPr>
            <w:tcW w:w="1160" w:type="dxa"/>
            <w:vAlign w:val="bottom"/>
            <w:gridSpan w:val="2"/>
          </w:tcPr>
          <w:p>
            <w:pPr>
              <w:jc w:val="right"/>
              <w:ind w:right="220"/>
              <w:spacing w:after="0"/>
              <w:rPr>
                <w:sz w:val="20"/>
                <w:szCs w:val="20"/>
                <w:color w:val="auto"/>
              </w:rPr>
            </w:pPr>
            <w:r>
              <w:rPr>
                <w:rFonts w:ascii="Arial" w:cs="Arial" w:eastAsia="Arial" w:hAnsi="Arial"/>
                <w:sz w:val="13"/>
                <w:szCs w:val="13"/>
                <w:color w:val="auto"/>
              </w:rPr>
              <w:t>310,118</w:t>
            </w:r>
          </w:p>
        </w:tc>
        <w:tc>
          <w:tcPr>
            <w:tcW w:w="260" w:type="dxa"/>
            <w:vAlign w:val="bottom"/>
          </w:tcPr>
          <w:p>
            <w:pPr>
              <w:jc w:val="right"/>
              <w:ind w:right="115"/>
              <w:spacing w:after="0"/>
              <w:rPr>
                <w:sz w:val="20"/>
                <w:szCs w:val="20"/>
                <w:color w:val="auto"/>
              </w:rPr>
            </w:pPr>
            <w:r>
              <w:rPr>
                <w:rFonts w:ascii="Arial" w:cs="Arial" w:eastAsia="Arial" w:hAnsi="Arial"/>
                <w:sz w:val="13"/>
                <w:szCs w:val="13"/>
                <w:color w:val="auto"/>
                <w:w w:val="82"/>
              </w:rPr>
              <w:t>$</w:t>
            </w:r>
          </w:p>
        </w:tc>
        <w:tc>
          <w:tcPr>
            <w:tcW w:w="1220" w:type="dxa"/>
            <w:vAlign w:val="bottom"/>
            <w:gridSpan w:val="2"/>
          </w:tcPr>
          <w:p>
            <w:pPr>
              <w:jc w:val="right"/>
              <w:ind w:right="220"/>
              <w:spacing w:after="0"/>
              <w:rPr>
                <w:sz w:val="20"/>
                <w:szCs w:val="20"/>
                <w:color w:val="auto"/>
              </w:rPr>
            </w:pPr>
            <w:r>
              <w:rPr>
                <w:rFonts w:ascii="Arial" w:cs="Arial" w:eastAsia="Arial" w:hAnsi="Arial"/>
                <w:sz w:val="13"/>
                <w:szCs w:val="13"/>
                <w:color w:val="auto"/>
              </w:rPr>
              <w:t>-</w:t>
            </w:r>
          </w:p>
        </w:tc>
        <w:tc>
          <w:tcPr>
            <w:tcW w:w="1000" w:type="dxa"/>
            <w:vAlign w:val="bottom"/>
          </w:tcPr>
          <w:p>
            <w:pPr>
              <w:jc w:val="right"/>
              <w:ind w:right="888"/>
              <w:spacing w:after="0"/>
              <w:rPr>
                <w:sz w:val="20"/>
                <w:szCs w:val="20"/>
                <w:color w:val="auto"/>
              </w:rPr>
            </w:pPr>
            <w:r>
              <w:rPr>
                <w:rFonts w:ascii="Arial" w:cs="Arial" w:eastAsia="Arial" w:hAnsi="Arial"/>
                <w:sz w:val="10"/>
                <w:szCs w:val="10"/>
                <w:color w:val="auto"/>
                <w:w w:val="71"/>
              </w:rPr>
              <w:t>$</w:t>
            </w:r>
          </w:p>
        </w:tc>
        <w:tc>
          <w:tcPr>
            <w:tcW w:w="340" w:type="dxa"/>
            <w:vAlign w:val="bottom"/>
            <w:gridSpan w:val="2"/>
          </w:tcPr>
          <w:p>
            <w:pPr>
              <w:jc w:val="right"/>
              <w:ind w:right="100"/>
              <w:spacing w:after="0"/>
              <w:rPr>
                <w:sz w:val="20"/>
                <w:szCs w:val="20"/>
                <w:color w:val="auto"/>
              </w:rPr>
            </w:pPr>
            <w:r>
              <w:rPr>
                <w:rFonts w:ascii="Arial" w:cs="Arial" w:eastAsia="Arial" w:hAnsi="Arial"/>
                <w:sz w:val="13"/>
                <w:szCs w:val="13"/>
                <w:color w:val="auto"/>
              </w:rPr>
              <w:t>-</w:t>
            </w:r>
          </w:p>
        </w:tc>
        <w:tc>
          <w:tcPr>
            <w:tcW w:w="360" w:type="dxa"/>
            <w:vAlign w:val="bottom"/>
            <w:gridSpan w:val="2"/>
          </w:tcPr>
          <w:p>
            <w:pPr>
              <w:jc w:val="right"/>
              <w:ind w:right="180"/>
              <w:spacing w:after="0"/>
              <w:rPr>
                <w:sz w:val="20"/>
                <w:szCs w:val="20"/>
                <w:color w:val="auto"/>
              </w:rPr>
            </w:pPr>
            <w:r>
              <w:rPr>
                <w:rFonts w:ascii="Arial" w:cs="Arial" w:eastAsia="Arial" w:hAnsi="Arial"/>
                <w:sz w:val="13"/>
                <w:szCs w:val="13"/>
                <w:color w:val="auto"/>
              </w:rPr>
              <w:t>$</w:t>
            </w:r>
          </w:p>
        </w:tc>
        <w:tc>
          <w:tcPr>
            <w:tcW w:w="1080" w:type="dxa"/>
            <w:vAlign w:val="bottom"/>
            <w:gridSpan w:val="2"/>
          </w:tcPr>
          <w:p>
            <w:pPr>
              <w:jc w:val="right"/>
              <w:ind w:right="100"/>
              <w:spacing w:after="0"/>
              <w:rPr>
                <w:sz w:val="20"/>
                <w:szCs w:val="20"/>
                <w:color w:val="auto"/>
              </w:rPr>
            </w:pPr>
            <w:r>
              <w:rPr>
                <w:rFonts w:ascii="Arial" w:cs="Arial" w:eastAsia="Arial" w:hAnsi="Arial"/>
                <w:sz w:val="13"/>
                <w:szCs w:val="13"/>
                <w:color w:val="auto"/>
              </w:rPr>
              <w:t>310,118</w:t>
            </w:r>
          </w:p>
        </w:tc>
      </w:tr>
      <w:tr>
        <w:trPr>
          <w:trHeight w:val="156"/>
        </w:trPr>
        <w:tc>
          <w:tcPr>
            <w:tcW w:w="20" w:type="dxa"/>
            <w:vAlign w:val="bottom"/>
          </w:tcPr>
          <w:p>
            <w:pPr>
              <w:spacing w:after="0"/>
              <w:rPr>
                <w:sz w:val="13"/>
                <w:szCs w:val="13"/>
                <w:color w:val="auto"/>
              </w:rPr>
            </w:pPr>
          </w:p>
        </w:tc>
        <w:tc>
          <w:tcPr>
            <w:tcW w:w="5520" w:type="dxa"/>
            <w:vAlign w:val="bottom"/>
            <w:gridSpan w:val="2"/>
            <w:shd w:val="clear" w:color="auto" w:fill="CCEEFF"/>
          </w:tcPr>
          <w:p>
            <w:pPr>
              <w:ind w:left="100"/>
              <w:spacing w:after="0"/>
              <w:rPr>
                <w:sz w:val="20"/>
                <w:szCs w:val="20"/>
                <w:color w:val="auto"/>
              </w:rPr>
            </w:pPr>
            <w:r>
              <w:rPr>
                <w:rFonts w:ascii="Arial" w:cs="Arial" w:eastAsia="Arial" w:hAnsi="Arial"/>
                <w:sz w:val="13"/>
                <w:szCs w:val="13"/>
                <w:color w:val="auto"/>
              </w:rPr>
              <w:t>Warrant liability – Series m-1 Preferred Stock</w:t>
            </w:r>
          </w:p>
        </w:tc>
        <w:tc>
          <w:tcPr>
            <w:tcW w:w="320" w:type="dxa"/>
            <w:vAlign w:val="bottom"/>
            <w:shd w:val="clear" w:color="auto" w:fill="CCEEFF"/>
          </w:tcPr>
          <w:p>
            <w:pPr>
              <w:jc w:val="right"/>
              <w:ind w:right="208"/>
              <w:spacing w:after="0"/>
              <w:rPr>
                <w:sz w:val="20"/>
                <w:szCs w:val="20"/>
                <w:color w:val="auto"/>
              </w:rPr>
            </w:pPr>
            <w:r>
              <w:rPr>
                <w:rFonts w:ascii="Arial" w:cs="Arial" w:eastAsia="Arial" w:hAnsi="Arial"/>
                <w:sz w:val="10"/>
                <w:szCs w:val="10"/>
                <w:color w:val="auto"/>
                <w:w w:val="71"/>
              </w:rPr>
              <w:t>$</w:t>
            </w:r>
          </w:p>
        </w:tc>
        <w:tc>
          <w:tcPr>
            <w:tcW w:w="1160" w:type="dxa"/>
            <w:vAlign w:val="bottom"/>
            <w:gridSpan w:val="2"/>
            <w:shd w:val="clear" w:color="auto" w:fill="CCEEFF"/>
          </w:tcPr>
          <w:p>
            <w:pPr>
              <w:jc w:val="right"/>
              <w:ind w:right="220"/>
              <w:spacing w:after="0"/>
              <w:rPr>
                <w:sz w:val="20"/>
                <w:szCs w:val="20"/>
                <w:color w:val="auto"/>
              </w:rPr>
            </w:pPr>
            <w:r>
              <w:rPr>
                <w:rFonts w:ascii="Arial" w:cs="Arial" w:eastAsia="Arial" w:hAnsi="Arial"/>
                <w:sz w:val="13"/>
                <w:szCs w:val="13"/>
                <w:color w:val="auto"/>
              </w:rPr>
              <w:t>1,319,218</w:t>
            </w:r>
          </w:p>
        </w:tc>
        <w:tc>
          <w:tcPr>
            <w:tcW w:w="260" w:type="dxa"/>
            <w:vAlign w:val="bottom"/>
            <w:shd w:val="clear" w:color="auto" w:fill="CCEEFF"/>
          </w:tcPr>
          <w:p>
            <w:pPr>
              <w:jc w:val="right"/>
              <w:ind w:right="115"/>
              <w:spacing w:after="0"/>
              <w:rPr>
                <w:sz w:val="20"/>
                <w:szCs w:val="20"/>
                <w:color w:val="auto"/>
              </w:rPr>
            </w:pPr>
            <w:r>
              <w:rPr>
                <w:rFonts w:ascii="Arial" w:cs="Arial" w:eastAsia="Arial" w:hAnsi="Arial"/>
                <w:sz w:val="13"/>
                <w:szCs w:val="13"/>
                <w:color w:val="auto"/>
                <w:w w:val="82"/>
              </w:rPr>
              <w:t>$</w:t>
            </w:r>
          </w:p>
        </w:tc>
        <w:tc>
          <w:tcPr>
            <w:tcW w:w="1220" w:type="dxa"/>
            <w:vAlign w:val="bottom"/>
            <w:gridSpan w:val="2"/>
            <w:shd w:val="clear" w:color="auto" w:fill="CCEEFF"/>
          </w:tcPr>
          <w:p>
            <w:pPr>
              <w:jc w:val="right"/>
              <w:ind w:right="220"/>
              <w:spacing w:after="0"/>
              <w:rPr>
                <w:sz w:val="20"/>
                <w:szCs w:val="20"/>
                <w:color w:val="auto"/>
              </w:rPr>
            </w:pPr>
            <w:r>
              <w:rPr>
                <w:rFonts w:ascii="Arial" w:cs="Arial" w:eastAsia="Arial" w:hAnsi="Arial"/>
                <w:sz w:val="13"/>
                <w:szCs w:val="13"/>
                <w:color w:val="auto"/>
              </w:rPr>
              <w:t>-</w:t>
            </w:r>
          </w:p>
        </w:tc>
        <w:tc>
          <w:tcPr>
            <w:tcW w:w="1000" w:type="dxa"/>
            <w:vAlign w:val="bottom"/>
            <w:shd w:val="clear" w:color="auto" w:fill="CCEEFF"/>
          </w:tcPr>
          <w:p>
            <w:pPr>
              <w:jc w:val="right"/>
              <w:ind w:right="888"/>
              <w:spacing w:after="0"/>
              <w:rPr>
                <w:sz w:val="20"/>
                <w:szCs w:val="20"/>
                <w:color w:val="auto"/>
              </w:rPr>
            </w:pPr>
            <w:r>
              <w:rPr>
                <w:rFonts w:ascii="Arial" w:cs="Arial" w:eastAsia="Arial" w:hAnsi="Arial"/>
                <w:sz w:val="10"/>
                <w:szCs w:val="10"/>
                <w:color w:val="auto"/>
                <w:w w:val="71"/>
              </w:rPr>
              <w:t>$</w:t>
            </w:r>
          </w:p>
        </w:tc>
        <w:tc>
          <w:tcPr>
            <w:tcW w:w="340" w:type="dxa"/>
            <w:vAlign w:val="bottom"/>
            <w:gridSpan w:val="2"/>
            <w:shd w:val="clear" w:color="auto" w:fill="CCEEFF"/>
          </w:tcPr>
          <w:p>
            <w:pPr>
              <w:jc w:val="right"/>
              <w:ind w:right="100"/>
              <w:spacing w:after="0"/>
              <w:rPr>
                <w:sz w:val="20"/>
                <w:szCs w:val="20"/>
                <w:color w:val="auto"/>
              </w:rPr>
            </w:pPr>
            <w:r>
              <w:rPr>
                <w:rFonts w:ascii="Arial" w:cs="Arial" w:eastAsia="Arial" w:hAnsi="Arial"/>
                <w:sz w:val="13"/>
                <w:szCs w:val="13"/>
                <w:color w:val="auto"/>
              </w:rPr>
              <w:t>-</w:t>
            </w:r>
          </w:p>
        </w:tc>
        <w:tc>
          <w:tcPr>
            <w:tcW w:w="360" w:type="dxa"/>
            <w:vAlign w:val="bottom"/>
            <w:gridSpan w:val="2"/>
            <w:shd w:val="clear" w:color="auto" w:fill="CCEEFF"/>
          </w:tcPr>
          <w:p>
            <w:pPr>
              <w:jc w:val="right"/>
              <w:ind w:right="180"/>
              <w:spacing w:after="0"/>
              <w:rPr>
                <w:sz w:val="20"/>
                <w:szCs w:val="20"/>
                <w:color w:val="auto"/>
              </w:rPr>
            </w:pPr>
            <w:r>
              <w:rPr>
                <w:rFonts w:ascii="Arial" w:cs="Arial" w:eastAsia="Arial" w:hAnsi="Arial"/>
                <w:sz w:val="13"/>
                <w:szCs w:val="13"/>
                <w:color w:val="auto"/>
              </w:rPr>
              <w:t>$</w:t>
            </w:r>
          </w:p>
        </w:tc>
        <w:tc>
          <w:tcPr>
            <w:tcW w:w="980" w:type="dxa"/>
            <w:vAlign w:val="bottom"/>
            <w:shd w:val="clear" w:color="auto" w:fill="CCEEFF"/>
          </w:tcPr>
          <w:p>
            <w:pPr>
              <w:jc w:val="right"/>
              <w:spacing w:after="0"/>
              <w:rPr>
                <w:sz w:val="20"/>
                <w:szCs w:val="20"/>
                <w:color w:val="auto"/>
              </w:rPr>
            </w:pPr>
            <w:r>
              <w:rPr>
                <w:rFonts w:ascii="Arial" w:cs="Arial" w:eastAsia="Arial" w:hAnsi="Arial"/>
                <w:sz w:val="13"/>
                <w:szCs w:val="13"/>
                <w:color w:val="auto"/>
              </w:rPr>
              <w:t>1,319,218</w:t>
            </w:r>
          </w:p>
        </w:tc>
        <w:tc>
          <w:tcPr>
            <w:tcW w:w="100" w:type="dxa"/>
            <w:vAlign w:val="bottom"/>
            <w:shd w:val="clear" w:color="auto" w:fill="CCEEFF"/>
          </w:tcPr>
          <w:p>
            <w:pPr>
              <w:spacing w:after="0"/>
              <w:rPr>
                <w:sz w:val="13"/>
                <w:szCs w:val="13"/>
                <w:color w:val="auto"/>
              </w:rPr>
            </w:pPr>
          </w:p>
        </w:tc>
      </w:tr>
      <w:tr>
        <w:trPr>
          <w:trHeight w:val="156"/>
        </w:trPr>
        <w:tc>
          <w:tcPr>
            <w:tcW w:w="20" w:type="dxa"/>
            <w:vAlign w:val="bottom"/>
          </w:tcPr>
          <w:p>
            <w:pPr>
              <w:spacing w:after="0"/>
              <w:rPr>
                <w:sz w:val="13"/>
                <w:szCs w:val="13"/>
                <w:color w:val="auto"/>
              </w:rPr>
            </w:pPr>
          </w:p>
        </w:tc>
        <w:tc>
          <w:tcPr>
            <w:tcW w:w="5520" w:type="dxa"/>
            <w:vAlign w:val="bottom"/>
            <w:gridSpan w:val="2"/>
          </w:tcPr>
          <w:p>
            <w:pPr>
              <w:ind w:left="100"/>
              <w:spacing w:after="0"/>
              <w:rPr>
                <w:sz w:val="20"/>
                <w:szCs w:val="20"/>
                <w:color w:val="auto"/>
              </w:rPr>
            </w:pPr>
            <w:r>
              <w:rPr>
                <w:rFonts w:ascii="Arial" w:cs="Arial" w:eastAsia="Arial" w:hAnsi="Arial"/>
                <w:sz w:val="13"/>
                <w:szCs w:val="13"/>
                <w:color w:val="auto"/>
              </w:rPr>
              <w:t>Warrant liability – Series m-3 Preferred Stock</w:t>
            </w:r>
          </w:p>
        </w:tc>
        <w:tc>
          <w:tcPr>
            <w:tcW w:w="320" w:type="dxa"/>
            <w:vAlign w:val="bottom"/>
          </w:tcPr>
          <w:p>
            <w:pPr>
              <w:jc w:val="right"/>
              <w:ind w:right="208"/>
              <w:spacing w:after="0"/>
              <w:rPr>
                <w:sz w:val="20"/>
                <w:szCs w:val="20"/>
                <w:color w:val="auto"/>
              </w:rPr>
            </w:pPr>
            <w:r>
              <w:rPr>
                <w:rFonts w:ascii="Arial" w:cs="Arial" w:eastAsia="Arial" w:hAnsi="Arial"/>
                <w:sz w:val="10"/>
                <w:szCs w:val="10"/>
                <w:color w:val="auto"/>
                <w:w w:val="71"/>
              </w:rPr>
              <w:t>$</w:t>
            </w:r>
          </w:p>
        </w:tc>
        <w:tc>
          <w:tcPr>
            <w:tcW w:w="1160" w:type="dxa"/>
            <w:vAlign w:val="bottom"/>
            <w:gridSpan w:val="2"/>
          </w:tcPr>
          <w:p>
            <w:pPr>
              <w:jc w:val="right"/>
              <w:ind w:right="220"/>
              <w:spacing w:after="0"/>
              <w:rPr>
                <w:sz w:val="20"/>
                <w:szCs w:val="20"/>
                <w:color w:val="auto"/>
              </w:rPr>
            </w:pPr>
            <w:r>
              <w:rPr>
                <w:rFonts w:ascii="Arial" w:cs="Arial" w:eastAsia="Arial" w:hAnsi="Arial"/>
                <w:sz w:val="13"/>
                <w:szCs w:val="13"/>
                <w:color w:val="auto"/>
              </w:rPr>
              <w:t>5,990,355</w:t>
            </w:r>
          </w:p>
        </w:tc>
        <w:tc>
          <w:tcPr>
            <w:tcW w:w="260" w:type="dxa"/>
            <w:vAlign w:val="bottom"/>
          </w:tcPr>
          <w:p>
            <w:pPr>
              <w:jc w:val="right"/>
              <w:ind w:right="115"/>
              <w:spacing w:after="0"/>
              <w:rPr>
                <w:sz w:val="20"/>
                <w:szCs w:val="20"/>
                <w:color w:val="auto"/>
              </w:rPr>
            </w:pPr>
            <w:r>
              <w:rPr>
                <w:rFonts w:ascii="Arial" w:cs="Arial" w:eastAsia="Arial" w:hAnsi="Arial"/>
                <w:sz w:val="13"/>
                <w:szCs w:val="13"/>
                <w:color w:val="auto"/>
                <w:w w:val="82"/>
              </w:rPr>
              <w:t>$</w:t>
            </w:r>
          </w:p>
        </w:tc>
        <w:tc>
          <w:tcPr>
            <w:tcW w:w="1220" w:type="dxa"/>
            <w:vAlign w:val="bottom"/>
            <w:gridSpan w:val="2"/>
          </w:tcPr>
          <w:p>
            <w:pPr>
              <w:jc w:val="right"/>
              <w:ind w:right="220"/>
              <w:spacing w:after="0"/>
              <w:rPr>
                <w:sz w:val="20"/>
                <w:szCs w:val="20"/>
                <w:color w:val="auto"/>
              </w:rPr>
            </w:pPr>
            <w:r>
              <w:rPr>
                <w:rFonts w:ascii="Arial" w:cs="Arial" w:eastAsia="Arial" w:hAnsi="Arial"/>
                <w:sz w:val="13"/>
                <w:szCs w:val="13"/>
                <w:color w:val="auto"/>
              </w:rPr>
              <w:t>-</w:t>
            </w:r>
          </w:p>
        </w:tc>
        <w:tc>
          <w:tcPr>
            <w:tcW w:w="1000" w:type="dxa"/>
            <w:vAlign w:val="bottom"/>
          </w:tcPr>
          <w:p>
            <w:pPr>
              <w:jc w:val="right"/>
              <w:ind w:right="888"/>
              <w:spacing w:after="0"/>
              <w:rPr>
                <w:sz w:val="20"/>
                <w:szCs w:val="20"/>
                <w:color w:val="auto"/>
              </w:rPr>
            </w:pPr>
            <w:r>
              <w:rPr>
                <w:rFonts w:ascii="Arial" w:cs="Arial" w:eastAsia="Arial" w:hAnsi="Arial"/>
                <w:sz w:val="10"/>
                <w:szCs w:val="10"/>
                <w:color w:val="auto"/>
                <w:w w:val="71"/>
              </w:rPr>
              <w:t>$</w:t>
            </w:r>
          </w:p>
        </w:tc>
        <w:tc>
          <w:tcPr>
            <w:tcW w:w="340" w:type="dxa"/>
            <w:vAlign w:val="bottom"/>
            <w:gridSpan w:val="2"/>
          </w:tcPr>
          <w:p>
            <w:pPr>
              <w:jc w:val="right"/>
              <w:ind w:right="100"/>
              <w:spacing w:after="0"/>
              <w:rPr>
                <w:sz w:val="20"/>
                <w:szCs w:val="20"/>
                <w:color w:val="auto"/>
              </w:rPr>
            </w:pPr>
            <w:r>
              <w:rPr>
                <w:rFonts w:ascii="Arial" w:cs="Arial" w:eastAsia="Arial" w:hAnsi="Arial"/>
                <w:sz w:val="13"/>
                <w:szCs w:val="13"/>
                <w:color w:val="auto"/>
              </w:rPr>
              <w:t>-</w:t>
            </w:r>
          </w:p>
        </w:tc>
        <w:tc>
          <w:tcPr>
            <w:tcW w:w="360" w:type="dxa"/>
            <w:vAlign w:val="bottom"/>
            <w:gridSpan w:val="2"/>
          </w:tcPr>
          <w:p>
            <w:pPr>
              <w:jc w:val="right"/>
              <w:ind w:right="180"/>
              <w:spacing w:after="0"/>
              <w:rPr>
                <w:sz w:val="20"/>
                <w:szCs w:val="20"/>
                <w:color w:val="auto"/>
              </w:rPr>
            </w:pPr>
            <w:r>
              <w:rPr>
                <w:rFonts w:ascii="Arial" w:cs="Arial" w:eastAsia="Arial" w:hAnsi="Arial"/>
                <w:sz w:val="13"/>
                <w:szCs w:val="13"/>
                <w:color w:val="auto"/>
              </w:rPr>
              <w:t>$</w:t>
            </w:r>
          </w:p>
        </w:tc>
        <w:tc>
          <w:tcPr>
            <w:tcW w:w="980" w:type="dxa"/>
            <w:vAlign w:val="bottom"/>
          </w:tcPr>
          <w:p>
            <w:pPr>
              <w:jc w:val="right"/>
              <w:spacing w:after="0"/>
              <w:rPr>
                <w:sz w:val="20"/>
                <w:szCs w:val="20"/>
                <w:color w:val="auto"/>
              </w:rPr>
            </w:pPr>
            <w:r>
              <w:rPr>
                <w:rFonts w:ascii="Arial" w:cs="Arial" w:eastAsia="Arial" w:hAnsi="Arial"/>
                <w:sz w:val="13"/>
                <w:szCs w:val="13"/>
                <w:color w:val="auto"/>
              </w:rPr>
              <w:t>5,990,355</w:t>
            </w:r>
          </w:p>
        </w:tc>
        <w:tc>
          <w:tcPr>
            <w:tcW w:w="100" w:type="dxa"/>
            <w:vAlign w:val="bottom"/>
          </w:tcPr>
          <w:p>
            <w:pPr>
              <w:spacing w:after="0"/>
              <w:rPr>
                <w:sz w:val="13"/>
                <w:szCs w:val="13"/>
                <w:color w:val="auto"/>
              </w:rPr>
            </w:pPr>
          </w:p>
        </w:tc>
      </w:tr>
      <w:tr>
        <w:trPr>
          <w:trHeight w:val="156"/>
        </w:trPr>
        <w:tc>
          <w:tcPr>
            <w:tcW w:w="20" w:type="dxa"/>
            <w:vAlign w:val="bottom"/>
          </w:tcPr>
          <w:p>
            <w:pPr>
              <w:spacing w:after="0"/>
              <w:rPr>
                <w:sz w:val="13"/>
                <w:szCs w:val="13"/>
                <w:color w:val="auto"/>
              </w:rPr>
            </w:pPr>
          </w:p>
        </w:tc>
        <w:tc>
          <w:tcPr>
            <w:tcW w:w="5520" w:type="dxa"/>
            <w:vAlign w:val="bottom"/>
            <w:gridSpan w:val="2"/>
            <w:shd w:val="clear" w:color="auto" w:fill="CCEEFF"/>
          </w:tcPr>
          <w:p>
            <w:pPr>
              <w:ind w:left="100"/>
              <w:spacing w:after="0"/>
              <w:rPr>
                <w:sz w:val="20"/>
                <w:szCs w:val="20"/>
                <w:color w:val="auto"/>
              </w:rPr>
            </w:pPr>
            <w:r>
              <w:rPr>
                <w:rFonts w:ascii="Arial" w:cs="Arial" w:eastAsia="Arial" w:hAnsi="Arial"/>
                <w:sz w:val="13"/>
                <w:szCs w:val="13"/>
                <w:color w:val="auto"/>
              </w:rPr>
              <w:t>Warrant liability – Series S Preferred Stock</w:t>
            </w:r>
          </w:p>
        </w:tc>
        <w:tc>
          <w:tcPr>
            <w:tcW w:w="320" w:type="dxa"/>
            <w:vAlign w:val="bottom"/>
            <w:shd w:val="clear" w:color="auto" w:fill="CCEEFF"/>
          </w:tcPr>
          <w:p>
            <w:pPr>
              <w:jc w:val="right"/>
              <w:ind w:right="208"/>
              <w:spacing w:after="0"/>
              <w:rPr>
                <w:sz w:val="20"/>
                <w:szCs w:val="20"/>
                <w:color w:val="auto"/>
              </w:rPr>
            </w:pPr>
            <w:r>
              <w:rPr>
                <w:rFonts w:ascii="Arial" w:cs="Arial" w:eastAsia="Arial" w:hAnsi="Arial"/>
                <w:sz w:val="10"/>
                <w:szCs w:val="10"/>
                <w:color w:val="auto"/>
                <w:w w:val="71"/>
              </w:rPr>
              <w:t>$</w:t>
            </w:r>
          </w:p>
        </w:tc>
        <w:tc>
          <w:tcPr>
            <w:tcW w:w="1160" w:type="dxa"/>
            <w:vAlign w:val="bottom"/>
            <w:gridSpan w:val="2"/>
            <w:shd w:val="clear" w:color="auto" w:fill="CCEEFF"/>
          </w:tcPr>
          <w:p>
            <w:pPr>
              <w:jc w:val="right"/>
              <w:ind w:right="220"/>
              <w:spacing w:after="0"/>
              <w:rPr>
                <w:sz w:val="20"/>
                <w:szCs w:val="20"/>
                <w:color w:val="auto"/>
              </w:rPr>
            </w:pPr>
            <w:r>
              <w:rPr>
                <w:rFonts w:ascii="Arial" w:cs="Arial" w:eastAsia="Arial" w:hAnsi="Arial"/>
                <w:sz w:val="13"/>
                <w:szCs w:val="13"/>
                <w:color w:val="auto"/>
              </w:rPr>
              <w:t>8,720,495</w:t>
            </w:r>
          </w:p>
        </w:tc>
        <w:tc>
          <w:tcPr>
            <w:tcW w:w="260" w:type="dxa"/>
            <w:vAlign w:val="bottom"/>
            <w:shd w:val="clear" w:color="auto" w:fill="CCEEFF"/>
          </w:tcPr>
          <w:p>
            <w:pPr>
              <w:jc w:val="right"/>
              <w:ind w:right="115"/>
              <w:spacing w:after="0"/>
              <w:rPr>
                <w:sz w:val="20"/>
                <w:szCs w:val="20"/>
                <w:color w:val="auto"/>
              </w:rPr>
            </w:pPr>
            <w:r>
              <w:rPr>
                <w:rFonts w:ascii="Arial" w:cs="Arial" w:eastAsia="Arial" w:hAnsi="Arial"/>
                <w:sz w:val="13"/>
                <w:szCs w:val="13"/>
                <w:color w:val="auto"/>
                <w:w w:val="82"/>
              </w:rPr>
              <w:t>$</w:t>
            </w:r>
          </w:p>
        </w:tc>
        <w:tc>
          <w:tcPr>
            <w:tcW w:w="1220" w:type="dxa"/>
            <w:vAlign w:val="bottom"/>
            <w:gridSpan w:val="2"/>
            <w:shd w:val="clear" w:color="auto" w:fill="CCEEFF"/>
          </w:tcPr>
          <w:p>
            <w:pPr>
              <w:jc w:val="right"/>
              <w:ind w:right="220"/>
              <w:spacing w:after="0"/>
              <w:rPr>
                <w:sz w:val="20"/>
                <w:szCs w:val="20"/>
                <w:color w:val="auto"/>
              </w:rPr>
            </w:pPr>
            <w:r>
              <w:rPr>
                <w:rFonts w:ascii="Arial" w:cs="Arial" w:eastAsia="Arial" w:hAnsi="Arial"/>
                <w:sz w:val="13"/>
                <w:szCs w:val="13"/>
                <w:color w:val="auto"/>
              </w:rPr>
              <w:t>-</w:t>
            </w:r>
          </w:p>
        </w:tc>
        <w:tc>
          <w:tcPr>
            <w:tcW w:w="1000" w:type="dxa"/>
            <w:vAlign w:val="bottom"/>
            <w:shd w:val="clear" w:color="auto" w:fill="CCEEFF"/>
          </w:tcPr>
          <w:p>
            <w:pPr>
              <w:jc w:val="right"/>
              <w:ind w:right="888"/>
              <w:spacing w:after="0"/>
              <w:rPr>
                <w:sz w:val="20"/>
                <w:szCs w:val="20"/>
                <w:color w:val="auto"/>
              </w:rPr>
            </w:pPr>
            <w:r>
              <w:rPr>
                <w:rFonts w:ascii="Arial" w:cs="Arial" w:eastAsia="Arial" w:hAnsi="Arial"/>
                <w:sz w:val="10"/>
                <w:szCs w:val="10"/>
                <w:color w:val="auto"/>
                <w:w w:val="71"/>
              </w:rPr>
              <w:t>$</w:t>
            </w:r>
          </w:p>
        </w:tc>
        <w:tc>
          <w:tcPr>
            <w:tcW w:w="340" w:type="dxa"/>
            <w:vAlign w:val="bottom"/>
            <w:gridSpan w:val="2"/>
            <w:shd w:val="clear" w:color="auto" w:fill="CCEEFF"/>
          </w:tcPr>
          <w:p>
            <w:pPr>
              <w:jc w:val="right"/>
              <w:ind w:right="100"/>
              <w:spacing w:after="0"/>
              <w:rPr>
                <w:sz w:val="20"/>
                <w:szCs w:val="20"/>
                <w:color w:val="auto"/>
              </w:rPr>
            </w:pPr>
            <w:r>
              <w:rPr>
                <w:rFonts w:ascii="Arial" w:cs="Arial" w:eastAsia="Arial" w:hAnsi="Arial"/>
                <w:sz w:val="13"/>
                <w:szCs w:val="13"/>
                <w:color w:val="auto"/>
              </w:rPr>
              <w:t>-</w:t>
            </w:r>
          </w:p>
        </w:tc>
        <w:tc>
          <w:tcPr>
            <w:tcW w:w="360" w:type="dxa"/>
            <w:vAlign w:val="bottom"/>
            <w:gridSpan w:val="2"/>
            <w:shd w:val="clear" w:color="auto" w:fill="CCEEFF"/>
          </w:tcPr>
          <w:p>
            <w:pPr>
              <w:jc w:val="right"/>
              <w:ind w:right="180"/>
              <w:spacing w:after="0"/>
              <w:rPr>
                <w:sz w:val="20"/>
                <w:szCs w:val="20"/>
                <w:color w:val="auto"/>
              </w:rPr>
            </w:pPr>
            <w:r>
              <w:rPr>
                <w:rFonts w:ascii="Arial" w:cs="Arial" w:eastAsia="Arial" w:hAnsi="Arial"/>
                <w:sz w:val="13"/>
                <w:szCs w:val="13"/>
                <w:color w:val="auto"/>
              </w:rPr>
              <w:t>$</w:t>
            </w:r>
          </w:p>
        </w:tc>
        <w:tc>
          <w:tcPr>
            <w:tcW w:w="980" w:type="dxa"/>
            <w:vAlign w:val="bottom"/>
            <w:shd w:val="clear" w:color="auto" w:fill="CCEEFF"/>
          </w:tcPr>
          <w:p>
            <w:pPr>
              <w:jc w:val="right"/>
              <w:spacing w:after="0"/>
              <w:rPr>
                <w:sz w:val="20"/>
                <w:szCs w:val="20"/>
                <w:color w:val="auto"/>
              </w:rPr>
            </w:pPr>
            <w:r>
              <w:rPr>
                <w:rFonts w:ascii="Arial" w:cs="Arial" w:eastAsia="Arial" w:hAnsi="Arial"/>
                <w:sz w:val="13"/>
                <w:szCs w:val="13"/>
                <w:color w:val="auto"/>
              </w:rPr>
              <w:t>8,720,495</w:t>
            </w:r>
          </w:p>
        </w:tc>
        <w:tc>
          <w:tcPr>
            <w:tcW w:w="100" w:type="dxa"/>
            <w:vAlign w:val="bottom"/>
            <w:shd w:val="clear" w:color="auto" w:fill="CCEEFF"/>
          </w:tcPr>
          <w:p>
            <w:pPr>
              <w:spacing w:after="0"/>
              <w:rPr>
                <w:sz w:val="13"/>
                <w:szCs w:val="13"/>
                <w:color w:val="auto"/>
              </w:rPr>
            </w:pPr>
          </w:p>
        </w:tc>
      </w:tr>
      <w:tr>
        <w:trPr>
          <w:trHeight w:val="469"/>
        </w:trPr>
        <w:tc>
          <w:tcPr>
            <w:tcW w:w="20" w:type="dxa"/>
            <w:vAlign w:val="bottom"/>
          </w:tcPr>
          <w:p>
            <w:pPr>
              <w:spacing w:after="0"/>
              <w:rPr>
                <w:sz w:val="24"/>
                <w:szCs w:val="24"/>
                <w:color w:val="auto"/>
              </w:rPr>
            </w:pPr>
          </w:p>
        </w:tc>
        <w:tc>
          <w:tcPr>
            <w:tcW w:w="700" w:type="dxa"/>
            <w:vAlign w:val="bottom"/>
            <w:tcBorders>
              <w:bottom w:val="single" w:sz="8" w:color="auto"/>
            </w:tcBorders>
          </w:tcPr>
          <w:p>
            <w:pPr>
              <w:spacing w:after="0"/>
              <w:rPr>
                <w:sz w:val="24"/>
                <w:szCs w:val="24"/>
                <w:color w:val="auto"/>
              </w:rPr>
            </w:pPr>
          </w:p>
        </w:tc>
        <w:tc>
          <w:tcPr>
            <w:tcW w:w="4820" w:type="dxa"/>
            <w:vAlign w:val="bottom"/>
            <w:tcBorders>
              <w:bottom w:val="single" w:sz="8" w:color="auto"/>
            </w:tcBorders>
          </w:tcPr>
          <w:p>
            <w:pPr>
              <w:spacing w:after="0"/>
              <w:rPr>
                <w:sz w:val="24"/>
                <w:szCs w:val="24"/>
                <w:color w:val="auto"/>
              </w:rPr>
            </w:pPr>
          </w:p>
        </w:tc>
        <w:tc>
          <w:tcPr>
            <w:tcW w:w="320" w:type="dxa"/>
            <w:vAlign w:val="bottom"/>
            <w:tcBorders>
              <w:bottom w:val="single" w:sz="8" w:color="auto"/>
            </w:tcBorders>
          </w:tcPr>
          <w:p>
            <w:pPr>
              <w:jc w:val="right"/>
              <w:ind w:right="108"/>
              <w:spacing w:after="0"/>
              <w:rPr>
                <w:sz w:val="20"/>
                <w:szCs w:val="20"/>
                <w:color w:val="auto"/>
              </w:rPr>
            </w:pPr>
            <w:r>
              <w:rPr>
                <w:rFonts w:ascii="Arial" w:cs="Arial" w:eastAsia="Arial" w:hAnsi="Arial"/>
                <w:sz w:val="13"/>
                <w:szCs w:val="13"/>
                <w:color w:val="auto"/>
                <w:w w:val="96"/>
              </w:rPr>
              <w:t>21</w:t>
            </w:r>
          </w:p>
        </w:tc>
        <w:tc>
          <w:tcPr>
            <w:tcW w:w="940" w:type="dxa"/>
            <w:vAlign w:val="bottom"/>
            <w:tcBorders>
              <w:bottom w:val="single" w:sz="8" w:color="auto"/>
            </w:tcBorders>
          </w:tcPr>
          <w:p>
            <w:pPr>
              <w:spacing w:after="0"/>
              <w:rPr>
                <w:sz w:val="24"/>
                <w:szCs w:val="24"/>
                <w:color w:val="auto"/>
              </w:rPr>
            </w:pPr>
          </w:p>
        </w:tc>
        <w:tc>
          <w:tcPr>
            <w:tcW w:w="220" w:type="dxa"/>
            <w:vAlign w:val="bottom"/>
            <w:tcBorders>
              <w:bottom w:val="single" w:sz="8" w:color="auto"/>
            </w:tcBorders>
          </w:tcPr>
          <w:p>
            <w:pPr>
              <w:spacing w:after="0"/>
              <w:rPr>
                <w:sz w:val="24"/>
                <w:szCs w:val="24"/>
                <w:color w:val="auto"/>
              </w:rPr>
            </w:pPr>
          </w:p>
        </w:tc>
        <w:tc>
          <w:tcPr>
            <w:tcW w:w="260" w:type="dxa"/>
            <w:vAlign w:val="bottom"/>
            <w:tcBorders>
              <w:bottom w:val="single" w:sz="8" w:color="auto"/>
            </w:tcBorders>
          </w:tcPr>
          <w:p>
            <w:pPr>
              <w:spacing w:after="0"/>
              <w:rPr>
                <w:sz w:val="24"/>
                <w:szCs w:val="24"/>
                <w:color w:val="auto"/>
              </w:rPr>
            </w:pPr>
          </w:p>
        </w:tc>
        <w:tc>
          <w:tcPr>
            <w:tcW w:w="1000" w:type="dxa"/>
            <w:vAlign w:val="bottom"/>
            <w:tcBorders>
              <w:bottom w:val="single" w:sz="8" w:color="auto"/>
            </w:tcBorders>
          </w:tcPr>
          <w:p>
            <w:pPr>
              <w:spacing w:after="0"/>
              <w:rPr>
                <w:sz w:val="24"/>
                <w:szCs w:val="24"/>
                <w:color w:val="auto"/>
              </w:rPr>
            </w:pPr>
          </w:p>
        </w:tc>
        <w:tc>
          <w:tcPr>
            <w:tcW w:w="220" w:type="dxa"/>
            <w:vAlign w:val="bottom"/>
            <w:tcBorders>
              <w:bottom w:val="single" w:sz="8" w:color="auto"/>
            </w:tcBorders>
          </w:tcPr>
          <w:p>
            <w:pPr>
              <w:spacing w:after="0"/>
              <w:rPr>
                <w:sz w:val="24"/>
                <w:szCs w:val="24"/>
                <w:color w:val="auto"/>
              </w:rPr>
            </w:pPr>
          </w:p>
        </w:tc>
        <w:tc>
          <w:tcPr>
            <w:tcW w:w="1000" w:type="dxa"/>
            <w:vAlign w:val="bottom"/>
            <w:tcBorders>
              <w:bottom w:val="single" w:sz="8" w:color="auto"/>
            </w:tcBorders>
          </w:tcPr>
          <w:p>
            <w:pPr>
              <w:spacing w:after="0"/>
              <w:rPr>
                <w:sz w:val="24"/>
                <w:szCs w:val="24"/>
                <w:color w:val="auto"/>
              </w:rPr>
            </w:pPr>
          </w:p>
        </w:tc>
        <w:tc>
          <w:tcPr>
            <w:tcW w:w="240" w:type="dxa"/>
            <w:vAlign w:val="bottom"/>
            <w:tcBorders>
              <w:bottom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20" w:type="dxa"/>
            <w:vAlign w:val="bottom"/>
            <w:tcBorders>
              <w:bottom w:val="single" w:sz="8" w:color="auto"/>
            </w:tcBorders>
          </w:tcPr>
          <w:p>
            <w:pPr>
              <w:spacing w:after="0"/>
              <w:rPr>
                <w:sz w:val="24"/>
                <w:szCs w:val="24"/>
                <w:color w:val="auto"/>
              </w:rPr>
            </w:pPr>
          </w:p>
        </w:tc>
        <w:tc>
          <w:tcPr>
            <w:tcW w:w="240" w:type="dxa"/>
            <w:vAlign w:val="bottom"/>
            <w:tcBorders>
              <w:bottom w:val="single" w:sz="8" w:color="auto"/>
            </w:tcBorders>
          </w:tcPr>
          <w:p>
            <w:pPr>
              <w:spacing w:after="0"/>
              <w:rPr>
                <w:sz w:val="24"/>
                <w:szCs w:val="24"/>
                <w:color w:val="auto"/>
              </w:rPr>
            </w:pPr>
          </w:p>
        </w:tc>
        <w:tc>
          <w:tcPr>
            <w:tcW w:w="980" w:type="dxa"/>
            <w:vAlign w:val="bottom"/>
            <w:tcBorders>
              <w:bottom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r>
    </w:tbl>
    <w:p>
      <w:pPr>
        <w:sectPr>
          <w:pgSz w:w="11900" w:h="16838" w:orient="portrait"/>
          <w:cols w:equalWidth="0" w:num="1">
            <w:col w:w="11280"/>
          </w:cols>
          <w:pgMar w:left="300" w:top="694" w:right="319" w:bottom="1440" w:gutter="0" w:footer="0" w:header="0"/>
        </w:sectPr>
      </w:pPr>
    </w:p>
    <w:bookmarkStart w:id="21" w:name="page22"/>
    <w:bookmarkEnd w:id="21"/>
    <w:p>
      <w:pPr>
        <w:spacing w:after="0" w:line="1" w:lineRule="exact"/>
        <w:rPr>
          <w:sz w:val="20"/>
          <w:szCs w:val="20"/>
          <w:color w:val="auto"/>
        </w:rPr>
      </w:pPr>
    </w:p>
    <w:tbl>
      <w:tblPr>
        <w:tblLayout w:type="fixed"/>
        <w:tblInd w:w="0" w:type="dxa"/>
        <w:tblCellMar>
          <w:top w:w="0" w:type="dxa"/>
          <w:left w:w="0" w:type="dxa"/>
          <w:bottom w:w="0" w:type="dxa"/>
          <w:right w:w="0" w:type="dxa"/>
        </w:tblCellMar>
      </w:tblPr>
      <w:tr>
        <w:trPr>
          <w:trHeight w:val="168"/>
        </w:trPr>
        <w:tc>
          <w:tcPr>
            <w:tcW w:w="5540" w:type="dxa"/>
            <w:vAlign w:val="bottom"/>
            <w:gridSpan w:val="3"/>
          </w:tcPr>
          <w:p>
            <w:pPr>
              <w:spacing w:after="0"/>
              <w:rPr>
                <w:sz w:val="20"/>
                <w:szCs w:val="20"/>
                <w:color w:val="auto"/>
              </w:rPr>
            </w:pPr>
            <w:r>
              <w:rPr>
                <w:rFonts w:ascii="Arial" w:cs="Arial" w:eastAsia="Arial" w:hAnsi="Arial"/>
                <w:sz w:val="13"/>
                <w:szCs w:val="13"/>
                <w:b w:val="1"/>
                <w:bCs w:val="1"/>
                <w:color w:val="auto"/>
              </w:rPr>
              <w:t>NOTE 3: Fair Value Measurement (Continued)</w:t>
            </w:r>
          </w:p>
        </w:tc>
        <w:tc>
          <w:tcPr>
            <w:tcW w:w="280" w:type="dxa"/>
            <w:vAlign w:val="bottom"/>
          </w:tcPr>
          <w:p>
            <w:pPr>
              <w:spacing w:after="0"/>
              <w:rPr>
                <w:sz w:val="14"/>
                <w:szCs w:val="14"/>
                <w:color w:val="auto"/>
              </w:rPr>
            </w:pPr>
          </w:p>
        </w:tc>
        <w:tc>
          <w:tcPr>
            <w:tcW w:w="980" w:type="dxa"/>
            <w:vAlign w:val="bottom"/>
          </w:tcPr>
          <w:p>
            <w:pPr>
              <w:spacing w:after="0"/>
              <w:rPr>
                <w:sz w:val="14"/>
                <w:szCs w:val="14"/>
                <w:color w:val="auto"/>
              </w:rPr>
            </w:pPr>
          </w:p>
        </w:tc>
        <w:tc>
          <w:tcPr>
            <w:tcW w:w="220" w:type="dxa"/>
            <w:vAlign w:val="bottom"/>
          </w:tcPr>
          <w:p>
            <w:pPr>
              <w:spacing w:after="0"/>
              <w:rPr>
                <w:sz w:val="14"/>
                <w:szCs w:val="14"/>
                <w:color w:val="auto"/>
              </w:rPr>
            </w:pPr>
          </w:p>
        </w:tc>
        <w:tc>
          <w:tcPr>
            <w:tcW w:w="260" w:type="dxa"/>
            <w:vAlign w:val="bottom"/>
          </w:tcPr>
          <w:p>
            <w:pPr>
              <w:spacing w:after="0"/>
              <w:rPr>
                <w:sz w:val="14"/>
                <w:szCs w:val="14"/>
                <w:color w:val="auto"/>
              </w:rPr>
            </w:pPr>
          </w:p>
        </w:tc>
        <w:tc>
          <w:tcPr>
            <w:tcW w:w="1000" w:type="dxa"/>
            <w:vAlign w:val="bottom"/>
          </w:tcPr>
          <w:p>
            <w:pPr>
              <w:spacing w:after="0"/>
              <w:rPr>
                <w:sz w:val="14"/>
                <w:szCs w:val="14"/>
                <w:color w:val="auto"/>
              </w:rPr>
            </w:pPr>
          </w:p>
        </w:tc>
        <w:tc>
          <w:tcPr>
            <w:tcW w:w="220" w:type="dxa"/>
            <w:vAlign w:val="bottom"/>
          </w:tcPr>
          <w:p>
            <w:pPr>
              <w:spacing w:after="0"/>
              <w:rPr>
                <w:sz w:val="14"/>
                <w:szCs w:val="14"/>
                <w:color w:val="auto"/>
              </w:rPr>
            </w:pPr>
          </w:p>
        </w:tc>
        <w:tc>
          <w:tcPr>
            <w:tcW w:w="1000" w:type="dxa"/>
            <w:vAlign w:val="bottom"/>
          </w:tcPr>
          <w:p>
            <w:pPr>
              <w:spacing w:after="0"/>
              <w:rPr>
                <w:sz w:val="14"/>
                <w:szCs w:val="14"/>
                <w:color w:val="auto"/>
              </w:rPr>
            </w:pPr>
          </w:p>
        </w:tc>
        <w:tc>
          <w:tcPr>
            <w:tcW w:w="240" w:type="dxa"/>
            <w:vAlign w:val="bottom"/>
          </w:tcPr>
          <w:p>
            <w:pPr>
              <w:spacing w:after="0"/>
              <w:rPr>
                <w:sz w:val="14"/>
                <w:szCs w:val="14"/>
                <w:color w:val="auto"/>
              </w:rPr>
            </w:pPr>
          </w:p>
        </w:tc>
        <w:tc>
          <w:tcPr>
            <w:tcW w:w="100" w:type="dxa"/>
            <w:vAlign w:val="bottom"/>
          </w:tcPr>
          <w:p>
            <w:pPr>
              <w:spacing w:after="0"/>
              <w:rPr>
                <w:sz w:val="14"/>
                <w:szCs w:val="14"/>
                <w:color w:val="auto"/>
              </w:rPr>
            </w:pPr>
          </w:p>
        </w:tc>
        <w:tc>
          <w:tcPr>
            <w:tcW w:w="120" w:type="dxa"/>
            <w:vAlign w:val="bottom"/>
          </w:tcPr>
          <w:p>
            <w:pPr>
              <w:spacing w:after="0"/>
              <w:rPr>
                <w:sz w:val="14"/>
                <w:szCs w:val="14"/>
                <w:color w:val="auto"/>
              </w:rPr>
            </w:pPr>
          </w:p>
        </w:tc>
        <w:tc>
          <w:tcPr>
            <w:tcW w:w="240" w:type="dxa"/>
            <w:vAlign w:val="bottom"/>
          </w:tcPr>
          <w:p>
            <w:pPr>
              <w:spacing w:after="0"/>
              <w:rPr>
                <w:sz w:val="14"/>
                <w:szCs w:val="14"/>
                <w:color w:val="auto"/>
              </w:rPr>
            </w:pPr>
          </w:p>
        </w:tc>
        <w:tc>
          <w:tcPr>
            <w:tcW w:w="980" w:type="dxa"/>
            <w:vAlign w:val="bottom"/>
          </w:tcPr>
          <w:p>
            <w:pPr>
              <w:spacing w:after="0"/>
              <w:rPr>
                <w:sz w:val="14"/>
                <w:szCs w:val="14"/>
                <w:color w:val="auto"/>
              </w:rPr>
            </w:pPr>
          </w:p>
        </w:tc>
        <w:tc>
          <w:tcPr>
            <w:tcW w:w="100" w:type="dxa"/>
            <w:vAlign w:val="bottom"/>
          </w:tcPr>
          <w:p>
            <w:pPr>
              <w:spacing w:after="0"/>
              <w:rPr>
                <w:sz w:val="14"/>
                <w:szCs w:val="14"/>
                <w:color w:val="auto"/>
              </w:rPr>
            </w:pPr>
          </w:p>
        </w:tc>
      </w:tr>
      <w:tr>
        <w:trPr>
          <w:trHeight w:val="323"/>
        </w:trPr>
        <w:tc>
          <w:tcPr>
            <w:tcW w:w="20" w:type="dxa"/>
            <w:vAlign w:val="bottom"/>
          </w:tcPr>
          <w:p>
            <w:pPr>
              <w:spacing w:after="0"/>
              <w:rPr>
                <w:sz w:val="24"/>
                <w:szCs w:val="24"/>
                <w:color w:val="auto"/>
              </w:rPr>
            </w:pPr>
          </w:p>
        </w:tc>
        <w:tc>
          <w:tcPr>
            <w:tcW w:w="1000" w:type="dxa"/>
            <w:vAlign w:val="bottom"/>
          </w:tcPr>
          <w:p>
            <w:pPr>
              <w:spacing w:after="0"/>
              <w:rPr>
                <w:sz w:val="24"/>
                <w:szCs w:val="24"/>
                <w:color w:val="auto"/>
              </w:rPr>
            </w:pPr>
          </w:p>
        </w:tc>
        <w:tc>
          <w:tcPr>
            <w:tcW w:w="452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1200" w:type="dxa"/>
            <w:vAlign w:val="bottom"/>
            <w:gridSpan w:val="2"/>
          </w:tcPr>
          <w:p>
            <w:pPr>
              <w:ind w:left="200"/>
              <w:spacing w:after="0"/>
              <w:rPr>
                <w:sz w:val="20"/>
                <w:szCs w:val="20"/>
                <w:color w:val="auto"/>
              </w:rPr>
            </w:pPr>
            <w:r>
              <w:rPr>
                <w:rFonts w:ascii="Arial" w:cs="Arial" w:eastAsia="Arial" w:hAnsi="Arial"/>
                <w:sz w:val="13"/>
                <w:szCs w:val="13"/>
                <w:b w:val="1"/>
                <w:bCs w:val="1"/>
                <w:color w:val="auto"/>
              </w:rPr>
              <w:t>Total</w:t>
            </w:r>
          </w:p>
        </w:tc>
        <w:tc>
          <w:tcPr>
            <w:tcW w:w="260" w:type="dxa"/>
            <w:vAlign w:val="bottom"/>
          </w:tcPr>
          <w:p>
            <w:pPr>
              <w:spacing w:after="0"/>
              <w:rPr>
                <w:sz w:val="24"/>
                <w:szCs w:val="24"/>
                <w:color w:val="auto"/>
              </w:rPr>
            </w:pPr>
          </w:p>
        </w:tc>
        <w:tc>
          <w:tcPr>
            <w:tcW w:w="1220" w:type="dxa"/>
            <w:vAlign w:val="bottom"/>
            <w:gridSpan w:val="2"/>
          </w:tcPr>
          <w:p>
            <w:pPr>
              <w:ind w:left="180"/>
              <w:spacing w:after="0"/>
              <w:rPr>
                <w:sz w:val="20"/>
                <w:szCs w:val="20"/>
                <w:color w:val="auto"/>
              </w:rPr>
            </w:pPr>
            <w:r>
              <w:rPr>
                <w:rFonts w:ascii="Arial" w:cs="Arial" w:eastAsia="Arial" w:hAnsi="Arial"/>
                <w:sz w:val="13"/>
                <w:szCs w:val="13"/>
                <w:b w:val="1"/>
                <w:bCs w:val="1"/>
                <w:color w:val="auto"/>
              </w:rPr>
              <w:t>Level 1</w:t>
            </w:r>
          </w:p>
        </w:tc>
        <w:tc>
          <w:tcPr>
            <w:tcW w:w="1000" w:type="dxa"/>
            <w:vAlign w:val="bottom"/>
          </w:tcPr>
          <w:p>
            <w:pPr>
              <w:jc w:val="right"/>
              <w:ind w:right="128"/>
              <w:spacing w:after="0"/>
              <w:rPr>
                <w:sz w:val="20"/>
                <w:szCs w:val="20"/>
                <w:color w:val="auto"/>
              </w:rPr>
            </w:pPr>
            <w:r>
              <w:rPr>
                <w:rFonts w:ascii="Arial" w:cs="Arial" w:eastAsia="Arial" w:hAnsi="Arial"/>
                <w:sz w:val="13"/>
                <w:szCs w:val="13"/>
                <w:b w:val="1"/>
                <w:bCs w:val="1"/>
                <w:color w:val="auto"/>
              </w:rPr>
              <w:t>Level 2</w:t>
            </w:r>
          </w:p>
        </w:tc>
        <w:tc>
          <w:tcPr>
            <w:tcW w:w="24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1080" w:type="dxa"/>
            <w:vAlign w:val="bottom"/>
            <w:gridSpan w:val="2"/>
          </w:tcPr>
          <w:p>
            <w:pPr>
              <w:jc w:val="right"/>
              <w:ind w:right="520"/>
              <w:spacing w:after="0"/>
              <w:rPr>
                <w:sz w:val="20"/>
                <w:szCs w:val="20"/>
                <w:color w:val="auto"/>
              </w:rPr>
            </w:pPr>
            <w:r>
              <w:rPr>
                <w:rFonts w:ascii="Arial" w:cs="Arial" w:eastAsia="Arial" w:hAnsi="Arial"/>
                <w:sz w:val="13"/>
                <w:szCs w:val="13"/>
                <w:b w:val="1"/>
                <w:bCs w:val="1"/>
                <w:color w:val="auto"/>
              </w:rPr>
              <w:t>Level 3</w:t>
            </w:r>
          </w:p>
        </w:tc>
      </w:tr>
      <w:tr>
        <w:trPr>
          <w:trHeight w:val="127"/>
        </w:trPr>
        <w:tc>
          <w:tcPr>
            <w:tcW w:w="20" w:type="dxa"/>
            <w:vAlign w:val="bottom"/>
          </w:tcPr>
          <w:p>
            <w:pPr>
              <w:spacing w:after="0"/>
              <w:rPr>
                <w:sz w:val="11"/>
                <w:szCs w:val="11"/>
                <w:color w:val="auto"/>
              </w:rPr>
            </w:pPr>
          </w:p>
        </w:tc>
        <w:tc>
          <w:tcPr>
            <w:tcW w:w="5520" w:type="dxa"/>
            <w:vAlign w:val="bottom"/>
            <w:tcBorders>
              <w:top w:val="single" w:sz="8" w:color="CCEEFF"/>
            </w:tcBorders>
            <w:gridSpan w:val="2"/>
            <w:shd w:val="clear" w:color="auto" w:fill="CCEEFF"/>
          </w:tcPr>
          <w:p>
            <w:pPr>
              <w:spacing w:after="0" w:line="118" w:lineRule="exact"/>
              <w:rPr>
                <w:sz w:val="20"/>
                <w:szCs w:val="20"/>
                <w:color w:val="auto"/>
              </w:rPr>
            </w:pPr>
            <w:r>
              <w:rPr>
                <w:rFonts w:ascii="Arial" w:cs="Arial" w:eastAsia="Arial" w:hAnsi="Arial"/>
                <w:sz w:val="13"/>
                <w:szCs w:val="13"/>
                <w:color w:val="auto"/>
              </w:rPr>
              <w:t>December 31, 2020</w:t>
            </w:r>
          </w:p>
        </w:tc>
        <w:tc>
          <w:tcPr>
            <w:tcW w:w="280" w:type="dxa"/>
            <w:vAlign w:val="bottom"/>
            <w:tcBorders>
              <w:top w:val="single" w:sz="8" w:color="auto"/>
            </w:tcBorders>
            <w:shd w:val="clear" w:color="auto" w:fill="CCEEFF"/>
          </w:tcPr>
          <w:p>
            <w:pPr>
              <w:spacing w:after="0"/>
              <w:rPr>
                <w:sz w:val="11"/>
                <w:szCs w:val="11"/>
                <w:color w:val="auto"/>
              </w:rPr>
            </w:pPr>
          </w:p>
        </w:tc>
        <w:tc>
          <w:tcPr>
            <w:tcW w:w="980" w:type="dxa"/>
            <w:vAlign w:val="bottom"/>
            <w:tcBorders>
              <w:top w:val="single" w:sz="8" w:color="auto"/>
            </w:tcBorders>
            <w:shd w:val="clear" w:color="auto" w:fill="CCEEFF"/>
          </w:tcPr>
          <w:p>
            <w:pPr>
              <w:spacing w:after="0"/>
              <w:rPr>
                <w:sz w:val="11"/>
                <w:szCs w:val="11"/>
                <w:color w:val="auto"/>
              </w:rPr>
            </w:pPr>
          </w:p>
        </w:tc>
        <w:tc>
          <w:tcPr>
            <w:tcW w:w="220" w:type="dxa"/>
            <w:vAlign w:val="bottom"/>
            <w:tcBorders>
              <w:top w:val="single" w:sz="8" w:color="CCEEFF"/>
            </w:tcBorders>
            <w:shd w:val="clear" w:color="auto" w:fill="CCEEFF"/>
          </w:tcPr>
          <w:p>
            <w:pPr>
              <w:spacing w:after="0"/>
              <w:rPr>
                <w:sz w:val="11"/>
                <w:szCs w:val="11"/>
                <w:color w:val="auto"/>
              </w:rPr>
            </w:pPr>
          </w:p>
        </w:tc>
        <w:tc>
          <w:tcPr>
            <w:tcW w:w="260" w:type="dxa"/>
            <w:vAlign w:val="bottom"/>
            <w:tcBorders>
              <w:top w:val="single" w:sz="8" w:color="auto"/>
            </w:tcBorders>
            <w:shd w:val="clear" w:color="auto" w:fill="CCEEFF"/>
          </w:tcPr>
          <w:p>
            <w:pPr>
              <w:spacing w:after="0"/>
              <w:rPr>
                <w:sz w:val="11"/>
                <w:szCs w:val="11"/>
                <w:color w:val="auto"/>
              </w:rPr>
            </w:pPr>
          </w:p>
        </w:tc>
        <w:tc>
          <w:tcPr>
            <w:tcW w:w="1000" w:type="dxa"/>
            <w:vAlign w:val="bottom"/>
            <w:tcBorders>
              <w:top w:val="single" w:sz="8" w:color="auto"/>
            </w:tcBorders>
            <w:shd w:val="clear" w:color="auto" w:fill="CCEEFF"/>
          </w:tcPr>
          <w:p>
            <w:pPr>
              <w:spacing w:after="0"/>
              <w:rPr>
                <w:sz w:val="11"/>
                <w:szCs w:val="11"/>
                <w:color w:val="auto"/>
              </w:rPr>
            </w:pPr>
          </w:p>
        </w:tc>
        <w:tc>
          <w:tcPr>
            <w:tcW w:w="220" w:type="dxa"/>
            <w:vAlign w:val="bottom"/>
            <w:tcBorders>
              <w:top w:val="single" w:sz="8" w:color="CCEEFF"/>
            </w:tcBorders>
            <w:shd w:val="clear" w:color="auto" w:fill="CCEEFF"/>
          </w:tcPr>
          <w:p>
            <w:pPr>
              <w:spacing w:after="0"/>
              <w:rPr>
                <w:sz w:val="11"/>
                <w:szCs w:val="11"/>
                <w:color w:val="auto"/>
              </w:rPr>
            </w:pPr>
          </w:p>
        </w:tc>
        <w:tc>
          <w:tcPr>
            <w:tcW w:w="1000" w:type="dxa"/>
            <w:vAlign w:val="bottom"/>
            <w:tcBorders>
              <w:top w:val="single" w:sz="8" w:color="auto"/>
            </w:tcBorders>
            <w:shd w:val="clear" w:color="auto" w:fill="CCEEFF"/>
          </w:tcPr>
          <w:p>
            <w:pPr>
              <w:spacing w:after="0"/>
              <w:rPr>
                <w:sz w:val="11"/>
                <w:szCs w:val="11"/>
                <w:color w:val="auto"/>
              </w:rPr>
            </w:pPr>
          </w:p>
        </w:tc>
        <w:tc>
          <w:tcPr>
            <w:tcW w:w="240" w:type="dxa"/>
            <w:vAlign w:val="bottom"/>
            <w:tcBorders>
              <w:top w:val="single" w:sz="8" w:color="auto"/>
            </w:tcBorders>
            <w:shd w:val="clear" w:color="auto" w:fill="CCEEFF"/>
          </w:tcPr>
          <w:p>
            <w:pPr>
              <w:spacing w:after="0"/>
              <w:rPr>
                <w:sz w:val="11"/>
                <w:szCs w:val="11"/>
                <w:color w:val="auto"/>
              </w:rPr>
            </w:pPr>
          </w:p>
        </w:tc>
        <w:tc>
          <w:tcPr>
            <w:tcW w:w="100" w:type="dxa"/>
            <w:vAlign w:val="bottom"/>
            <w:tcBorders>
              <w:top w:val="single" w:sz="8" w:color="CCEEFF"/>
            </w:tcBorders>
            <w:shd w:val="clear" w:color="auto" w:fill="CCEEFF"/>
          </w:tcPr>
          <w:p>
            <w:pPr>
              <w:spacing w:after="0"/>
              <w:rPr>
                <w:sz w:val="11"/>
                <w:szCs w:val="11"/>
                <w:color w:val="auto"/>
              </w:rPr>
            </w:pPr>
          </w:p>
        </w:tc>
        <w:tc>
          <w:tcPr>
            <w:tcW w:w="120" w:type="dxa"/>
            <w:vAlign w:val="bottom"/>
            <w:tcBorders>
              <w:top w:val="single" w:sz="8" w:color="CCEEFF"/>
            </w:tcBorders>
            <w:shd w:val="clear" w:color="auto" w:fill="CCEEFF"/>
          </w:tcPr>
          <w:p>
            <w:pPr>
              <w:spacing w:after="0"/>
              <w:rPr>
                <w:sz w:val="11"/>
                <w:szCs w:val="11"/>
                <w:color w:val="auto"/>
              </w:rPr>
            </w:pPr>
          </w:p>
        </w:tc>
        <w:tc>
          <w:tcPr>
            <w:tcW w:w="240" w:type="dxa"/>
            <w:vAlign w:val="bottom"/>
            <w:tcBorders>
              <w:top w:val="single" w:sz="8" w:color="auto"/>
            </w:tcBorders>
            <w:shd w:val="clear" w:color="auto" w:fill="CCEEFF"/>
          </w:tcPr>
          <w:p>
            <w:pPr>
              <w:spacing w:after="0"/>
              <w:rPr>
                <w:sz w:val="11"/>
                <w:szCs w:val="11"/>
                <w:color w:val="auto"/>
              </w:rPr>
            </w:pPr>
          </w:p>
        </w:tc>
        <w:tc>
          <w:tcPr>
            <w:tcW w:w="980" w:type="dxa"/>
            <w:vAlign w:val="bottom"/>
            <w:tcBorders>
              <w:top w:val="single" w:sz="8" w:color="auto"/>
            </w:tcBorders>
            <w:shd w:val="clear" w:color="auto" w:fill="CCEEFF"/>
          </w:tcPr>
          <w:p>
            <w:pPr>
              <w:spacing w:after="0"/>
              <w:rPr>
                <w:sz w:val="11"/>
                <w:szCs w:val="11"/>
                <w:color w:val="auto"/>
              </w:rPr>
            </w:pPr>
          </w:p>
        </w:tc>
        <w:tc>
          <w:tcPr>
            <w:tcW w:w="100" w:type="dxa"/>
            <w:vAlign w:val="bottom"/>
            <w:tcBorders>
              <w:top w:val="single" w:sz="8" w:color="CCEEFF"/>
            </w:tcBorders>
            <w:shd w:val="clear" w:color="auto" w:fill="CCEEFF"/>
          </w:tcPr>
          <w:p>
            <w:pPr>
              <w:spacing w:after="0"/>
              <w:rPr>
                <w:sz w:val="11"/>
                <w:szCs w:val="11"/>
                <w:color w:val="auto"/>
              </w:rPr>
            </w:pPr>
          </w:p>
        </w:tc>
      </w:tr>
      <w:tr>
        <w:trPr>
          <w:trHeight w:val="156"/>
        </w:trPr>
        <w:tc>
          <w:tcPr>
            <w:tcW w:w="20" w:type="dxa"/>
            <w:vAlign w:val="bottom"/>
          </w:tcPr>
          <w:p>
            <w:pPr>
              <w:spacing w:after="0"/>
              <w:rPr>
                <w:sz w:val="13"/>
                <w:szCs w:val="13"/>
                <w:color w:val="auto"/>
              </w:rPr>
            </w:pPr>
          </w:p>
        </w:tc>
        <w:tc>
          <w:tcPr>
            <w:tcW w:w="1000" w:type="dxa"/>
            <w:vAlign w:val="bottom"/>
            <w:tcBorders>
              <w:top w:val="single" w:sz="8" w:color="auto"/>
            </w:tcBorders>
          </w:tcPr>
          <w:p>
            <w:pPr>
              <w:spacing w:after="0"/>
              <w:rPr>
                <w:sz w:val="20"/>
                <w:szCs w:val="20"/>
                <w:color w:val="auto"/>
              </w:rPr>
            </w:pPr>
            <w:r>
              <w:rPr>
                <w:rFonts w:ascii="Arial" w:cs="Arial" w:eastAsia="Arial" w:hAnsi="Arial"/>
                <w:sz w:val="13"/>
                <w:szCs w:val="13"/>
                <w:b w:val="1"/>
                <w:bCs w:val="1"/>
                <w:color w:val="auto"/>
              </w:rPr>
              <w:t>Assets</w:t>
            </w:r>
          </w:p>
        </w:tc>
        <w:tc>
          <w:tcPr>
            <w:tcW w:w="4520" w:type="dxa"/>
            <w:vAlign w:val="bottom"/>
            <w:tcBorders>
              <w:top w:val="single" w:sz="8" w:color="CCEEFF"/>
            </w:tcBorders>
          </w:tcPr>
          <w:p>
            <w:pPr>
              <w:spacing w:after="0"/>
              <w:rPr>
                <w:sz w:val="13"/>
                <w:szCs w:val="13"/>
                <w:color w:val="auto"/>
              </w:rPr>
            </w:pPr>
          </w:p>
        </w:tc>
        <w:tc>
          <w:tcPr>
            <w:tcW w:w="280" w:type="dxa"/>
            <w:vAlign w:val="bottom"/>
            <w:tcBorders>
              <w:top w:val="single" w:sz="8" w:color="CCEEFF"/>
            </w:tcBorders>
          </w:tcPr>
          <w:p>
            <w:pPr>
              <w:spacing w:after="0"/>
              <w:rPr>
                <w:sz w:val="13"/>
                <w:szCs w:val="13"/>
                <w:color w:val="auto"/>
              </w:rPr>
            </w:pPr>
          </w:p>
        </w:tc>
        <w:tc>
          <w:tcPr>
            <w:tcW w:w="980" w:type="dxa"/>
            <w:vAlign w:val="bottom"/>
            <w:tcBorders>
              <w:top w:val="single" w:sz="8" w:color="CCEEFF"/>
            </w:tcBorders>
          </w:tcPr>
          <w:p>
            <w:pPr>
              <w:spacing w:after="0"/>
              <w:rPr>
                <w:sz w:val="13"/>
                <w:szCs w:val="13"/>
                <w:color w:val="auto"/>
              </w:rPr>
            </w:pPr>
          </w:p>
        </w:tc>
        <w:tc>
          <w:tcPr>
            <w:tcW w:w="220" w:type="dxa"/>
            <w:vAlign w:val="bottom"/>
            <w:tcBorders>
              <w:top w:val="single" w:sz="8" w:color="CCEEFF"/>
            </w:tcBorders>
          </w:tcPr>
          <w:p>
            <w:pPr>
              <w:spacing w:after="0"/>
              <w:rPr>
                <w:sz w:val="13"/>
                <w:szCs w:val="13"/>
                <w:color w:val="auto"/>
              </w:rPr>
            </w:pPr>
          </w:p>
        </w:tc>
        <w:tc>
          <w:tcPr>
            <w:tcW w:w="260" w:type="dxa"/>
            <w:vAlign w:val="bottom"/>
            <w:tcBorders>
              <w:top w:val="single" w:sz="8" w:color="CCEEFF"/>
            </w:tcBorders>
          </w:tcPr>
          <w:p>
            <w:pPr>
              <w:spacing w:after="0"/>
              <w:rPr>
                <w:sz w:val="13"/>
                <w:szCs w:val="13"/>
                <w:color w:val="auto"/>
              </w:rPr>
            </w:pPr>
          </w:p>
        </w:tc>
        <w:tc>
          <w:tcPr>
            <w:tcW w:w="1000" w:type="dxa"/>
            <w:vAlign w:val="bottom"/>
            <w:tcBorders>
              <w:top w:val="single" w:sz="8" w:color="CCEEFF"/>
            </w:tcBorders>
          </w:tcPr>
          <w:p>
            <w:pPr>
              <w:spacing w:after="0"/>
              <w:rPr>
                <w:sz w:val="13"/>
                <w:szCs w:val="13"/>
                <w:color w:val="auto"/>
              </w:rPr>
            </w:pPr>
          </w:p>
        </w:tc>
        <w:tc>
          <w:tcPr>
            <w:tcW w:w="220" w:type="dxa"/>
            <w:vAlign w:val="bottom"/>
            <w:tcBorders>
              <w:top w:val="single" w:sz="8" w:color="CCEEFF"/>
            </w:tcBorders>
          </w:tcPr>
          <w:p>
            <w:pPr>
              <w:spacing w:after="0"/>
              <w:rPr>
                <w:sz w:val="13"/>
                <w:szCs w:val="13"/>
                <w:color w:val="auto"/>
              </w:rPr>
            </w:pPr>
          </w:p>
        </w:tc>
        <w:tc>
          <w:tcPr>
            <w:tcW w:w="1000" w:type="dxa"/>
            <w:vAlign w:val="bottom"/>
            <w:tcBorders>
              <w:top w:val="single" w:sz="8" w:color="CCEEFF"/>
            </w:tcBorders>
          </w:tcPr>
          <w:p>
            <w:pPr>
              <w:spacing w:after="0"/>
              <w:rPr>
                <w:sz w:val="13"/>
                <w:szCs w:val="13"/>
                <w:color w:val="auto"/>
              </w:rPr>
            </w:pPr>
          </w:p>
        </w:tc>
        <w:tc>
          <w:tcPr>
            <w:tcW w:w="240" w:type="dxa"/>
            <w:vAlign w:val="bottom"/>
            <w:tcBorders>
              <w:top w:val="single" w:sz="8" w:color="CCEEFF"/>
            </w:tcBorders>
          </w:tcPr>
          <w:p>
            <w:pPr>
              <w:spacing w:after="0"/>
              <w:rPr>
                <w:sz w:val="13"/>
                <w:szCs w:val="13"/>
                <w:color w:val="auto"/>
              </w:rPr>
            </w:pPr>
          </w:p>
        </w:tc>
        <w:tc>
          <w:tcPr>
            <w:tcW w:w="100" w:type="dxa"/>
            <w:vAlign w:val="bottom"/>
            <w:tcBorders>
              <w:top w:val="single" w:sz="8" w:color="CCEEFF"/>
            </w:tcBorders>
          </w:tcPr>
          <w:p>
            <w:pPr>
              <w:spacing w:after="0"/>
              <w:rPr>
                <w:sz w:val="13"/>
                <w:szCs w:val="13"/>
                <w:color w:val="auto"/>
              </w:rPr>
            </w:pPr>
          </w:p>
        </w:tc>
        <w:tc>
          <w:tcPr>
            <w:tcW w:w="120" w:type="dxa"/>
            <w:vAlign w:val="bottom"/>
            <w:tcBorders>
              <w:top w:val="single" w:sz="8" w:color="CCEEFF"/>
            </w:tcBorders>
          </w:tcPr>
          <w:p>
            <w:pPr>
              <w:spacing w:after="0"/>
              <w:rPr>
                <w:sz w:val="13"/>
                <w:szCs w:val="13"/>
                <w:color w:val="auto"/>
              </w:rPr>
            </w:pPr>
          </w:p>
        </w:tc>
        <w:tc>
          <w:tcPr>
            <w:tcW w:w="240" w:type="dxa"/>
            <w:vAlign w:val="bottom"/>
            <w:tcBorders>
              <w:top w:val="single" w:sz="8" w:color="CCEEFF"/>
            </w:tcBorders>
          </w:tcPr>
          <w:p>
            <w:pPr>
              <w:spacing w:after="0"/>
              <w:rPr>
                <w:sz w:val="13"/>
                <w:szCs w:val="13"/>
                <w:color w:val="auto"/>
              </w:rPr>
            </w:pPr>
          </w:p>
        </w:tc>
        <w:tc>
          <w:tcPr>
            <w:tcW w:w="980" w:type="dxa"/>
            <w:vAlign w:val="bottom"/>
            <w:tcBorders>
              <w:top w:val="single" w:sz="8" w:color="CCEEFF"/>
            </w:tcBorders>
          </w:tcPr>
          <w:p>
            <w:pPr>
              <w:spacing w:after="0"/>
              <w:rPr>
                <w:sz w:val="13"/>
                <w:szCs w:val="13"/>
                <w:color w:val="auto"/>
              </w:rPr>
            </w:pPr>
          </w:p>
        </w:tc>
        <w:tc>
          <w:tcPr>
            <w:tcW w:w="100" w:type="dxa"/>
            <w:vAlign w:val="bottom"/>
            <w:tcBorders>
              <w:top w:val="single" w:sz="8" w:color="CCEEFF"/>
            </w:tcBorders>
          </w:tcPr>
          <w:p>
            <w:pPr>
              <w:spacing w:after="0"/>
              <w:rPr>
                <w:sz w:val="13"/>
                <w:szCs w:val="13"/>
                <w:color w:val="auto"/>
              </w:rPr>
            </w:pPr>
          </w:p>
        </w:tc>
      </w:tr>
      <w:tr>
        <w:trPr>
          <w:trHeight w:val="156"/>
        </w:trPr>
        <w:tc>
          <w:tcPr>
            <w:tcW w:w="20" w:type="dxa"/>
            <w:vAlign w:val="bottom"/>
          </w:tcPr>
          <w:p>
            <w:pPr>
              <w:spacing w:after="0"/>
              <w:rPr>
                <w:sz w:val="13"/>
                <w:szCs w:val="13"/>
                <w:color w:val="auto"/>
              </w:rPr>
            </w:pPr>
          </w:p>
        </w:tc>
        <w:tc>
          <w:tcPr>
            <w:tcW w:w="5520" w:type="dxa"/>
            <w:vAlign w:val="bottom"/>
            <w:gridSpan w:val="2"/>
            <w:shd w:val="clear" w:color="auto" w:fill="CCEEFF"/>
          </w:tcPr>
          <w:p>
            <w:pPr>
              <w:ind w:left="40"/>
              <w:spacing w:after="0"/>
              <w:rPr>
                <w:sz w:val="20"/>
                <w:szCs w:val="20"/>
                <w:color w:val="auto"/>
              </w:rPr>
            </w:pPr>
            <w:r>
              <w:rPr>
                <w:rFonts w:ascii="Arial" w:cs="Arial" w:eastAsia="Arial" w:hAnsi="Arial"/>
                <w:sz w:val="13"/>
                <w:szCs w:val="13"/>
                <w:color w:val="auto"/>
              </w:rPr>
              <w:t>Cash equivalents:</w:t>
            </w:r>
          </w:p>
        </w:tc>
        <w:tc>
          <w:tcPr>
            <w:tcW w:w="280" w:type="dxa"/>
            <w:vAlign w:val="bottom"/>
            <w:shd w:val="clear" w:color="auto" w:fill="CCEEFF"/>
          </w:tcPr>
          <w:p>
            <w:pPr>
              <w:spacing w:after="0"/>
              <w:rPr>
                <w:sz w:val="13"/>
                <w:szCs w:val="13"/>
                <w:color w:val="auto"/>
              </w:rPr>
            </w:pPr>
          </w:p>
        </w:tc>
        <w:tc>
          <w:tcPr>
            <w:tcW w:w="980" w:type="dxa"/>
            <w:vAlign w:val="bottom"/>
            <w:shd w:val="clear" w:color="auto" w:fill="CCEEFF"/>
          </w:tcPr>
          <w:p>
            <w:pPr>
              <w:spacing w:after="0"/>
              <w:rPr>
                <w:sz w:val="13"/>
                <w:szCs w:val="13"/>
                <w:color w:val="auto"/>
              </w:rPr>
            </w:pPr>
          </w:p>
        </w:tc>
        <w:tc>
          <w:tcPr>
            <w:tcW w:w="220" w:type="dxa"/>
            <w:vAlign w:val="bottom"/>
            <w:shd w:val="clear" w:color="auto" w:fill="CCEEFF"/>
          </w:tcPr>
          <w:p>
            <w:pPr>
              <w:spacing w:after="0"/>
              <w:rPr>
                <w:sz w:val="13"/>
                <w:szCs w:val="13"/>
                <w:color w:val="auto"/>
              </w:rPr>
            </w:pPr>
          </w:p>
        </w:tc>
        <w:tc>
          <w:tcPr>
            <w:tcW w:w="260" w:type="dxa"/>
            <w:vAlign w:val="bottom"/>
            <w:shd w:val="clear" w:color="auto" w:fill="CCEEFF"/>
          </w:tcPr>
          <w:p>
            <w:pPr>
              <w:spacing w:after="0"/>
              <w:rPr>
                <w:sz w:val="13"/>
                <w:szCs w:val="13"/>
                <w:color w:val="auto"/>
              </w:rPr>
            </w:pPr>
          </w:p>
        </w:tc>
        <w:tc>
          <w:tcPr>
            <w:tcW w:w="1000" w:type="dxa"/>
            <w:vAlign w:val="bottom"/>
            <w:shd w:val="clear" w:color="auto" w:fill="CCEEFF"/>
          </w:tcPr>
          <w:p>
            <w:pPr>
              <w:spacing w:after="0"/>
              <w:rPr>
                <w:sz w:val="13"/>
                <w:szCs w:val="13"/>
                <w:color w:val="auto"/>
              </w:rPr>
            </w:pPr>
          </w:p>
        </w:tc>
        <w:tc>
          <w:tcPr>
            <w:tcW w:w="220" w:type="dxa"/>
            <w:vAlign w:val="bottom"/>
            <w:shd w:val="clear" w:color="auto" w:fill="CCEEFF"/>
          </w:tcPr>
          <w:p>
            <w:pPr>
              <w:spacing w:after="0"/>
              <w:rPr>
                <w:sz w:val="13"/>
                <w:szCs w:val="13"/>
                <w:color w:val="auto"/>
              </w:rPr>
            </w:pPr>
          </w:p>
        </w:tc>
        <w:tc>
          <w:tcPr>
            <w:tcW w:w="1000" w:type="dxa"/>
            <w:vAlign w:val="bottom"/>
            <w:shd w:val="clear" w:color="auto" w:fill="CCEEFF"/>
          </w:tcPr>
          <w:p>
            <w:pPr>
              <w:spacing w:after="0"/>
              <w:rPr>
                <w:sz w:val="13"/>
                <w:szCs w:val="13"/>
                <w:color w:val="auto"/>
              </w:rPr>
            </w:pPr>
          </w:p>
        </w:tc>
        <w:tc>
          <w:tcPr>
            <w:tcW w:w="240" w:type="dxa"/>
            <w:vAlign w:val="bottom"/>
            <w:shd w:val="clear" w:color="auto" w:fill="CCEEFF"/>
          </w:tcPr>
          <w:p>
            <w:pPr>
              <w:spacing w:after="0"/>
              <w:rPr>
                <w:sz w:val="13"/>
                <w:szCs w:val="13"/>
                <w:color w:val="auto"/>
              </w:rPr>
            </w:pPr>
          </w:p>
        </w:tc>
        <w:tc>
          <w:tcPr>
            <w:tcW w:w="100" w:type="dxa"/>
            <w:vAlign w:val="bottom"/>
            <w:shd w:val="clear" w:color="auto" w:fill="CCEEFF"/>
          </w:tcPr>
          <w:p>
            <w:pPr>
              <w:spacing w:after="0"/>
              <w:rPr>
                <w:sz w:val="13"/>
                <w:szCs w:val="13"/>
                <w:color w:val="auto"/>
              </w:rPr>
            </w:pPr>
          </w:p>
        </w:tc>
        <w:tc>
          <w:tcPr>
            <w:tcW w:w="120" w:type="dxa"/>
            <w:vAlign w:val="bottom"/>
            <w:shd w:val="clear" w:color="auto" w:fill="CCEEFF"/>
          </w:tcPr>
          <w:p>
            <w:pPr>
              <w:spacing w:after="0"/>
              <w:rPr>
                <w:sz w:val="13"/>
                <w:szCs w:val="13"/>
                <w:color w:val="auto"/>
              </w:rPr>
            </w:pPr>
          </w:p>
        </w:tc>
        <w:tc>
          <w:tcPr>
            <w:tcW w:w="240" w:type="dxa"/>
            <w:vAlign w:val="bottom"/>
            <w:shd w:val="clear" w:color="auto" w:fill="CCEEFF"/>
          </w:tcPr>
          <w:p>
            <w:pPr>
              <w:spacing w:after="0"/>
              <w:rPr>
                <w:sz w:val="13"/>
                <w:szCs w:val="13"/>
                <w:color w:val="auto"/>
              </w:rPr>
            </w:pPr>
          </w:p>
        </w:tc>
        <w:tc>
          <w:tcPr>
            <w:tcW w:w="980" w:type="dxa"/>
            <w:vAlign w:val="bottom"/>
            <w:shd w:val="clear" w:color="auto" w:fill="CCEEFF"/>
          </w:tcPr>
          <w:p>
            <w:pPr>
              <w:spacing w:after="0"/>
              <w:rPr>
                <w:sz w:val="13"/>
                <w:szCs w:val="13"/>
                <w:color w:val="auto"/>
              </w:rPr>
            </w:pPr>
          </w:p>
        </w:tc>
        <w:tc>
          <w:tcPr>
            <w:tcW w:w="100" w:type="dxa"/>
            <w:vAlign w:val="bottom"/>
            <w:shd w:val="clear" w:color="auto" w:fill="CCEEFF"/>
          </w:tcPr>
          <w:p>
            <w:pPr>
              <w:spacing w:after="0"/>
              <w:rPr>
                <w:sz w:val="13"/>
                <w:szCs w:val="13"/>
                <w:color w:val="auto"/>
              </w:rPr>
            </w:pPr>
          </w:p>
        </w:tc>
      </w:tr>
      <w:tr>
        <w:trPr>
          <w:trHeight w:val="156"/>
        </w:trPr>
        <w:tc>
          <w:tcPr>
            <w:tcW w:w="20" w:type="dxa"/>
            <w:vAlign w:val="bottom"/>
          </w:tcPr>
          <w:p>
            <w:pPr>
              <w:spacing w:after="0"/>
              <w:rPr>
                <w:sz w:val="13"/>
                <w:szCs w:val="13"/>
                <w:color w:val="auto"/>
              </w:rPr>
            </w:pPr>
          </w:p>
        </w:tc>
        <w:tc>
          <w:tcPr>
            <w:tcW w:w="5520" w:type="dxa"/>
            <w:vAlign w:val="bottom"/>
            <w:gridSpan w:val="2"/>
          </w:tcPr>
          <w:p>
            <w:pPr>
              <w:ind w:left="100"/>
              <w:spacing w:after="0"/>
              <w:rPr>
                <w:sz w:val="20"/>
                <w:szCs w:val="20"/>
                <w:color w:val="auto"/>
              </w:rPr>
            </w:pPr>
            <w:r>
              <w:rPr>
                <w:rFonts w:ascii="Arial" w:cs="Arial" w:eastAsia="Arial" w:hAnsi="Arial"/>
                <w:sz w:val="13"/>
                <w:szCs w:val="13"/>
                <w:color w:val="auto"/>
              </w:rPr>
              <w:t>Money market funds</w:t>
            </w:r>
          </w:p>
        </w:tc>
        <w:tc>
          <w:tcPr>
            <w:tcW w:w="280" w:type="dxa"/>
            <w:vAlign w:val="bottom"/>
          </w:tcPr>
          <w:p>
            <w:pPr>
              <w:jc w:val="right"/>
              <w:ind w:right="171"/>
              <w:spacing w:after="0"/>
              <w:rPr>
                <w:sz w:val="20"/>
                <w:szCs w:val="20"/>
                <w:color w:val="auto"/>
              </w:rPr>
            </w:pPr>
            <w:r>
              <w:rPr>
                <w:rFonts w:ascii="Arial" w:cs="Arial" w:eastAsia="Arial" w:hAnsi="Arial"/>
                <w:sz w:val="10"/>
                <w:szCs w:val="10"/>
                <w:color w:val="auto"/>
                <w:w w:val="71"/>
              </w:rPr>
              <w:t>$</w:t>
            </w:r>
          </w:p>
        </w:tc>
        <w:tc>
          <w:tcPr>
            <w:tcW w:w="1200" w:type="dxa"/>
            <w:vAlign w:val="bottom"/>
            <w:gridSpan w:val="2"/>
          </w:tcPr>
          <w:p>
            <w:pPr>
              <w:jc w:val="right"/>
              <w:ind w:right="220"/>
              <w:spacing w:after="0"/>
              <w:rPr>
                <w:sz w:val="20"/>
                <w:szCs w:val="20"/>
                <w:color w:val="auto"/>
              </w:rPr>
            </w:pPr>
            <w:r>
              <w:rPr>
                <w:rFonts w:ascii="Arial" w:cs="Arial" w:eastAsia="Arial" w:hAnsi="Arial"/>
                <w:sz w:val="13"/>
                <w:szCs w:val="13"/>
                <w:color w:val="auto"/>
              </w:rPr>
              <w:t>4,422,664</w:t>
            </w:r>
          </w:p>
        </w:tc>
        <w:tc>
          <w:tcPr>
            <w:tcW w:w="260" w:type="dxa"/>
            <w:vAlign w:val="bottom"/>
          </w:tcPr>
          <w:p>
            <w:pPr>
              <w:jc w:val="right"/>
              <w:ind w:right="115"/>
              <w:spacing w:after="0"/>
              <w:rPr>
                <w:sz w:val="20"/>
                <w:szCs w:val="20"/>
                <w:color w:val="auto"/>
              </w:rPr>
            </w:pPr>
            <w:r>
              <w:rPr>
                <w:rFonts w:ascii="Arial" w:cs="Arial" w:eastAsia="Arial" w:hAnsi="Arial"/>
                <w:sz w:val="13"/>
                <w:szCs w:val="13"/>
                <w:color w:val="auto"/>
                <w:w w:val="82"/>
              </w:rPr>
              <w:t>$</w:t>
            </w:r>
          </w:p>
        </w:tc>
        <w:tc>
          <w:tcPr>
            <w:tcW w:w="1220" w:type="dxa"/>
            <w:vAlign w:val="bottom"/>
            <w:gridSpan w:val="2"/>
          </w:tcPr>
          <w:p>
            <w:pPr>
              <w:jc w:val="right"/>
              <w:ind w:right="220"/>
              <w:spacing w:after="0"/>
              <w:rPr>
                <w:sz w:val="20"/>
                <w:szCs w:val="20"/>
                <w:color w:val="auto"/>
              </w:rPr>
            </w:pPr>
            <w:r>
              <w:rPr>
                <w:rFonts w:ascii="Arial" w:cs="Arial" w:eastAsia="Arial" w:hAnsi="Arial"/>
                <w:sz w:val="13"/>
                <w:szCs w:val="13"/>
                <w:color w:val="auto"/>
              </w:rPr>
              <w:t>4,422,664</w:t>
            </w:r>
          </w:p>
        </w:tc>
        <w:tc>
          <w:tcPr>
            <w:tcW w:w="1000" w:type="dxa"/>
            <w:vAlign w:val="bottom"/>
          </w:tcPr>
          <w:p>
            <w:pPr>
              <w:jc w:val="right"/>
              <w:ind w:right="888"/>
              <w:spacing w:after="0"/>
              <w:rPr>
                <w:sz w:val="20"/>
                <w:szCs w:val="20"/>
                <w:color w:val="auto"/>
              </w:rPr>
            </w:pPr>
            <w:r>
              <w:rPr>
                <w:rFonts w:ascii="Arial" w:cs="Arial" w:eastAsia="Arial" w:hAnsi="Arial"/>
                <w:sz w:val="10"/>
                <w:szCs w:val="10"/>
                <w:color w:val="auto"/>
                <w:w w:val="71"/>
              </w:rPr>
              <w:t>$</w:t>
            </w:r>
          </w:p>
        </w:tc>
        <w:tc>
          <w:tcPr>
            <w:tcW w:w="340" w:type="dxa"/>
            <w:vAlign w:val="bottom"/>
            <w:gridSpan w:val="2"/>
          </w:tcPr>
          <w:p>
            <w:pPr>
              <w:jc w:val="right"/>
              <w:ind w:right="100"/>
              <w:spacing w:after="0"/>
              <w:rPr>
                <w:sz w:val="20"/>
                <w:szCs w:val="20"/>
                <w:color w:val="auto"/>
              </w:rPr>
            </w:pPr>
            <w:r>
              <w:rPr>
                <w:rFonts w:ascii="Arial" w:cs="Arial" w:eastAsia="Arial" w:hAnsi="Arial"/>
                <w:sz w:val="13"/>
                <w:szCs w:val="13"/>
                <w:color w:val="auto"/>
              </w:rPr>
              <w:t>-</w:t>
            </w:r>
          </w:p>
        </w:tc>
        <w:tc>
          <w:tcPr>
            <w:tcW w:w="360" w:type="dxa"/>
            <w:vAlign w:val="bottom"/>
            <w:gridSpan w:val="2"/>
          </w:tcPr>
          <w:p>
            <w:pPr>
              <w:jc w:val="right"/>
              <w:ind w:right="180"/>
              <w:spacing w:after="0"/>
              <w:rPr>
                <w:sz w:val="20"/>
                <w:szCs w:val="20"/>
                <w:color w:val="auto"/>
              </w:rPr>
            </w:pPr>
            <w:r>
              <w:rPr>
                <w:rFonts w:ascii="Arial" w:cs="Arial" w:eastAsia="Arial" w:hAnsi="Arial"/>
                <w:sz w:val="13"/>
                <w:szCs w:val="13"/>
                <w:color w:val="auto"/>
              </w:rPr>
              <w:t>$</w:t>
            </w:r>
          </w:p>
        </w:tc>
        <w:tc>
          <w:tcPr>
            <w:tcW w:w="980" w:type="dxa"/>
            <w:vAlign w:val="bottom"/>
          </w:tcPr>
          <w:p>
            <w:pPr>
              <w:jc w:val="right"/>
              <w:spacing w:after="0"/>
              <w:rPr>
                <w:sz w:val="20"/>
                <w:szCs w:val="20"/>
                <w:color w:val="auto"/>
              </w:rPr>
            </w:pPr>
            <w:r>
              <w:rPr>
                <w:rFonts w:ascii="Arial" w:cs="Arial" w:eastAsia="Arial" w:hAnsi="Arial"/>
                <w:sz w:val="13"/>
                <w:szCs w:val="13"/>
                <w:color w:val="auto"/>
              </w:rPr>
              <w:t>-</w:t>
            </w:r>
          </w:p>
        </w:tc>
        <w:tc>
          <w:tcPr>
            <w:tcW w:w="100" w:type="dxa"/>
            <w:vAlign w:val="bottom"/>
          </w:tcPr>
          <w:p>
            <w:pPr>
              <w:spacing w:after="0"/>
              <w:rPr>
                <w:sz w:val="13"/>
                <w:szCs w:val="13"/>
                <w:color w:val="auto"/>
              </w:rPr>
            </w:pPr>
          </w:p>
        </w:tc>
      </w:tr>
      <w:tr>
        <w:trPr>
          <w:trHeight w:val="156"/>
        </w:trPr>
        <w:tc>
          <w:tcPr>
            <w:tcW w:w="20" w:type="dxa"/>
            <w:vAlign w:val="bottom"/>
          </w:tcPr>
          <w:p>
            <w:pPr>
              <w:spacing w:after="0"/>
              <w:rPr>
                <w:sz w:val="13"/>
                <w:szCs w:val="13"/>
                <w:color w:val="auto"/>
              </w:rPr>
            </w:pPr>
          </w:p>
        </w:tc>
        <w:tc>
          <w:tcPr>
            <w:tcW w:w="5520" w:type="dxa"/>
            <w:vAlign w:val="bottom"/>
            <w:gridSpan w:val="2"/>
            <w:shd w:val="clear" w:color="auto" w:fill="CCEEFF"/>
          </w:tcPr>
          <w:p>
            <w:pPr>
              <w:spacing w:after="0"/>
              <w:rPr>
                <w:sz w:val="20"/>
                <w:szCs w:val="20"/>
                <w:color w:val="auto"/>
              </w:rPr>
            </w:pPr>
            <w:r>
              <w:rPr>
                <w:rFonts w:ascii="Arial" w:cs="Arial" w:eastAsia="Arial" w:hAnsi="Arial"/>
                <w:sz w:val="13"/>
                <w:szCs w:val="13"/>
                <w:b w:val="1"/>
                <w:bCs w:val="1"/>
                <w:color w:val="auto"/>
              </w:rPr>
              <w:t>Liabilities</w:t>
            </w:r>
          </w:p>
        </w:tc>
        <w:tc>
          <w:tcPr>
            <w:tcW w:w="280" w:type="dxa"/>
            <w:vAlign w:val="bottom"/>
            <w:shd w:val="clear" w:color="auto" w:fill="CCEEFF"/>
          </w:tcPr>
          <w:p>
            <w:pPr>
              <w:spacing w:after="0"/>
              <w:rPr>
                <w:sz w:val="13"/>
                <w:szCs w:val="13"/>
                <w:color w:val="auto"/>
              </w:rPr>
            </w:pPr>
          </w:p>
        </w:tc>
        <w:tc>
          <w:tcPr>
            <w:tcW w:w="980" w:type="dxa"/>
            <w:vAlign w:val="bottom"/>
            <w:shd w:val="clear" w:color="auto" w:fill="CCEEFF"/>
          </w:tcPr>
          <w:p>
            <w:pPr>
              <w:spacing w:after="0"/>
              <w:rPr>
                <w:sz w:val="13"/>
                <w:szCs w:val="13"/>
                <w:color w:val="auto"/>
              </w:rPr>
            </w:pPr>
          </w:p>
        </w:tc>
        <w:tc>
          <w:tcPr>
            <w:tcW w:w="220" w:type="dxa"/>
            <w:vAlign w:val="bottom"/>
            <w:shd w:val="clear" w:color="auto" w:fill="CCEEFF"/>
          </w:tcPr>
          <w:p>
            <w:pPr>
              <w:spacing w:after="0"/>
              <w:rPr>
                <w:sz w:val="13"/>
                <w:szCs w:val="13"/>
                <w:color w:val="auto"/>
              </w:rPr>
            </w:pPr>
          </w:p>
        </w:tc>
        <w:tc>
          <w:tcPr>
            <w:tcW w:w="260" w:type="dxa"/>
            <w:vAlign w:val="bottom"/>
            <w:shd w:val="clear" w:color="auto" w:fill="CCEEFF"/>
          </w:tcPr>
          <w:p>
            <w:pPr>
              <w:spacing w:after="0"/>
              <w:rPr>
                <w:sz w:val="13"/>
                <w:szCs w:val="13"/>
                <w:color w:val="auto"/>
              </w:rPr>
            </w:pPr>
          </w:p>
        </w:tc>
        <w:tc>
          <w:tcPr>
            <w:tcW w:w="1000" w:type="dxa"/>
            <w:vAlign w:val="bottom"/>
            <w:shd w:val="clear" w:color="auto" w:fill="CCEEFF"/>
          </w:tcPr>
          <w:p>
            <w:pPr>
              <w:spacing w:after="0"/>
              <w:rPr>
                <w:sz w:val="13"/>
                <w:szCs w:val="13"/>
                <w:color w:val="auto"/>
              </w:rPr>
            </w:pPr>
          </w:p>
        </w:tc>
        <w:tc>
          <w:tcPr>
            <w:tcW w:w="220" w:type="dxa"/>
            <w:vAlign w:val="bottom"/>
            <w:shd w:val="clear" w:color="auto" w:fill="CCEEFF"/>
          </w:tcPr>
          <w:p>
            <w:pPr>
              <w:spacing w:after="0"/>
              <w:rPr>
                <w:sz w:val="13"/>
                <w:szCs w:val="13"/>
                <w:color w:val="auto"/>
              </w:rPr>
            </w:pPr>
          </w:p>
        </w:tc>
        <w:tc>
          <w:tcPr>
            <w:tcW w:w="1000" w:type="dxa"/>
            <w:vAlign w:val="bottom"/>
            <w:shd w:val="clear" w:color="auto" w:fill="CCEEFF"/>
          </w:tcPr>
          <w:p>
            <w:pPr>
              <w:spacing w:after="0"/>
              <w:rPr>
                <w:sz w:val="13"/>
                <w:szCs w:val="13"/>
                <w:color w:val="auto"/>
              </w:rPr>
            </w:pPr>
          </w:p>
        </w:tc>
        <w:tc>
          <w:tcPr>
            <w:tcW w:w="240" w:type="dxa"/>
            <w:vAlign w:val="bottom"/>
            <w:shd w:val="clear" w:color="auto" w:fill="CCEEFF"/>
          </w:tcPr>
          <w:p>
            <w:pPr>
              <w:spacing w:after="0"/>
              <w:rPr>
                <w:sz w:val="13"/>
                <w:szCs w:val="13"/>
                <w:color w:val="auto"/>
              </w:rPr>
            </w:pPr>
          </w:p>
        </w:tc>
        <w:tc>
          <w:tcPr>
            <w:tcW w:w="100" w:type="dxa"/>
            <w:vAlign w:val="bottom"/>
            <w:shd w:val="clear" w:color="auto" w:fill="CCEEFF"/>
          </w:tcPr>
          <w:p>
            <w:pPr>
              <w:spacing w:after="0"/>
              <w:rPr>
                <w:sz w:val="13"/>
                <w:szCs w:val="13"/>
                <w:color w:val="auto"/>
              </w:rPr>
            </w:pPr>
          </w:p>
        </w:tc>
        <w:tc>
          <w:tcPr>
            <w:tcW w:w="120" w:type="dxa"/>
            <w:vAlign w:val="bottom"/>
            <w:shd w:val="clear" w:color="auto" w:fill="CCEEFF"/>
          </w:tcPr>
          <w:p>
            <w:pPr>
              <w:spacing w:after="0"/>
              <w:rPr>
                <w:sz w:val="13"/>
                <w:szCs w:val="13"/>
                <w:color w:val="auto"/>
              </w:rPr>
            </w:pPr>
          </w:p>
        </w:tc>
        <w:tc>
          <w:tcPr>
            <w:tcW w:w="240" w:type="dxa"/>
            <w:vAlign w:val="bottom"/>
            <w:shd w:val="clear" w:color="auto" w:fill="CCEEFF"/>
          </w:tcPr>
          <w:p>
            <w:pPr>
              <w:spacing w:after="0"/>
              <w:rPr>
                <w:sz w:val="13"/>
                <w:szCs w:val="13"/>
                <w:color w:val="auto"/>
              </w:rPr>
            </w:pPr>
          </w:p>
        </w:tc>
        <w:tc>
          <w:tcPr>
            <w:tcW w:w="980" w:type="dxa"/>
            <w:vAlign w:val="bottom"/>
            <w:shd w:val="clear" w:color="auto" w:fill="CCEEFF"/>
          </w:tcPr>
          <w:p>
            <w:pPr>
              <w:spacing w:after="0"/>
              <w:rPr>
                <w:sz w:val="13"/>
                <w:szCs w:val="13"/>
                <w:color w:val="auto"/>
              </w:rPr>
            </w:pPr>
          </w:p>
        </w:tc>
        <w:tc>
          <w:tcPr>
            <w:tcW w:w="100" w:type="dxa"/>
            <w:vAlign w:val="bottom"/>
            <w:shd w:val="clear" w:color="auto" w:fill="CCEEFF"/>
          </w:tcPr>
          <w:p>
            <w:pPr>
              <w:spacing w:after="0"/>
              <w:rPr>
                <w:sz w:val="13"/>
                <w:szCs w:val="13"/>
                <w:color w:val="auto"/>
              </w:rPr>
            </w:pPr>
          </w:p>
        </w:tc>
      </w:tr>
      <w:tr>
        <w:trPr>
          <w:trHeight w:val="156"/>
        </w:trPr>
        <w:tc>
          <w:tcPr>
            <w:tcW w:w="20" w:type="dxa"/>
            <w:vAlign w:val="bottom"/>
          </w:tcPr>
          <w:p>
            <w:pPr>
              <w:spacing w:after="0"/>
              <w:rPr>
                <w:sz w:val="13"/>
                <w:szCs w:val="13"/>
                <w:color w:val="auto"/>
              </w:rPr>
            </w:pPr>
          </w:p>
        </w:tc>
        <w:tc>
          <w:tcPr>
            <w:tcW w:w="5520" w:type="dxa"/>
            <w:vAlign w:val="bottom"/>
            <w:gridSpan w:val="2"/>
          </w:tcPr>
          <w:p>
            <w:pPr>
              <w:ind w:left="100"/>
              <w:spacing w:after="0"/>
              <w:rPr>
                <w:sz w:val="20"/>
                <w:szCs w:val="20"/>
                <w:color w:val="auto"/>
              </w:rPr>
            </w:pPr>
            <w:r>
              <w:rPr>
                <w:rFonts w:ascii="Arial" w:cs="Arial" w:eastAsia="Arial" w:hAnsi="Arial"/>
                <w:sz w:val="13"/>
                <w:szCs w:val="13"/>
                <w:color w:val="auto"/>
              </w:rPr>
              <w:t>Warrant liability – Series B Preferred Stock</w:t>
            </w:r>
          </w:p>
        </w:tc>
        <w:tc>
          <w:tcPr>
            <w:tcW w:w="280" w:type="dxa"/>
            <w:vAlign w:val="bottom"/>
          </w:tcPr>
          <w:p>
            <w:pPr>
              <w:jc w:val="right"/>
              <w:ind w:right="171"/>
              <w:spacing w:after="0"/>
              <w:rPr>
                <w:sz w:val="20"/>
                <w:szCs w:val="20"/>
                <w:color w:val="auto"/>
              </w:rPr>
            </w:pPr>
            <w:r>
              <w:rPr>
                <w:rFonts w:ascii="Arial" w:cs="Arial" w:eastAsia="Arial" w:hAnsi="Arial"/>
                <w:sz w:val="10"/>
                <w:szCs w:val="10"/>
                <w:color w:val="auto"/>
                <w:w w:val="71"/>
              </w:rPr>
              <w:t>$</w:t>
            </w:r>
          </w:p>
        </w:tc>
        <w:tc>
          <w:tcPr>
            <w:tcW w:w="1200" w:type="dxa"/>
            <w:vAlign w:val="bottom"/>
            <w:gridSpan w:val="2"/>
          </w:tcPr>
          <w:p>
            <w:pPr>
              <w:jc w:val="right"/>
              <w:ind w:right="220"/>
              <w:spacing w:after="0"/>
              <w:rPr>
                <w:sz w:val="20"/>
                <w:szCs w:val="20"/>
                <w:color w:val="auto"/>
              </w:rPr>
            </w:pPr>
            <w:r>
              <w:rPr>
                <w:rFonts w:ascii="Arial" w:cs="Arial" w:eastAsia="Arial" w:hAnsi="Arial"/>
                <w:sz w:val="13"/>
                <w:szCs w:val="13"/>
                <w:color w:val="auto"/>
              </w:rPr>
              <w:t>87,586</w:t>
            </w:r>
          </w:p>
        </w:tc>
        <w:tc>
          <w:tcPr>
            <w:tcW w:w="260" w:type="dxa"/>
            <w:vAlign w:val="bottom"/>
          </w:tcPr>
          <w:p>
            <w:pPr>
              <w:jc w:val="right"/>
              <w:ind w:right="115"/>
              <w:spacing w:after="0"/>
              <w:rPr>
                <w:sz w:val="20"/>
                <w:szCs w:val="20"/>
                <w:color w:val="auto"/>
              </w:rPr>
            </w:pPr>
            <w:r>
              <w:rPr>
                <w:rFonts w:ascii="Arial" w:cs="Arial" w:eastAsia="Arial" w:hAnsi="Arial"/>
                <w:sz w:val="13"/>
                <w:szCs w:val="13"/>
                <w:color w:val="auto"/>
                <w:w w:val="82"/>
              </w:rPr>
              <w:t>$</w:t>
            </w:r>
          </w:p>
        </w:tc>
        <w:tc>
          <w:tcPr>
            <w:tcW w:w="1220" w:type="dxa"/>
            <w:vAlign w:val="bottom"/>
            <w:gridSpan w:val="2"/>
          </w:tcPr>
          <w:p>
            <w:pPr>
              <w:jc w:val="right"/>
              <w:ind w:right="220"/>
              <w:spacing w:after="0"/>
              <w:rPr>
                <w:sz w:val="20"/>
                <w:szCs w:val="20"/>
                <w:color w:val="auto"/>
              </w:rPr>
            </w:pPr>
            <w:r>
              <w:rPr>
                <w:rFonts w:ascii="Arial" w:cs="Arial" w:eastAsia="Arial" w:hAnsi="Arial"/>
                <w:sz w:val="13"/>
                <w:szCs w:val="13"/>
                <w:color w:val="auto"/>
              </w:rPr>
              <w:t>-</w:t>
            </w:r>
          </w:p>
        </w:tc>
        <w:tc>
          <w:tcPr>
            <w:tcW w:w="1000" w:type="dxa"/>
            <w:vAlign w:val="bottom"/>
          </w:tcPr>
          <w:p>
            <w:pPr>
              <w:jc w:val="right"/>
              <w:ind w:right="888"/>
              <w:spacing w:after="0"/>
              <w:rPr>
                <w:sz w:val="20"/>
                <w:szCs w:val="20"/>
                <w:color w:val="auto"/>
              </w:rPr>
            </w:pPr>
            <w:r>
              <w:rPr>
                <w:rFonts w:ascii="Arial" w:cs="Arial" w:eastAsia="Arial" w:hAnsi="Arial"/>
                <w:sz w:val="10"/>
                <w:szCs w:val="10"/>
                <w:color w:val="auto"/>
                <w:w w:val="71"/>
              </w:rPr>
              <w:t>$</w:t>
            </w:r>
          </w:p>
        </w:tc>
        <w:tc>
          <w:tcPr>
            <w:tcW w:w="340" w:type="dxa"/>
            <w:vAlign w:val="bottom"/>
            <w:gridSpan w:val="2"/>
          </w:tcPr>
          <w:p>
            <w:pPr>
              <w:jc w:val="right"/>
              <w:ind w:right="100"/>
              <w:spacing w:after="0"/>
              <w:rPr>
                <w:sz w:val="20"/>
                <w:szCs w:val="20"/>
                <w:color w:val="auto"/>
              </w:rPr>
            </w:pPr>
            <w:r>
              <w:rPr>
                <w:rFonts w:ascii="Arial" w:cs="Arial" w:eastAsia="Arial" w:hAnsi="Arial"/>
                <w:sz w:val="13"/>
                <w:szCs w:val="13"/>
                <w:color w:val="auto"/>
              </w:rPr>
              <w:t>-</w:t>
            </w:r>
          </w:p>
        </w:tc>
        <w:tc>
          <w:tcPr>
            <w:tcW w:w="360" w:type="dxa"/>
            <w:vAlign w:val="bottom"/>
            <w:gridSpan w:val="2"/>
          </w:tcPr>
          <w:p>
            <w:pPr>
              <w:jc w:val="right"/>
              <w:ind w:right="180"/>
              <w:spacing w:after="0"/>
              <w:rPr>
                <w:sz w:val="20"/>
                <w:szCs w:val="20"/>
                <w:color w:val="auto"/>
              </w:rPr>
            </w:pPr>
            <w:r>
              <w:rPr>
                <w:rFonts w:ascii="Arial" w:cs="Arial" w:eastAsia="Arial" w:hAnsi="Arial"/>
                <w:sz w:val="13"/>
                <w:szCs w:val="13"/>
                <w:color w:val="auto"/>
              </w:rPr>
              <w:t>$</w:t>
            </w:r>
          </w:p>
        </w:tc>
        <w:tc>
          <w:tcPr>
            <w:tcW w:w="1080" w:type="dxa"/>
            <w:vAlign w:val="bottom"/>
            <w:gridSpan w:val="2"/>
          </w:tcPr>
          <w:p>
            <w:pPr>
              <w:jc w:val="right"/>
              <w:ind w:right="100"/>
              <w:spacing w:after="0"/>
              <w:rPr>
                <w:sz w:val="20"/>
                <w:szCs w:val="20"/>
                <w:color w:val="auto"/>
              </w:rPr>
            </w:pPr>
            <w:r>
              <w:rPr>
                <w:rFonts w:ascii="Arial" w:cs="Arial" w:eastAsia="Arial" w:hAnsi="Arial"/>
                <w:sz w:val="13"/>
                <w:szCs w:val="13"/>
                <w:color w:val="auto"/>
              </w:rPr>
              <w:t>87,586</w:t>
            </w:r>
          </w:p>
        </w:tc>
      </w:tr>
      <w:tr>
        <w:trPr>
          <w:trHeight w:val="156"/>
        </w:trPr>
        <w:tc>
          <w:tcPr>
            <w:tcW w:w="20" w:type="dxa"/>
            <w:vAlign w:val="bottom"/>
          </w:tcPr>
          <w:p>
            <w:pPr>
              <w:spacing w:after="0"/>
              <w:rPr>
                <w:sz w:val="13"/>
                <w:szCs w:val="13"/>
                <w:color w:val="auto"/>
              </w:rPr>
            </w:pPr>
          </w:p>
        </w:tc>
        <w:tc>
          <w:tcPr>
            <w:tcW w:w="5520" w:type="dxa"/>
            <w:vAlign w:val="bottom"/>
            <w:gridSpan w:val="2"/>
            <w:shd w:val="clear" w:color="auto" w:fill="CCEEFF"/>
          </w:tcPr>
          <w:p>
            <w:pPr>
              <w:ind w:left="100"/>
              <w:spacing w:after="0"/>
              <w:rPr>
                <w:sz w:val="20"/>
                <w:szCs w:val="20"/>
                <w:color w:val="auto"/>
              </w:rPr>
            </w:pPr>
            <w:r>
              <w:rPr>
                <w:rFonts w:ascii="Arial" w:cs="Arial" w:eastAsia="Arial" w:hAnsi="Arial"/>
                <w:sz w:val="13"/>
                <w:szCs w:val="13"/>
                <w:color w:val="auto"/>
              </w:rPr>
              <w:t>Warrant liability – Series m-1 Preferred Stock</w:t>
            </w:r>
          </w:p>
        </w:tc>
        <w:tc>
          <w:tcPr>
            <w:tcW w:w="280" w:type="dxa"/>
            <w:vAlign w:val="bottom"/>
            <w:shd w:val="clear" w:color="auto" w:fill="CCEEFF"/>
          </w:tcPr>
          <w:p>
            <w:pPr>
              <w:jc w:val="right"/>
              <w:ind w:right="171"/>
              <w:spacing w:after="0"/>
              <w:rPr>
                <w:sz w:val="20"/>
                <w:szCs w:val="20"/>
                <w:color w:val="auto"/>
              </w:rPr>
            </w:pPr>
            <w:r>
              <w:rPr>
                <w:rFonts w:ascii="Arial" w:cs="Arial" w:eastAsia="Arial" w:hAnsi="Arial"/>
                <w:sz w:val="10"/>
                <w:szCs w:val="10"/>
                <w:color w:val="auto"/>
                <w:w w:val="71"/>
              </w:rPr>
              <w:t>$</w:t>
            </w:r>
          </w:p>
        </w:tc>
        <w:tc>
          <w:tcPr>
            <w:tcW w:w="1200" w:type="dxa"/>
            <w:vAlign w:val="bottom"/>
            <w:gridSpan w:val="2"/>
            <w:shd w:val="clear" w:color="auto" w:fill="CCEEFF"/>
          </w:tcPr>
          <w:p>
            <w:pPr>
              <w:jc w:val="right"/>
              <w:ind w:right="220"/>
              <w:spacing w:after="0"/>
              <w:rPr>
                <w:sz w:val="20"/>
                <w:szCs w:val="20"/>
                <w:color w:val="auto"/>
              </w:rPr>
            </w:pPr>
            <w:r>
              <w:rPr>
                <w:rFonts w:ascii="Arial" w:cs="Arial" w:eastAsia="Arial" w:hAnsi="Arial"/>
                <w:sz w:val="13"/>
                <w:szCs w:val="13"/>
                <w:color w:val="auto"/>
              </w:rPr>
              <w:t>315,159</w:t>
            </w:r>
          </w:p>
        </w:tc>
        <w:tc>
          <w:tcPr>
            <w:tcW w:w="260" w:type="dxa"/>
            <w:vAlign w:val="bottom"/>
            <w:shd w:val="clear" w:color="auto" w:fill="CCEEFF"/>
          </w:tcPr>
          <w:p>
            <w:pPr>
              <w:jc w:val="right"/>
              <w:ind w:right="115"/>
              <w:spacing w:after="0"/>
              <w:rPr>
                <w:sz w:val="20"/>
                <w:szCs w:val="20"/>
                <w:color w:val="auto"/>
              </w:rPr>
            </w:pPr>
            <w:r>
              <w:rPr>
                <w:rFonts w:ascii="Arial" w:cs="Arial" w:eastAsia="Arial" w:hAnsi="Arial"/>
                <w:sz w:val="13"/>
                <w:szCs w:val="13"/>
                <w:color w:val="auto"/>
                <w:w w:val="82"/>
              </w:rPr>
              <w:t>$</w:t>
            </w:r>
          </w:p>
        </w:tc>
        <w:tc>
          <w:tcPr>
            <w:tcW w:w="1220" w:type="dxa"/>
            <w:vAlign w:val="bottom"/>
            <w:gridSpan w:val="2"/>
            <w:shd w:val="clear" w:color="auto" w:fill="CCEEFF"/>
          </w:tcPr>
          <w:p>
            <w:pPr>
              <w:jc w:val="right"/>
              <w:ind w:right="220"/>
              <w:spacing w:after="0"/>
              <w:rPr>
                <w:sz w:val="20"/>
                <w:szCs w:val="20"/>
                <w:color w:val="auto"/>
              </w:rPr>
            </w:pPr>
            <w:r>
              <w:rPr>
                <w:rFonts w:ascii="Arial" w:cs="Arial" w:eastAsia="Arial" w:hAnsi="Arial"/>
                <w:sz w:val="13"/>
                <w:szCs w:val="13"/>
                <w:color w:val="auto"/>
              </w:rPr>
              <w:t>-</w:t>
            </w:r>
          </w:p>
        </w:tc>
        <w:tc>
          <w:tcPr>
            <w:tcW w:w="1000" w:type="dxa"/>
            <w:vAlign w:val="bottom"/>
            <w:shd w:val="clear" w:color="auto" w:fill="CCEEFF"/>
          </w:tcPr>
          <w:p>
            <w:pPr>
              <w:jc w:val="right"/>
              <w:ind w:right="888"/>
              <w:spacing w:after="0"/>
              <w:rPr>
                <w:sz w:val="20"/>
                <w:szCs w:val="20"/>
                <w:color w:val="auto"/>
              </w:rPr>
            </w:pPr>
            <w:r>
              <w:rPr>
                <w:rFonts w:ascii="Arial" w:cs="Arial" w:eastAsia="Arial" w:hAnsi="Arial"/>
                <w:sz w:val="10"/>
                <w:szCs w:val="10"/>
                <w:color w:val="auto"/>
                <w:w w:val="71"/>
              </w:rPr>
              <w:t>$</w:t>
            </w:r>
          </w:p>
        </w:tc>
        <w:tc>
          <w:tcPr>
            <w:tcW w:w="340" w:type="dxa"/>
            <w:vAlign w:val="bottom"/>
            <w:gridSpan w:val="2"/>
            <w:shd w:val="clear" w:color="auto" w:fill="CCEEFF"/>
          </w:tcPr>
          <w:p>
            <w:pPr>
              <w:jc w:val="right"/>
              <w:ind w:right="100"/>
              <w:spacing w:after="0"/>
              <w:rPr>
                <w:sz w:val="20"/>
                <w:szCs w:val="20"/>
                <w:color w:val="auto"/>
              </w:rPr>
            </w:pPr>
            <w:r>
              <w:rPr>
                <w:rFonts w:ascii="Arial" w:cs="Arial" w:eastAsia="Arial" w:hAnsi="Arial"/>
                <w:sz w:val="13"/>
                <w:szCs w:val="13"/>
                <w:color w:val="auto"/>
              </w:rPr>
              <w:t>-</w:t>
            </w:r>
          </w:p>
        </w:tc>
        <w:tc>
          <w:tcPr>
            <w:tcW w:w="360" w:type="dxa"/>
            <w:vAlign w:val="bottom"/>
            <w:gridSpan w:val="2"/>
            <w:shd w:val="clear" w:color="auto" w:fill="CCEEFF"/>
          </w:tcPr>
          <w:p>
            <w:pPr>
              <w:jc w:val="right"/>
              <w:ind w:right="180"/>
              <w:spacing w:after="0"/>
              <w:rPr>
                <w:sz w:val="20"/>
                <w:szCs w:val="20"/>
                <w:color w:val="auto"/>
              </w:rPr>
            </w:pPr>
            <w:r>
              <w:rPr>
                <w:rFonts w:ascii="Arial" w:cs="Arial" w:eastAsia="Arial" w:hAnsi="Arial"/>
                <w:sz w:val="13"/>
                <w:szCs w:val="13"/>
                <w:color w:val="auto"/>
              </w:rPr>
              <w:t>$</w:t>
            </w:r>
          </w:p>
        </w:tc>
        <w:tc>
          <w:tcPr>
            <w:tcW w:w="980" w:type="dxa"/>
            <w:vAlign w:val="bottom"/>
            <w:shd w:val="clear" w:color="auto" w:fill="CCEEFF"/>
          </w:tcPr>
          <w:p>
            <w:pPr>
              <w:jc w:val="right"/>
              <w:spacing w:after="0"/>
              <w:rPr>
                <w:sz w:val="20"/>
                <w:szCs w:val="20"/>
                <w:color w:val="auto"/>
              </w:rPr>
            </w:pPr>
            <w:r>
              <w:rPr>
                <w:rFonts w:ascii="Arial" w:cs="Arial" w:eastAsia="Arial" w:hAnsi="Arial"/>
                <w:sz w:val="13"/>
                <w:szCs w:val="13"/>
                <w:color w:val="auto"/>
              </w:rPr>
              <w:t>315,159</w:t>
            </w:r>
          </w:p>
        </w:tc>
        <w:tc>
          <w:tcPr>
            <w:tcW w:w="100" w:type="dxa"/>
            <w:vAlign w:val="bottom"/>
            <w:shd w:val="clear" w:color="auto" w:fill="CCEEFF"/>
          </w:tcPr>
          <w:p>
            <w:pPr>
              <w:spacing w:after="0"/>
              <w:rPr>
                <w:sz w:val="13"/>
                <w:szCs w:val="13"/>
                <w:color w:val="auto"/>
              </w:rPr>
            </w:pPr>
          </w:p>
        </w:tc>
      </w:tr>
      <w:tr>
        <w:trPr>
          <w:trHeight w:val="156"/>
        </w:trPr>
        <w:tc>
          <w:tcPr>
            <w:tcW w:w="20" w:type="dxa"/>
            <w:vAlign w:val="bottom"/>
          </w:tcPr>
          <w:p>
            <w:pPr>
              <w:spacing w:after="0"/>
              <w:rPr>
                <w:sz w:val="13"/>
                <w:szCs w:val="13"/>
                <w:color w:val="auto"/>
              </w:rPr>
            </w:pPr>
          </w:p>
        </w:tc>
        <w:tc>
          <w:tcPr>
            <w:tcW w:w="5520" w:type="dxa"/>
            <w:vAlign w:val="bottom"/>
            <w:gridSpan w:val="2"/>
          </w:tcPr>
          <w:p>
            <w:pPr>
              <w:ind w:left="100"/>
              <w:spacing w:after="0"/>
              <w:rPr>
                <w:sz w:val="20"/>
                <w:szCs w:val="20"/>
                <w:color w:val="auto"/>
              </w:rPr>
            </w:pPr>
            <w:r>
              <w:rPr>
                <w:rFonts w:ascii="Arial" w:cs="Arial" w:eastAsia="Arial" w:hAnsi="Arial"/>
                <w:sz w:val="13"/>
                <w:szCs w:val="13"/>
                <w:color w:val="auto"/>
              </w:rPr>
              <w:t>Warrant liability – Series m-3 Preferred Stock</w:t>
            </w:r>
          </w:p>
        </w:tc>
        <w:tc>
          <w:tcPr>
            <w:tcW w:w="280" w:type="dxa"/>
            <w:vAlign w:val="bottom"/>
          </w:tcPr>
          <w:p>
            <w:pPr>
              <w:jc w:val="right"/>
              <w:ind w:right="171"/>
              <w:spacing w:after="0"/>
              <w:rPr>
                <w:sz w:val="20"/>
                <w:szCs w:val="20"/>
                <w:color w:val="auto"/>
              </w:rPr>
            </w:pPr>
            <w:r>
              <w:rPr>
                <w:rFonts w:ascii="Arial" w:cs="Arial" w:eastAsia="Arial" w:hAnsi="Arial"/>
                <w:sz w:val="10"/>
                <w:szCs w:val="10"/>
                <w:color w:val="auto"/>
                <w:w w:val="71"/>
              </w:rPr>
              <w:t>$</w:t>
            </w:r>
          </w:p>
        </w:tc>
        <w:tc>
          <w:tcPr>
            <w:tcW w:w="1200" w:type="dxa"/>
            <w:vAlign w:val="bottom"/>
            <w:gridSpan w:val="2"/>
          </w:tcPr>
          <w:p>
            <w:pPr>
              <w:jc w:val="right"/>
              <w:ind w:right="220"/>
              <w:spacing w:after="0"/>
              <w:rPr>
                <w:sz w:val="20"/>
                <w:szCs w:val="20"/>
                <w:color w:val="auto"/>
              </w:rPr>
            </w:pPr>
            <w:r>
              <w:rPr>
                <w:rFonts w:ascii="Arial" w:cs="Arial" w:eastAsia="Arial" w:hAnsi="Arial"/>
                <w:sz w:val="13"/>
                <w:szCs w:val="13"/>
                <w:color w:val="auto"/>
              </w:rPr>
              <w:t>1,219,280</w:t>
            </w:r>
          </w:p>
        </w:tc>
        <w:tc>
          <w:tcPr>
            <w:tcW w:w="260" w:type="dxa"/>
            <w:vAlign w:val="bottom"/>
          </w:tcPr>
          <w:p>
            <w:pPr>
              <w:jc w:val="right"/>
              <w:ind w:right="115"/>
              <w:spacing w:after="0"/>
              <w:rPr>
                <w:sz w:val="20"/>
                <w:szCs w:val="20"/>
                <w:color w:val="auto"/>
              </w:rPr>
            </w:pPr>
            <w:r>
              <w:rPr>
                <w:rFonts w:ascii="Arial" w:cs="Arial" w:eastAsia="Arial" w:hAnsi="Arial"/>
                <w:sz w:val="13"/>
                <w:szCs w:val="13"/>
                <w:color w:val="auto"/>
                <w:w w:val="82"/>
              </w:rPr>
              <w:t>$</w:t>
            </w:r>
          </w:p>
        </w:tc>
        <w:tc>
          <w:tcPr>
            <w:tcW w:w="1220" w:type="dxa"/>
            <w:vAlign w:val="bottom"/>
            <w:gridSpan w:val="2"/>
          </w:tcPr>
          <w:p>
            <w:pPr>
              <w:jc w:val="right"/>
              <w:ind w:right="220"/>
              <w:spacing w:after="0"/>
              <w:rPr>
                <w:sz w:val="20"/>
                <w:szCs w:val="20"/>
                <w:color w:val="auto"/>
              </w:rPr>
            </w:pPr>
            <w:r>
              <w:rPr>
                <w:rFonts w:ascii="Arial" w:cs="Arial" w:eastAsia="Arial" w:hAnsi="Arial"/>
                <w:sz w:val="13"/>
                <w:szCs w:val="13"/>
                <w:color w:val="auto"/>
              </w:rPr>
              <w:t>-</w:t>
            </w:r>
          </w:p>
        </w:tc>
        <w:tc>
          <w:tcPr>
            <w:tcW w:w="1000" w:type="dxa"/>
            <w:vAlign w:val="bottom"/>
          </w:tcPr>
          <w:p>
            <w:pPr>
              <w:jc w:val="right"/>
              <w:ind w:right="888"/>
              <w:spacing w:after="0"/>
              <w:rPr>
                <w:sz w:val="20"/>
                <w:szCs w:val="20"/>
                <w:color w:val="auto"/>
              </w:rPr>
            </w:pPr>
            <w:r>
              <w:rPr>
                <w:rFonts w:ascii="Arial" w:cs="Arial" w:eastAsia="Arial" w:hAnsi="Arial"/>
                <w:sz w:val="10"/>
                <w:szCs w:val="10"/>
                <w:color w:val="auto"/>
                <w:w w:val="71"/>
              </w:rPr>
              <w:t>$</w:t>
            </w:r>
          </w:p>
        </w:tc>
        <w:tc>
          <w:tcPr>
            <w:tcW w:w="340" w:type="dxa"/>
            <w:vAlign w:val="bottom"/>
            <w:gridSpan w:val="2"/>
          </w:tcPr>
          <w:p>
            <w:pPr>
              <w:jc w:val="right"/>
              <w:ind w:right="100"/>
              <w:spacing w:after="0"/>
              <w:rPr>
                <w:sz w:val="20"/>
                <w:szCs w:val="20"/>
                <w:color w:val="auto"/>
              </w:rPr>
            </w:pPr>
            <w:r>
              <w:rPr>
                <w:rFonts w:ascii="Arial" w:cs="Arial" w:eastAsia="Arial" w:hAnsi="Arial"/>
                <w:sz w:val="13"/>
                <w:szCs w:val="13"/>
                <w:color w:val="auto"/>
              </w:rPr>
              <w:t>-</w:t>
            </w:r>
          </w:p>
        </w:tc>
        <w:tc>
          <w:tcPr>
            <w:tcW w:w="360" w:type="dxa"/>
            <w:vAlign w:val="bottom"/>
            <w:gridSpan w:val="2"/>
          </w:tcPr>
          <w:p>
            <w:pPr>
              <w:jc w:val="right"/>
              <w:ind w:right="180"/>
              <w:spacing w:after="0"/>
              <w:rPr>
                <w:sz w:val="20"/>
                <w:szCs w:val="20"/>
                <w:color w:val="auto"/>
              </w:rPr>
            </w:pPr>
            <w:r>
              <w:rPr>
                <w:rFonts w:ascii="Arial" w:cs="Arial" w:eastAsia="Arial" w:hAnsi="Arial"/>
                <w:sz w:val="13"/>
                <w:szCs w:val="13"/>
                <w:color w:val="auto"/>
              </w:rPr>
              <w:t>$</w:t>
            </w:r>
          </w:p>
        </w:tc>
        <w:tc>
          <w:tcPr>
            <w:tcW w:w="980" w:type="dxa"/>
            <w:vAlign w:val="bottom"/>
          </w:tcPr>
          <w:p>
            <w:pPr>
              <w:jc w:val="right"/>
              <w:spacing w:after="0"/>
              <w:rPr>
                <w:sz w:val="20"/>
                <w:szCs w:val="20"/>
                <w:color w:val="auto"/>
              </w:rPr>
            </w:pPr>
            <w:r>
              <w:rPr>
                <w:rFonts w:ascii="Arial" w:cs="Arial" w:eastAsia="Arial" w:hAnsi="Arial"/>
                <w:sz w:val="13"/>
                <w:szCs w:val="13"/>
                <w:color w:val="auto"/>
              </w:rPr>
              <w:t>1,219,280</w:t>
            </w:r>
          </w:p>
        </w:tc>
        <w:tc>
          <w:tcPr>
            <w:tcW w:w="100" w:type="dxa"/>
            <w:vAlign w:val="bottom"/>
          </w:tcPr>
          <w:p>
            <w:pPr>
              <w:spacing w:after="0"/>
              <w:rPr>
                <w:sz w:val="13"/>
                <w:szCs w:val="13"/>
                <w:color w:val="auto"/>
              </w:rPr>
            </w:pPr>
          </w:p>
        </w:tc>
      </w:tr>
      <w:tr>
        <w:trPr>
          <w:trHeight w:val="156"/>
        </w:trPr>
        <w:tc>
          <w:tcPr>
            <w:tcW w:w="20" w:type="dxa"/>
            <w:vAlign w:val="bottom"/>
          </w:tcPr>
          <w:p>
            <w:pPr>
              <w:spacing w:after="0"/>
              <w:rPr>
                <w:sz w:val="13"/>
                <w:szCs w:val="13"/>
                <w:color w:val="auto"/>
              </w:rPr>
            </w:pPr>
          </w:p>
        </w:tc>
        <w:tc>
          <w:tcPr>
            <w:tcW w:w="5520" w:type="dxa"/>
            <w:vAlign w:val="bottom"/>
            <w:gridSpan w:val="2"/>
            <w:shd w:val="clear" w:color="auto" w:fill="CCEEFF"/>
          </w:tcPr>
          <w:p>
            <w:pPr>
              <w:ind w:left="100"/>
              <w:spacing w:after="0"/>
              <w:rPr>
                <w:sz w:val="20"/>
                <w:szCs w:val="20"/>
                <w:color w:val="auto"/>
              </w:rPr>
            </w:pPr>
            <w:r>
              <w:rPr>
                <w:rFonts w:ascii="Arial" w:cs="Arial" w:eastAsia="Arial" w:hAnsi="Arial"/>
                <w:sz w:val="13"/>
                <w:szCs w:val="13"/>
                <w:color w:val="auto"/>
              </w:rPr>
              <w:t>Warrant liability – Series S Preferred Stock</w:t>
            </w:r>
          </w:p>
        </w:tc>
        <w:tc>
          <w:tcPr>
            <w:tcW w:w="280" w:type="dxa"/>
            <w:vAlign w:val="bottom"/>
            <w:shd w:val="clear" w:color="auto" w:fill="CCEEFF"/>
          </w:tcPr>
          <w:p>
            <w:pPr>
              <w:jc w:val="right"/>
              <w:ind w:right="171"/>
              <w:spacing w:after="0"/>
              <w:rPr>
                <w:sz w:val="20"/>
                <w:szCs w:val="20"/>
                <w:color w:val="auto"/>
              </w:rPr>
            </w:pPr>
            <w:r>
              <w:rPr>
                <w:rFonts w:ascii="Arial" w:cs="Arial" w:eastAsia="Arial" w:hAnsi="Arial"/>
                <w:sz w:val="10"/>
                <w:szCs w:val="10"/>
                <w:color w:val="auto"/>
                <w:w w:val="71"/>
              </w:rPr>
              <w:t>$</w:t>
            </w:r>
          </w:p>
        </w:tc>
        <w:tc>
          <w:tcPr>
            <w:tcW w:w="1200" w:type="dxa"/>
            <w:vAlign w:val="bottom"/>
            <w:gridSpan w:val="2"/>
            <w:shd w:val="clear" w:color="auto" w:fill="CCEEFF"/>
          </w:tcPr>
          <w:p>
            <w:pPr>
              <w:jc w:val="right"/>
              <w:ind w:right="220"/>
              <w:spacing w:after="0"/>
              <w:rPr>
                <w:sz w:val="20"/>
                <w:szCs w:val="20"/>
                <w:color w:val="auto"/>
              </w:rPr>
            </w:pPr>
            <w:r>
              <w:rPr>
                <w:rFonts w:ascii="Arial" w:cs="Arial" w:eastAsia="Arial" w:hAnsi="Arial"/>
                <w:sz w:val="13"/>
                <w:szCs w:val="13"/>
                <w:color w:val="auto"/>
              </w:rPr>
              <w:t>3,995,255</w:t>
            </w:r>
          </w:p>
        </w:tc>
        <w:tc>
          <w:tcPr>
            <w:tcW w:w="260" w:type="dxa"/>
            <w:vAlign w:val="bottom"/>
            <w:shd w:val="clear" w:color="auto" w:fill="CCEEFF"/>
          </w:tcPr>
          <w:p>
            <w:pPr>
              <w:jc w:val="right"/>
              <w:ind w:right="115"/>
              <w:spacing w:after="0"/>
              <w:rPr>
                <w:sz w:val="20"/>
                <w:szCs w:val="20"/>
                <w:color w:val="auto"/>
              </w:rPr>
            </w:pPr>
            <w:r>
              <w:rPr>
                <w:rFonts w:ascii="Arial" w:cs="Arial" w:eastAsia="Arial" w:hAnsi="Arial"/>
                <w:sz w:val="13"/>
                <w:szCs w:val="13"/>
                <w:color w:val="auto"/>
                <w:w w:val="82"/>
              </w:rPr>
              <w:t>$</w:t>
            </w:r>
          </w:p>
        </w:tc>
        <w:tc>
          <w:tcPr>
            <w:tcW w:w="1220" w:type="dxa"/>
            <w:vAlign w:val="bottom"/>
            <w:gridSpan w:val="2"/>
            <w:shd w:val="clear" w:color="auto" w:fill="CCEEFF"/>
          </w:tcPr>
          <w:p>
            <w:pPr>
              <w:jc w:val="right"/>
              <w:ind w:right="220"/>
              <w:spacing w:after="0"/>
              <w:rPr>
                <w:sz w:val="20"/>
                <w:szCs w:val="20"/>
                <w:color w:val="auto"/>
              </w:rPr>
            </w:pPr>
            <w:r>
              <w:rPr>
                <w:rFonts w:ascii="Arial" w:cs="Arial" w:eastAsia="Arial" w:hAnsi="Arial"/>
                <w:sz w:val="13"/>
                <w:szCs w:val="13"/>
                <w:color w:val="auto"/>
              </w:rPr>
              <w:t>-</w:t>
            </w:r>
          </w:p>
        </w:tc>
        <w:tc>
          <w:tcPr>
            <w:tcW w:w="1000" w:type="dxa"/>
            <w:vAlign w:val="bottom"/>
            <w:shd w:val="clear" w:color="auto" w:fill="CCEEFF"/>
          </w:tcPr>
          <w:p>
            <w:pPr>
              <w:jc w:val="right"/>
              <w:ind w:right="888"/>
              <w:spacing w:after="0"/>
              <w:rPr>
                <w:sz w:val="20"/>
                <w:szCs w:val="20"/>
                <w:color w:val="auto"/>
              </w:rPr>
            </w:pPr>
            <w:r>
              <w:rPr>
                <w:rFonts w:ascii="Arial" w:cs="Arial" w:eastAsia="Arial" w:hAnsi="Arial"/>
                <w:sz w:val="10"/>
                <w:szCs w:val="10"/>
                <w:color w:val="auto"/>
                <w:w w:val="71"/>
              </w:rPr>
              <w:t>$</w:t>
            </w:r>
          </w:p>
        </w:tc>
        <w:tc>
          <w:tcPr>
            <w:tcW w:w="340" w:type="dxa"/>
            <w:vAlign w:val="bottom"/>
            <w:gridSpan w:val="2"/>
            <w:shd w:val="clear" w:color="auto" w:fill="CCEEFF"/>
          </w:tcPr>
          <w:p>
            <w:pPr>
              <w:jc w:val="right"/>
              <w:ind w:right="100"/>
              <w:spacing w:after="0"/>
              <w:rPr>
                <w:sz w:val="20"/>
                <w:szCs w:val="20"/>
                <w:color w:val="auto"/>
              </w:rPr>
            </w:pPr>
            <w:r>
              <w:rPr>
                <w:rFonts w:ascii="Arial" w:cs="Arial" w:eastAsia="Arial" w:hAnsi="Arial"/>
                <w:sz w:val="13"/>
                <w:szCs w:val="13"/>
                <w:color w:val="auto"/>
              </w:rPr>
              <w:t>-</w:t>
            </w:r>
          </w:p>
        </w:tc>
        <w:tc>
          <w:tcPr>
            <w:tcW w:w="360" w:type="dxa"/>
            <w:vAlign w:val="bottom"/>
            <w:gridSpan w:val="2"/>
            <w:shd w:val="clear" w:color="auto" w:fill="CCEEFF"/>
          </w:tcPr>
          <w:p>
            <w:pPr>
              <w:jc w:val="right"/>
              <w:ind w:right="180"/>
              <w:spacing w:after="0"/>
              <w:rPr>
                <w:sz w:val="20"/>
                <w:szCs w:val="20"/>
                <w:color w:val="auto"/>
              </w:rPr>
            </w:pPr>
            <w:r>
              <w:rPr>
                <w:rFonts w:ascii="Arial" w:cs="Arial" w:eastAsia="Arial" w:hAnsi="Arial"/>
                <w:sz w:val="13"/>
                <w:szCs w:val="13"/>
                <w:color w:val="auto"/>
              </w:rPr>
              <w:t>$</w:t>
            </w:r>
          </w:p>
        </w:tc>
        <w:tc>
          <w:tcPr>
            <w:tcW w:w="980" w:type="dxa"/>
            <w:vAlign w:val="bottom"/>
            <w:shd w:val="clear" w:color="auto" w:fill="CCEEFF"/>
          </w:tcPr>
          <w:p>
            <w:pPr>
              <w:jc w:val="right"/>
              <w:spacing w:after="0"/>
              <w:rPr>
                <w:sz w:val="20"/>
                <w:szCs w:val="20"/>
                <w:color w:val="auto"/>
              </w:rPr>
            </w:pPr>
            <w:r>
              <w:rPr>
                <w:rFonts w:ascii="Arial" w:cs="Arial" w:eastAsia="Arial" w:hAnsi="Arial"/>
                <w:sz w:val="13"/>
                <w:szCs w:val="13"/>
                <w:color w:val="auto"/>
              </w:rPr>
              <w:t>3,995,255</w:t>
            </w:r>
          </w:p>
        </w:tc>
        <w:tc>
          <w:tcPr>
            <w:tcW w:w="100" w:type="dxa"/>
            <w:vAlign w:val="bottom"/>
            <w:shd w:val="clear" w:color="auto" w:fill="CCEEFF"/>
          </w:tcPr>
          <w:p>
            <w:pPr>
              <w:spacing w:after="0"/>
              <w:rPr>
                <w:sz w:val="13"/>
                <w:szCs w:val="13"/>
                <w:color w:val="auto"/>
              </w:rPr>
            </w:pPr>
          </w:p>
        </w:tc>
      </w:tr>
    </w:tbl>
    <w:p>
      <w:pPr>
        <w:spacing w:after="0" w:line="148" w:lineRule="exact"/>
        <w:rPr>
          <w:sz w:val="20"/>
          <w:szCs w:val="20"/>
          <w:color w:val="auto"/>
        </w:rPr>
      </w:pPr>
    </w:p>
    <w:p>
      <w:pPr>
        <w:jc w:val="both"/>
        <w:spacing w:after="0" w:line="274" w:lineRule="auto"/>
        <w:rPr>
          <w:sz w:val="20"/>
          <w:szCs w:val="20"/>
          <w:color w:val="auto"/>
        </w:rPr>
      </w:pPr>
      <w:r>
        <w:rPr>
          <w:rFonts w:ascii="Arial" w:cs="Arial" w:eastAsia="Arial" w:hAnsi="Arial"/>
          <w:sz w:val="13"/>
          <w:szCs w:val="13"/>
          <w:color w:val="auto"/>
        </w:rPr>
        <w:t>During the six-month period ended June 30, 2021 and December 31, 2020, there were no transfers between Level 1, Level 2, or Level 3 assets or liabilities reported at fair value on a recurring basis and the valuation techniques used did not change compared to the Company’s established practice.</w:t>
      </w:r>
    </w:p>
    <w:p>
      <w:pPr>
        <w:spacing w:after="0" w:line="128" w:lineRule="exact"/>
        <w:rPr>
          <w:sz w:val="20"/>
          <w:szCs w:val="20"/>
          <w:color w:val="auto"/>
        </w:rPr>
      </w:pPr>
    </w:p>
    <w:p>
      <w:pPr>
        <w:jc w:val="both"/>
        <w:spacing w:after="0" w:line="274" w:lineRule="auto"/>
        <w:rPr>
          <w:sz w:val="20"/>
          <w:szCs w:val="20"/>
          <w:color w:val="auto"/>
        </w:rPr>
      </w:pPr>
      <w:r>
        <w:rPr>
          <w:rFonts w:ascii="Arial" w:cs="Arial" w:eastAsia="Arial" w:hAnsi="Arial"/>
          <w:sz w:val="13"/>
          <w:szCs w:val="13"/>
          <w:color w:val="auto"/>
        </w:rPr>
        <w:t>The following table sets forth a summary of the changes in the fair value of Company’s Level 3 financial liabilities during the six-month period ended June 30, 2021, which were measured at fair value on a recurring basis:</w:t>
      </w:r>
    </w:p>
    <w:p>
      <w:pPr>
        <w:spacing w:after="0" w:line="134" w:lineRule="exact"/>
        <w:rPr>
          <w:sz w:val="20"/>
          <w:szCs w:val="20"/>
          <w:color w:val="auto"/>
        </w:rPr>
      </w:pPr>
    </w:p>
    <w:tbl>
      <w:tblPr>
        <w:tblLayout w:type="fixed"/>
        <w:tblInd w:w="0" w:type="dxa"/>
        <w:tblCellMar>
          <w:top w:w="0" w:type="dxa"/>
          <w:left w:w="0" w:type="dxa"/>
          <w:bottom w:w="0" w:type="dxa"/>
          <w:right w:w="0" w:type="dxa"/>
        </w:tblCellMar>
      </w:tblPr>
      <w:tr>
        <w:trPr>
          <w:trHeight w:val="168"/>
        </w:trPr>
        <w:tc>
          <w:tcPr>
            <w:tcW w:w="6740" w:type="dxa"/>
            <w:vAlign w:val="bottom"/>
          </w:tcPr>
          <w:p>
            <w:pPr>
              <w:spacing w:after="0"/>
              <w:rPr>
                <w:sz w:val="14"/>
                <w:szCs w:val="14"/>
                <w:color w:val="auto"/>
              </w:rPr>
            </w:pPr>
          </w:p>
        </w:tc>
        <w:tc>
          <w:tcPr>
            <w:tcW w:w="3200" w:type="dxa"/>
            <w:vAlign w:val="bottom"/>
          </w:tcPr>
          <w:p>
            <w:pPr>
              <w:spacing w:after="0"/>
              <w:rPr>
                <w:sz w:val="14"/>
                <w:szCs w:val="14"/>
                <w:color w:val="auto"/>
              </w:rPr>
            </w:pPr>
          </w:p>
        </w:tc>
        <w:tc>
          <w:tcPr>
            <w:tcW w:w="100" w:type="dxa"/>
            <w:vAlign w:val="bottom"/>
          </w:tcPr>
          <w:p>
            <w:pPr>
              <w:spacing w:after="0"/>
              <w:rPr>
                <w:sz w:val="14"/>
                <w:szCs w:val="14"/>
                <w:color w:val="auto"/>
              </w:rPr>
            </w:pPr>
          </w:p>
        </w:tc>
        <w:tc>
          <w:tcPr>
            <w:tcW w:w="1240" w:type="dxa"/>
            <w:vAlign w:val="bottom"/>
            <w:gridSpan w:val="2"/>
          </w:tcPr>
          <w:p>
            <w:pPr>
              <w:jc w:val="right"/>
              <w:ind w:right="220"/>
              <w:spacing w:after="0"/>
              <w:rPr>
                <w:sz w:val="20"/>
                <w:szCs w:val="20"/>
                <w:color w:val="auto"/>
              </w:rPr>
            </w:pPr>
            <w:r>
              <w:rPr>
                <w:rFonts w:ascii="Arial" w:cs="Arial" w:eastAsia="Arial" w:hAnsi="Arial"/>
                <w:sz w:val="13"/>
                <w:szCs w:val="13"/>
                <w:b w:val="1"/>
                <w:bCs w:val="1"/>
                <w:color w:val="auto"/>
                <w:w w:val="98"/>
              </w:rPr>
              <w:t>Warrant Liability</w:t>
            </w:r>
          </w:p>
        </w:tc>
        <w:tc>
          <w:tcPr>
            <w:tcW w:w="0" w:type="dxa"/>
            <w:vAlign w:val="bottom"/>
          </w:tcPr>
          <w:p>
            <w:pPr>
              <w:spacing w:after="0"/>
              <w:rPr>
                <w:sz w:val="1"/>
                <w:szCs w:val="1"/>
                <w:color w:val="auto"/>
              </w:rPr>
            </w:pPr>
          </w:p>
        </w:tc>
      </w:tr>
      <w:tr>
        <w:trPr>
          <w:trHeight w:val="147"/>
        </w:trPr>
        <w:tc>
          <w:tcPr>
            <w:tcW w:w="6740" w:type="dxa"/>
            <w:vAlign w:val="bottom"/>
            <w:tcBorders>
              <w:top w:val="single" w:sz="8" w:color="CCEEFF"/>
            </w:tcBorders>
            <w:shd w:val="clear" w:color="auto" w:fill="CCEEFF"/>
          </w:tcPr>
          <w:p>
            <w:pPr>
              <w:spacing w:after="0" w:line="148" w:lineRule="exact"/>
              <w:rPr>
                <w:sz w:val="20"/>
                <w:szCs w:val="20"/>
                <w:color w:val="auto"/>
              </w:rPr>
            </w:pPr>
            <w:r>
              <w:rPr>
                <w:rFonts w:ascii="Arial" w:cs="Arial" w:eastAsia="Arial" w:hAnsi="Arial"/>
                <w:sz w:val="13"/>
                <w:szCs w:val="13"/>
                <w:b w:val="1"/>
                <w:bCs w:val="1"/>
                <w:color w:val="auto"/>
              </w:rPr>
              <w:t>Balance as of December 31, 2020</w:t>
            </w:r>
          </w:p>
        </w:tc>
        <w:tc>
          <w:tcPr>
            <w:tcW w:w="3200" w:type="dxa"/>
            <w:vAlign w:val="bottom"/>
            <w:tcBorders>
              <w:top w:val="single" w:sz="8" w:color="CCEEFF"/>
            </w:tcBorders>
            <w:shd w:val="clear" w:color="auto" w:fill="CCEEFF"/>
          </w:tcPr>
          <w:p>
            <w:pPr>
              <w:spacing w:after="0"/>
              <w:rPr>
                <w:sz w:val="12"/>
                <w:szCs w:val="12"/>
                <w:color w:val="auto"/>
              </w:rPr>
            </w:pPr>
          </w:p>
        </w:tc>
        <w:tc>
          <w:tcPr>
            <w:tcW w:w="100" w:type="dxa"/>
            <w:vAlign w:val="bottom"/>
            <w:tcBorders>
              <w:top w:val="single" w:sz="8" w:color="auto"/>
            </w:tcBorders>
            <w:shd w:val="clear" w:color="auto" w:fill="CCEEFF"/>
          </w:tcPr>
          <w:p>
            <w:pPr>
              <w:jc w:val="right"/>
              <w:spacing w:after="0"/>
              <w:rPr>
                <w:sz w:val="20"/>
                <w:szCs w:val="20"/>
                <w:color w:val="auto"/>
              </w:rPr>
            </w:pPr>
            <w:r>
              <w:rPr>
                <w:rFonts w:ascii="Arial" w:cs="Arial" w:eastAsia="Arial" w:hAnsi="Arial"/>
                <w:sz w:val="10"/>
                <w:szCs w:val="10"/>
                <w:color w:val="auto"/>
                <w:w w:val="71"/>
              </w:rPr>
              <w:t>$</w:t>
            </w:r>
          </w:p>
        </w:tc>
        <w:tc>
          <w:tcPr>
            <w:tcW w:w="1140" w:type="dxa"/>
            <w:vAlign w:val="bottom"/>
            <w:tcBorders>
              <w:top w:val="single" w:sz="8" w:color="auto"/>
            </w:tcBorders>
            <w:shd w:val="clear" w:color="auto" w:fill="CCEEFF"/>
          </w:tcPr>
          <w:p>
            <w:pPr>
              <w:jc w:val="right"/>
              <w:spacing w:after="0" w:line="148" w:lineRule="exact"/>
              <w:rPr>
                <w:sz w:val="20"/>
                <w:szCs w:val="20"/>
                <w:color w:val="auto"/>
              </w:rPr>
            </w:pPr>
            <w:r>
              <w:rPr>
                <w:rFonts w:ascii="Arial" w:cs="Arial" w:eastAsia="Arial" w:hAnsi="Arial"/>
                <w:sz w:val="13"/>
                <w:szCs w:val="13"/>
                <w:color w:val="auto"/>
              </w:rPr>
              <w:t>5,617,280</w:t>
            </w:r>
          </w:p>
        </w:tc>
        <w:tc>
          <w:tcPr>
            <w:tcW w:w="100" w:type="dxa"/>
            <w:vAlign w:val="bottom"/>
            <w:tcBorders>
              <w:top w:val="single" w:sz="8" w:color="CCEEFF"/>
            </w:tcBorders>
            <w:shd w:val="clear" w:color="auto" w:fill="CCEEFF"/>
          </w:tcPr>
          <w:p>
            <w:pPr>
              <w:spacing w:after="0"/>
              <w:rPr>
                <w:sz w:val="12"/>
                <w:szCs w:val="12"/>
                <w:color w:val="auto"/>
              </w:rPr>
            </w:pPr>
          </w:p>
        </w:tc>
        <w:tc>
          <w:tcPr>
            <w:tcW w:w="0" w:type="dxa"/>
            <w:vAlign w:val="bottom"/>
          </w:tcPr>
          <w:p>
            <w:pPr>
              <w:spacing w:after="0"/>
              <w:rPr>
                <w:sz w:val="1"/>
                <w:szCs w:val="1"/>
                <w:color w:val="auto"/>
              </w:rPr>
            </w:pPr>
          </w:p>
        </w:tc>
      </w:tr>
      <w:tr>
        <w:trPr>
          <w:trHeight w:val="156"/>
        </w:trPr>
        <w:tc>
          <w:tcPr>
            <w:tcW w:w="6740" w:type="dxa"/>
            <w:vAlign w:val="bottom"/>
          </w:tcPr>
          <w:p>
            <w:pPr>
              <w:ind w:left="120"/>
              <w:spacing w:after="0"/>
              <w:rPr>
                <w:sz w:val="20"/>
                <w:szCs w:val="20"/>
                <w:color w:val="auto"/>
              </w:rPr>
            </w:pPr>
            <w:r>
              <w:rPr>
                <w:rFonts w:ascii="Arial" w:cs="Arial" w:eastAsia="Arial" w:hAnsi="Arial"/>
                <w:sz w:val="13"/>
                <w:szCs w:val="13"/>
                <w:color w:val="auto"/>
              </w:rPr>
              <w:t>Initial fair value of Series s Preferred Stock warrants</w:t>
            </w:r>
          </w:p>
        </w:tc>
        <w:tc>
          <w:tcPr>
            <w:tcW w:w="3200" w:type="dxa"/>
            <w:vAlign w:val="bottom"/>
          </w:tcPr>
          <w:p>
            <w:pPr>
              <w:spacing w:after="0"/>
              <w:rPr>
                <w:sz w:val="13"/>
                <w:szCs w:val="13"/>
                <w:color w:val="auto"/>
              </w:rPr>
            </w:pPr>
          </w:p>
        </w:tc>
        <w:tc>
          <w:tcPr>
            <w:tcW w:w="100" w:type="dxa"/>
            <w:vAlign w:val="bottom"/>
          </w:tcPr>
          <w:p>
            <w:pPr>
              <w:spacing w:after="0"/>
              <w:rPr>
                <w:sz w:val="13"/>
                <w:szCs w:val="13"/>
                <w:color w:val="auto"/>
              </w:rPr>
            </w:pPr>
          </w:p>
        </w:tc>
        <w:tc>
          <w:tcPr>
            <w:tcW w:w="1140" w:type="dxa"/>
            <w:vAlign w:val="bottom"/>
          </w:tcPr>
          <w:p>
            <w:pPr>
              <w:jc w:val="right"/>
              <w:spacing w:after="0"/>
              <w:rPr>
                <w:sz w:val="20"/>
                <w:szCs w:val="20"/>
                <w:color w:val="auto"/>
              </w:rPr>
            </w:pPr>
            <w:r>
              <w:rPr>
                <w:rFonts w:ascii="Arial" w:cs="Arial" w:eastAsia="Arial" w:hAnsi="Arial"/>
                <w:sz w:val="13"/>
                <w:szCs w:val="13"/>
                <w:color w:val="auto"/>
              </w:rPr>
              <w:t>-</w:t>
            </w:r>
          </w:p>
        </w:tc>
        <w:tc>
          <w:tcPr>
            <w:tcW w:w="10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6740" w:type="dxa"/>
            <w:vAlign w:val="bottom"/>
            <w:shd w:val="clear" w:color="auto" w:fill="CCEEFF"/>
          </w:tcPr>
          <w:p>
            <w:pPr>
              <w:ind w:left="120"/>
              <w:spacing w:after="0"/>
              <w:rPr>
                <w:sz w:val="20"/>
                <w:szCs w:val="20"/>
                <w:color w:val="auto"/>
              </w:rPr>
            </w:pPr>
            <w:r>
              <w:rPr>
                <w:rFonts w:ascii="Arial" w:cs="Arial" w:eastAsia="Arial" w:hAnsi="Arial"/>
                <w:sz w:val="13"/>
                <w:szCs w:val="13"/>
                <w:color w:val="auto"/>
              </w:rPr>
              <w:t>Revaluation of Series B, m-1, m-3 and s Preferred Stock warrants</w:t>
            </w:r>
          </w:p>
        </w:tc>
        <w:tc>
          <w:tcPr>
            <w:tcW w:w="3200" w:type="dxa"/>
            <w:vAlign w:val="bottom"/>
            <w:shd w:val="clear" w:color="auto" w:fill="CCEEFF"/>
          </w:tcPr>
          <w:p>
            <w:pPr>
              <w:spacing w:after="0"/>
              <w:rPr>
                <w:sz w:val="13"/>
                <w:szCs w:val="13"/>
                <w:color w:val="auto"/>
              </w:rPr>
            </w:pPr>
          </w:p>
        </w:tc>
        <w:tc>
          <w:tcPr>
            <w:tcW w:w="100" w:type="dxa"/>
            <w:vAlign w:val="bottom"/>
            <w:shd w:val="clear" w:color="auto" w:fill="CCEEFF"/>
          </w:tcPr>
          <w:p>
            <w:pPr>
              <w:spacing w:after="0"/>
              <w:rPr>
                <w:sz w:val="13"/>
                <w:szCs w:val="13"/>
                <w:color w:val="auto"/>
              </w:rPr>
            </w:pPr>
          </w:p>
        </w:tc>
        <w:tc>
          <w:tcPr>
            <w:tcW w:w="1240" w:type="dxa"/>
            <w:vAlign w:val="bottom"/>
            <w:gridSpan w:val="2"/>
            <w:shd w:val="clear" w:color="auto" w:fill="CCEEFF"/>
          </w:tcPr>
          <w:p>
            <w:pPr>
              <w:jc w:val="right"/>
              <w:ind w:right="100"/>
              <w:spacing w:after="0"/>
              <w:rPr>
                <w:sz w:val="20"/>
                <w:szCs w:val="20"/>
                <w:color w:val="auto"/>
              </w:rPr>
            </w:pPr>
            <w:r>
              <w:rPr>
                <w:rFonts w:ascii="Arial" w:cs="Arial" w:eastAsia="Arial" w:hAnsi="Arial"/>
                <w:sz w:val="13"/>
                <w:szCs w:val="13"/>
                <w:color w:val="auto"/>
              </w:rPr>
              <w:t>10,737,001</w:t>
            </w:r>
          </w:p>
        </w:tc>
        <w:tc>
          <w:tcPr>
            <w:tcW w:w="0" w:type="dxa"/>
            <w:vAlign w:val="bottom"/>
          </w:tcPr>
          <w:p>
            <w:pPr>
              <w:spacing w:after="0"/>
              <w:rPr>
                <w:sz w:val="1"/>
                <w:szCs w:val="1"/>
                <w:color w:val="auto"/>
              </w:rPr>
            </w:pPr>
          </w:p>
        </w:tc>
      </w:tr>
      <w:tr>
        <w:trPr>
          <w:trHeight w:val="166"/>
        </w:trPr>
        <w:tc>
          <w:tcPr>
            <w:tcW w:w="6740" w:type="dxa"/>
            <w:vAlign w:val="bottom"/>
          </w:tcPr>
          <w:p>
            <w:pPr>
              <w:ind w:left="120"/>
              <w:spacing w:after="0"/>
              <w:rPr>
                <w:sz w:val="20"/>
                <w:szCs w:val="20"/>
                <w:color w:val="auto"/>
              </w:rPr>
            </w:pPr>
            <w:r>
              <w:rPr>
                <w:rFonts w:ascii="Arial" w:cs="Arial" w:eastAsia="Arial" w:hAnsi="Arial"/>
                <w:sz w:val="13"/>
                <w:szCs w:val="13"/>
                <w:color w:val="auto"/>
              </w:rPr>
              <w:t>Expired warrants</w:t>
            </w:r>
          </w:p>
        </w:tc>
        <w:tc>
          <w:tcPr>
            <w:tcW w:w="3200" w:type="dxa"/>
            <w:vAlign w:val="bottom"/>
          </w:tcPr>
          <w:p>
            <w:pPr>
              <w:spacing w:after="0"/>
              <w:rPr>
                <w:sz w:val="14"/>
                <w:szCs w:val="14"/>
                <w:color w:val="auto"/>
              </w:rPr>
            </w:pPr>
          </w:p>
        </w:tc>
        <w:tc>
          <w:tcPr>
            <w:tcW w:w="100" w:type="dxa"/>
            <w:vAlign w:val="bottom"/>
          </w:tcPr>
          <w:p>
            <w:pPr>
              <w:spacing w:after="0"/>
              <w:rPr>
                <w:sz w:val="14"/>
                <w:szCs w:val="14"/>
                <w:color w:val="auto"/>
              </w:rPr>
            </w:pPr>
          </w:p>
        </w:tc>
        <w:tc>
          <w:tcPr>
            <w:tcW w:w="1240" w:type="dxa"/>
            <w:vAlign w:val="bottom"/>
            <w:gridSpan w:val="2"/>
          </w:tcPr>
          <w:p>
            <w:pPr>
              <w:jc w:val="right"/>
              <w:ind w:right="60"/>
              <w:spacing w:after="0"/>
              <w:rPr>
                <w:sz w:val="20"/>
                <w:szCs w:val="20"/>
                <w:color w:val="auto"/>
              </w:rPr>
            </w:pPr>
            <w:r>
              <w:rPr>
                <w:rFonts w:ascii="Arial" w:cs="Arial" w:eastAsia="Arial" w:hAnsi="Arial"/>
                <w:sz w:val="13"/>
                <w:szCs w:val="13"/>
                <w:color w:val="auto"/>
              </w:rPr>
              <w:t>(14,095)</w:t>
            </w:r>
          </w:p>
        </w:tc>
        <w:tc>
          <w:tcPr>
            <w:tcW w:w="0" w:type="dxa"/>
            <w:vAlign w:val="bottom"/>
          </w:tcPr>
          <w:p>
            <w:pPr>
              <w:spacing w:after="0"/>
              <w:rPr>
                <w:sz w:val="1"/>
                <w:szCs w:val="1"/>
                <w:color w:val="auto"/>
              </w:rPr>
            </w:pPr>
          </w:p>
        </w:tc>
      </w:tr>
      <w:tr>
        <w:trPr>
          <w:trHeight w:val="20"/>
        </w:trPr>
        <w:tc>
          <w:tcPr>
            <w:tcW w:w="6740" w:type="dxa"/>
            <w:vAlign w:val="bottom"/>
            <w:vMerge w:val="restart"/>
            <w:shd w:val="clear" w:color="auto" w:fill="CCEEFF"/>
          </w:tcPr>
          <w:p>
            <w:pPr>
              <w:spacing w:after="0"/>
              <w:rPr>
                <w:sz w:val="20"/>
                <w:szCs w:val="20"/>
                <w:color w:val="auto"/>
              </w:rPr>
            </w:pPr>
            <w:r>
              <w:rPr>
                <w:rFonts w:ascii="Arial" w:cs="Arial" w:eastAsia="Arial" w:hAnsi="Arial"/>
                <w:sz w:val="13"/>
                <w:szCs w:val="13"/>
                <w:b w:val="1"/>
                <w:bCs w:val="1"/>
                <w:color w:val="auto"/>
              </w:rPr>
              <w:t>Balance as of June 30, 2021</w:t>
            </w:r>
          </w:p>
        </w:tc>
        <w:tc>
          <w:tcPr>
            <w:tcW w:w="3200" w:type="dxa"/>
            <w:vAlign w:val="bottom"/>
            <w:shd w:val="clear" w:color="auto" w:fill="CCEEFF"/>
          </w:tcPr>
          <w:p>
            <w:pPr>
              <w:spacing w:after="0" w:line="20" w:lineRule="exact"/>
              <w:rPr>
                <w:sz w:val="1"/>
                <w:szCs w:val="1"/>
                <w:color w:val="auto"/>
              </w:rPr>
            </w:pPr>
          </w:p>
        </w:tc>
        <w:tc>
          <w:tcPr>
            <w:tcW w:w="100" w:type="dxa"/>
            <w:vAlign w:val="bottom"/>
            <w:shd w:val="clear" w:color="auto" w:fill="000000"/>
          </w:tcPr>
          <w:p>
            <w:pPr>
              <w:spacing w:after="0" w:line="20" w:lineRule="exact"/>
              <w:rPr>
                <w:sz w:val="1"/>
                <w:szCs w:val="1"/>
                <w:color w:val="auto"/>
              </w:rPr>
            </w:pPr>
          </w:p>
        </w:tc>
        <w:tc>
          <w:tcPr>
            <w:tcW w:w="1140" w:type="dxa"/>
            <w:vAlign w:val="bottom"/>
            <w:shd w:val="clear" w:color="auto" w:fill="000000"/>
          </w:tcPr>
          <w:p>
            <w:pPr>
              <w:spacing w:after="0" w:line="20" w:lineRule="exact"/>
              <w:rPr>
                <w:sz w:val="1"/>
                <w:szCs w:val="1"/>
                <w:color w:val="auto"/>
              </w:rPr>
            </w:pPr>
          </w:p>
        </w:tc>
        <w:tc>
          <w:tcPr>
            <w:tcW w:w="100" w:type="dxa"/>
            <w:vAlign w:val="bottom"/>
            <w:shd w:val="clear" w:color="auto" w:fill="CCEEFF"/>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55"/>
        </w:trPr>
        <w:tc>
          <w:tcPr>
            <w:tcW w:w="6740" w:type="dxa"/>
            <w:vAlign w:val="bottom"/>
            <w:vMerge w:val="continue"/>
            <w:shd w:val="clear" w:color="auto" w:fill="CCEEFF"/>
          </w:tcPr>
          <w:p>
            <w:pPr>
              <w:spacing w:after="0"/>
              <w:rPr>
                <w:sz w:val="13"/>
                <w:szCs w:val="13"/>
                <w:color w:val="auto"/>
              </w:rPr>
            </w:pPr>
          </w:p>
        </w:tc>
        <w:tc>
          <w:tcPr>
            <w:tcW w:w="3200" w:type="dxa"/>
            <w:vAlign w:val="bottom"/>
            <w:shd w:val="clear" w:color="auto" w:fill="CCEEFF"/>
          </w:tcPr>
          <w:p>
            <w:pPr>
              <w:spacing w:after="0"/>
              <w:rPr>
                <w:sz w:val="13"/>
                <w:szCs w:val="13"/>
                <w:color w:val="auto"/>
              </w:rPr>
            </w:pPr>
          </w:p>
        </w:tc>
        <w:tc>
          <w:tcPr>
            <w:tcW w:w="100" w:type="dxa"/>
            <w:vAlign w:val="bottom"/>
            <w:shd w:val="clear" w:color="auto" w:fill="CCEEFF"/>
          </w:tcPr>
          <w:p>
            <w:pPr>
              <w:jc w:val="right"/>
              <w:spacing w:after="0"/>
              <w:rPr>
                <w:sz w:val="20"/>
                <w:szCs w:val="20"/>
                <w:color w:val="auto"/>
              </w:rPr>
            </w:pPr>
            <w:r>
              <w:rPr>
                <w:rFonts w:ascii="Arial" w:cs="Arial" w:eastAsia="Arial" w:hAnsi="Arial"/>
                <w:sz w:val="10"/>
                <w:szCs w:val="10"/>
                <w:color w:val="auto"/>
                <w:w w:val="71"/>
              </w:rPr>
              <w:t>$</w:t>
            </w:r>
          </w:p>
        </w:tc>
        <w:tc>
          <w:tcPr>
            <w:tcW w:w="1240" w:type="dxa"/>
            <w:vAlign w:val="bottom"/>
            <w:gridSpan w:val="2"/>
            <w:shd w:val="clear" w:color="auto" w:fill="CCEEFF"/>
          </w:tcPr>
          <w:p>
            <w:pPr>
              <w:jc w:val="right"/>
              <w:ind w:right="100"/>
              <w:spacing w:after="0"/>
              <w:rPr>
                <w:sz w:val="20"/>
                <w:szCs w:val="20"/>
                <w:color w:val="auto"/>
              </w:rPr>
            </w:pPr>
            <w:r>
              <w:rPr>
                <w:rFonts w:ascii="Arial" w:cs="Arial" w:eastAsia="Arial" w:hAnsi="Arial"/>
                <w:sz w:val="13"/>
                <w:szCs w:val="13"/>
                <w:color w:val="auto"/>
              </w:rPr>
              <w:t>16,340,186</w:t>
            </w:r>
          </w:p>
        </w:tc>
        <w:tc>
          <w:tcPr>
            <w:tcW w:w="0" w:type="dxa"/>
            <w:vAlign w:val="bottom"/>
          </w:tcPr>
          <w:p>
            <w:pPr>
              <w:spacing w:after="0"/>
              <w:rPr>
                <w:sz w:val="1"/>
                <w:szCs w:val="1"/>
                <w:color w:val="auto"/>
              </w:rPr>
            </w:pPr>
          </w:p>
        </w:tc>
      </w:tr>
      <w:tr>
        <w:trPr>
          <w:trHeight w:val="30"/>
        </w:trPr>
        <w:tc>
          <w:tcPr>
            <w:tcW w:w="6740" w:type="dxa"/>
            <w:vAlign w:val="bottom"/>
            <w:shd w:val="clear" w:color="auto" w:fill="CCEEFF"/>
          </w:tcPr>
          <w:p>
            <w:pPr>
              <w:spacing w:after="0"/>
              <w:rPr>
                <w:sz w:val="2"/>
                <w:szCs w:val="2"/>
                <w:color w:val="auto"/>
              </w:rPr>
            </w:pPr>
          </w:p>
        </w:tc>
        <w:tc>
          <w:tcPr>
            <w:tcW w:w="3200" w:type="dxa"/>
            <w:vAlign w:val="bottom"/>
            <w:shd w:val="clear" w:color="auto" w:fill="CCEEFF"/>
          </w:tcPr>
          <w:p>
            <w:pPr>
              <w:spacing w:after="0"/>
              <w:rPr>
                <w:sz w:val="2"/>
                <w:szCs w:val="2"/>
                <w:color w:val="auto"/>
              </w:rPr>
            </w:pPr>
          </w:p>
        </w:tc>
        <w:tc>
          <w:tcPr>
            <w:tcW w:w="100" w:type="dxa"/>
            <w:vAlign w:val="bottom"/>
            <w:shd w:val="clear" w:color="auto" w:fill="000000"/>
          </w:tcPr>
          <w:p>
            <w:pPr>
              <w:spacing w:after="0"/>
              <w:rPr>
                <w:sz w:val="2"/>
                <w:szCs w:val="2"/>
                <w:color w:val="auto"/>
              </w:rPr>
            </w:pPr>
          </w:p>
        </w:tc>
        <w:tc>
          <w:tcPr>
            <w:tcW w:w="1140" w:type="dxa"/>
            <w:vAlign w:val="bottom"/>
            <w:shd w:val="clear" w:color="auto" w:fill="000000"/>
          </w:tcPr>
          <w:p>
            <w:pPr>
              <w:spacing w:after="0"/>
              <w:rPr>
                <w:sz w:val="2"/>
                <w:szCs w:val="2"/>
                <w:color w:val="auto"/>
              </w:rPr>
            </w:pPr>
          </w:p>
        </w:tc>
        <w:tc>
          <w:tcPr>
            <w:tcW w:w="100" w:type="dxa"/>
            <w:vAlign w:val="bottom"/>
            <w:shd w:val="clear" w:color="auto" w:fill="CCEEFF"/>
          </w:tcPr>
          <w:p>
            <w:pPr>
              <w:spacing w:after="0"/>
              <w:rPr>
                <w:sz w:val="2"/>
                <w:szCs w:val="2"/>
                <w:color w:val="auto"/>
              </w:rPr>
            </w:pPr>
          </w:p>
        </w:tc>
        <w:tc>
          <w:tcPr>
            <w:tcW w:w="0" w:type="dxa"/>
            <w:vAlign w:val="bottom"/>
          </w:tcPr>
          <w:p>
            <w:pPr>
              <w:spacing w:after="0" w:line="20" w:lineRule="exact"/>
              <w:rPr>
                <w:sz w:val="1"/>
                <w:szCs w:val="1"/>
                <w:color w:val="auto"/>
              </w:rPr>
            </w:pPr>
          </w:p>
        </w:tc>
      </w:tr>
    </w:tbl>
    <w:p>
      <w:pPr>
        <w:spacing w:after="0" w:line="144" w:lineRule="exact"/>
        <w:rPr>
          <w:sz w:val="20"/>
          <w:szCs w:val="20"/>
          <w:color w:val="auto"/>
        </w:rPr>
      </w:pPr>
    </w:p>
    <w:p>
      <w:pPr>
        <w:spacing w:after="0"/>
        <w:rPr>
          <w:sz w:val="20"/>
          <w:szCs w:val="20"/>
          <w:color w:val="auto"/>
        </w:rPr>
      </w:pPr>
      <w:r>
        <w:rPr>
          <w:rFonts w:ascii="Arial" w:cs="Arial" w:eastAsia="Arial" w:hAnsi="Arial"/>
          <w:sz w:val="13"/>
          <w:szCs w:val="13"/>
          <w:b w:val="1"/>
          <w:bCs w:val="1"/>
          <w:color w:val="auto"/>
        </w:rPr>
        <w:t>NOTE 4: Debt Obligations</w:t>
      </w:r>
    </w:p>
    <w:p>
      <w:pPr>
        <w:spacing w:after="0" w:line="167" w:lineRule="exact"/>
        <w:rPr>
          <w:sz w:val="20"/>
          <w:szCs w:val="20"/>
          <w:color w:val="auto"/>
        </w:rPr>
      </w:pPr>
    </w:p>
    <w:p>
      <w:pPr>
        <w:spacing w:after="0"/>
        <w:rPr>
          <w:sz w:val="20"/>
          <w:szCs w:val="20"/>
          <w:color w:val="auto"/>
        </w:rPr>
      </w:pPr>
      <w:r>
        <w:rPr>
          <w:rFonts w:ascii="Arial" w:cs="Arial" w:eastAsia="Arial" w:hAnsi="Arial"/>
          <w:sz w:val="13"/>
          <w:szCs w:val="13"/>
          <w:u w:val="single" w:color="auto"/>
          <w:color w:val="auto"/>
        </w:rPr>
        <w:t>Term Loan Agreement</w:t>
      </w:r>
    </w:p>
    <w:p>
      <w:pPr>
        <w:spacing w:after="0" w:line="163" w:lineRule="exact"/>
        <w:rPr>
          <w:sz w:val="20"/>
          <w:szCs w:val="20"/>
          <w:color w:val="auto"/>
        </w:rPr>
      </w:pPr>
    </w:p>
    <w:p>
      <w:pPr>
        <w:jc w:val="both"/>
        <w:spacing w:after="0" w:line="294" w:lineRule="auto"/>
        <w:rPr>
          <w:sz w:val="20"/>
          <w:szCs w:val="20"/>
          <w:color w:val="auto"/>
        </w:rPr>
      </w:pPr>
      <w:r>
        <w:rPr>
          <w:rFonts w:ascii="Arial" w:cs="Arial" w:eastAsia="Arial" w:hAnsi="Arial"/>
          <w:sz w:val="12"/>
          <w:szCs w:val="12"/>
          <w:color w:val="auto"/>
        </w:rPr>
        <w:t>In May 2018, the Company entered into a term loan agreement which allowed for individual term loans to be drawn in amounts totaling up to $3,500,000 until January 10, 2019 (the “Loan Agreement”). Each individual term loan called for 18 equal monthly payments of principal plus accrued interest which would fully amortize the term loan. Outstanding borrowings under the term loan agreement bear interest at 1.75% above the prime rate per annum. Only one individual term loan in the amount of $425,000 was drawn by the Company in May 2018. The loan was fully repaid in February 2019.</w:t>
      </w:r>
    </w:p>
    <w:p>
      <w:pPr>
        <w:spacing w:after="0" w:line="119" w:lineRule="exact"/>
        <w:rPr>
          <w:sz w:val="20"/>
          <w:szCs w:val="20"/>
          <w:color w:val="auto"/>
        </w:rPr>
      </w:pPr>
    </w:p>
    <w:p>
      <w:pPr>
        <w:spacing w:after="0"/>
        <w:rPr>
          <w:sz w:val="20"/>
          <w:szCs w:val="20"/>
          <w:color w:val="auto"/>
        </w:rPr>
      </w:pPr>
      <w:r>
        <w:rPr>
          <w:rFonts w:ascii="Arial" w:cs="Arial" w:eastAsia="Arial" w:hAnsi="Arial"/>
          <w:sz w:val="13"/>
          <w:szCs w:val="13"/>
          <w:color w:val="auto"/>
        </w:rPr>
        <w:t>A warrant for 77,413 shares of Class B Common Stock was also issued to the lender in conjunction with the Loan Agreement and remains outstanding as of June 30, 2021.</w:t>
      </w:r>
    </w:p>
    <w:p>
      <w:pPr>
        <w:spacing w:after="0" w:line="163" w:lineRule="exact"/>
        <w:rPr>
          <w:sz w:val="20"/>
          <w:szCs w:val="20"/>
          <w:color w:val="auto"/>
        </w:rPr>
      </w:pPr>
    </w:p>
    <w:p>
      <w:pPr>
        <w:spacing w:after="0"/>
        <w:rPr>
          <w:sz w:val="20"/>
          <w:szCs w:val="20"/>
          <w:color w:val="auto"/>
        </w:rPr>
      </w:pPr>
      <w:r>
        <w:rPr>
          <w:rFonts w:ascii="Arial" w:cs="Arial" w:eastAsia="Arial" w:hAnsi="Arial"/>
          <w:sz w:val="13"/>
          <w:szCs w:val="13"/>
          <w:u w:val="single" w:color="auto"/>
          <w:color w:val="auto"/>
        </w:rPr>
        <w:t>Financing Arrangement</w:t>
      </w:r>
    </w:p>
    <w:p>
      <w:pPr>
        <w:spacing w:after="0" w:line="163" w:lineRule="exact"/>
        <w:rPr>
          <w:sz w:val="20"/>
          <w:szCs w:val="20"/>
          <w:color w:val="auto"/>
        </w:rPr>
      </w:pPr>
    </w:p>
    <w:p>
      <w:pPr>
        <w:jc w:val="both"/>
        <w:spacing w:after="0" w:line="278" w:lineRule="auto"/>
        <w:rPr>
          <w:sz w:val="20"/>
          <w:szCs w:val="20"/>
          <w:color w:val="auto"/>
        </w:rPr>
      </w:pPr>
      <w:r>
        <w:rPr>
          <w:rFonts w:ascii="Arial" w:cs="Arial" w:eastAsia="Arial" w:hAnsi="Arial"/>
          <w:sz w:val="12"/>
          <w:szCs w:val="12"/>
          <w:color w:val="auto"/>
        </w:rPr>
        <w:t>On February 28, 2019, the Company entered into a financing arrangement with Farnam Street Financial (“Farnam”) for $3,000,000 (“Financing Arrangement”). Under the Financing Arrangement, the Company collateralized fifty (50) ASRs and had an initial repayment period of two years for a monthly payment of $121,129 per month plus tax and an option to repurchase these ASRs for $1,350,000 plus tax or, at the end of the two year period (March 2021) the Company could elect to extend the repayment period for one additional year at a monthly payment of $66,621 per month plus tax with a final payment of $600,000 plus tax at the end of the additional year. The Financing Arrangement was subsequently amended to defer certain monthly payments due in 2020. The effective interest rate under the two and three-year repayment periods was 35% and 31%, respectively. The Company accounted for this Financing Arrangement with Farnam by accreting the financing amount using the effective interest rate and assuming the repurchase option that would take place in March 2021. Interest expense on the Farnam Financing Arrangement during the six months ended June 30, 2021 and 2020 was zero and $325,618, respectively. The Financing Arrangement with Farnam was terminated and settled in November 2020, with no subsequent payments due to Farnam. The final payment to Farnam consisted of the aggregate amount of remaining payments due through March 2021 and a reduced equipment purchase amount of $1,000,000 plus tax.</w:t>
      </w:r>
    </w:p>
    <w:p>
      <w:pPr>
        <w:spacing w:after="0" w:line="285" w:lineRule="exact"/>
        <w:rPr>
          <w:sz w:val="20"/>
          <w:szCs w:val="20"/>
          <w:color w:val="auto"/>
        </w:rPr>
      </w:pPr>
    </w:p>
    <w:p>
      <w:pPr>
        <w:jc w:val="center"/>
        <w:ind w:right="20"/>
        <w:spacing w:after="0"/>
        <w:rPr>
          <w:sz w:val="20"/>
          <w:szCs w:val="20"/>
          <w:color w:val="auto"/>
        </w:rPr>
      </w:pPr>
      <w:r>
        <w:rPr>
          <w:rFonts w:ascii="Arial" w:cs="Arial" w:eastAsia="Arial" w:hAnsi="Arial"/>
          <w:sz w:val="13"/>
          <w:szCs w:val="13"/>
          <w:color w:val="auto"/>
        </w:rPr>
        <w:t>22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10160</wp:posOffset>
            </wp:positionV>
            <wp:extent cx="7170420" cy="635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a:extLst>
                        <a:ext uri="{28A0092B-C50C-407E-A947-70E740481C1C}"/>
                      </a:extLst>
                    </a:blip>
                    <a:srcRect/>
                    <a:stretch>
                      <a:fillRect/>
                    </a:stretch>
                  </pic:blipFill>
                  <pic:spPr bwMode="auto">
                    <a:xfrm>
                      <a:off x="0" y="0"/>
                      <a:ext cx="7170420" cy="6350"/>
                    </a:xfrm>
                    <a:prstGeom prst="rect">
                      <a:avLst/>
                    </a:prstGeom>
                    <a:noFill/>
                  </pic:spPr>
                </pic:pic>
              </a:graphicData>
            </a:graphic>
          </wp:anchor>
        </w:drawing>
      </w:r>
    </w:p>
    <w:p>
      <w:pPr>
        <w:sectPr>
          <w:pgSz w:w="11900" w:h="16838" w:orient="portrait"/>
          <w:cols w:equalWidth="0" w:num="1">
            <w:col w:w="11280"/>
          </w:cols>
          <w:pgMar w:left="300" w:top="694" w:right="319" w:bottom="1440" w:gutter="0" w:footer="0" w:header="0"/>
        </w:sectPr>
      </w:pPr>
    </w:p>
    <w:bookmarkStart w:id="22" w:name="page23"/>
    <w:bookmarkEnd w:id="22"/>
    <w:p>
      <w:pPr>
        <w:spacing w:after="0"/>
        <w:rPr>
          <w:sz w:val="20"/>
          <w:szCs w:val="20"/>
          <w:color w:val="auto"/>
        </w:rPr>
      </w:pPr>
      <w:r>
        <w:rPr>
          <w:rFonts w:ascii="Arial" w:cs="Arial" w:eastAsia="Arial" w:hAnsi="Arial"/>
          <w:sz w:val="13"/>
          <w:szCs w:val="13"/>
          <w:b w:val="1"/>
          <w:bCs w:val="1"/>
          <w:color w:val="auto"/>
        </w:rPr>
        <w:t>NOTE 4: Debt Obligations (Continued)</w:t>
      </w:r>
    </w:p>
    <w:p>
      <w:pPr>
        <w:spacing w:after="0" w:line="167" w:lineRule="exact"/>
        <w:rPr>
          <w:sz w:val="20"/>
          <w:szCs w:val="20"/>
          <w:color w:val="auto"/>
        </w:rPr>
      </w:pPr>
    </w:p>
    <w:p>
      <w:pPr>
        <w:spacing w:after="0"/>
        <w:rPr>
          <w:sz w:val="20"/>
          <w:szCs w:val="20"/>
          <w:color w:val="auto"/>
        </w:rPr>
      </w:pPr>
      <w:r>
        <w:rPr>
          <w:rFonts w:ascii="Arial" w:cs="Arial" w:eastAsia="Arial" w:hAnsi="Arial"/>
          <w:sz w:val="13"/>
          <w:szCs w:val="13"/>
          <w:u w:val="single" w:color="auto"/>
          <w:color w:val="auto"/>
        </w:rPr>
        <w:t>Convertible Note Financing</w:t>
      </w:r>
    </w:p>
    <w:p>
      <w:pPr>
        <w:spacing w:after="0" w:line="163" w:lineRule="exact"/>
        <w:rPr>
          <w:sz w:val="20"/>
          <w:szCs w:val="20"/>
          <w:color w:val="auto"/>
        </w:rPr>
      </w:pPr>
    </w:p>
    <w:p>
      <w:pPr>
        <w:jc w:val="both"/>
        <w:spacing w:after="0" w:line="275" w:lineRule="auto"/>
        <w:rPr>
          <w:sz w:val="20"/>
          <w:szCs w:val="20"/>
          <w:color w:val="auto"/>
        </w:rPr>
      </w:pPr>
      <w:r>
        <w:rPr>
          <w:rFonts w:ascii="Arial" w:cs="Arial" w:eastAsia="Arial" w:hAnsi="Arial"/>
          <w:sz w:val="12"/>
          <w:szCs w:val="12"/>
          <w:color w:val="auto"/>
        </w:rPr>
        <w:t>On April 30, 2019, the Company signed a Note and Warrant Purchase Agreement under the form of which the Company can issue up to $15,000,000 of convertible promissory notes and warrants to purchase up to 3,000,000 shares of Series S Preferred Stock (20% warrant coverage) (the “Convertible Note Financing”). Pursuant to the terms of the Convertible Note Financing, the Company became obligated, to the same group of Convertible Note Financing investors, to exchange their outstanding shares of Series m-3 Preferred Stock for newly authorized shares of Series m-4 Preferred stock upon the closing of at least $1,000,000 in aggregate principal amount of convertible promissory notes under the Convertible Note Financing. These warrants to purchase shares of Series S Preferred Stock of the Company were also issued to investors who invested in the Convertible Note Financing. The warrants to purchase shares of Series S Preferred Stock have an exercise price of $4.50 per share and expire on the earlier of December 31, 2021 or 18 months after the closing of the Company’s first firm commitment underwritten initial public offering of the Company’s common stock pursuant to a registration statement filed under the Securities Act. The convertible promissory notes have a maturity date of January 1, 2022, provide for payment of accrued interest at a rate of 12% per annum upon the maturity date, are generally the most senior company security (subject to limited subordination carve-outs) and provide for significant discounts upon a qualified financing or an initial public offering, and for a premium upon a change of control. As of June 30, 2021, the Company had issued convertible notes in the aggregate principal amount of $5,128,570. Interest expense on the Convertible Note Financing during the six months ended June 30, 2021 was $305,185. As of June 30, 2021, total Convertible Notes receipts of $5,128,570 were offset by $3,087,856 of convertible note financing issuance costs related to Series S Preferred Stock warrants of which $1,990,696 has been amortized ($824,481 in the six months ended June 30, 2021), additionally offset by $97,362 of convertible note legal fees of which $9,111 ($8,251 in the six months ended June 30, 2021) has been amortized and accrued interest expense of $950,776. The convertible note automatically converts under various scenarios including a qualified financing or IPO. As of January 1, 2020, the convertible notes became convertible at the investors’ option at prices as follows: (i) on or before June 30, 2020, $4.50 per share; (ii) after June 30, 2020, but on or before December 31, 2020, $4.00 per share; (iii) after December 31, 2020, but on or before June 30, 2021, $3.50 per share; and (iv) after June 30, 2021, $2.50 per share.</w:t>
      </w:r>
    </w:p>
    <w:p>
      <w:pPr>
        <w:spacing w:after="0" w:line="133" w:lineRule="exact"/>
        <w:rPr>
          <w:sz w:val="20"/>
          <w:szCs w:val="20"/>
          <w:color w:val="auto"/>
        </w:rPr>
      </w:pPr>
    </w:p>
    <w:p>
      <w:pPr>
        <w:jc w:val="both"/>
        <w:spacing w:after="0" w:line="317" w:lineRule="auto"/>
        <w:rPr>
          <w:sz w:val="20"/>
          <w:szCs w:val="20"/>
          <w:color w:val="auto"/>
        </w:rPr>
      </w:pPr>
      <w:r>
        <w:rPr>
          <w:rFonts w:ascii="Arial" w:cs="Arial" w:eastAsia="Arial" w:hAnsi="Arial"/>
          <w:sz w:val="12"/>
          <w:szCs w:val="12"/>
          <w:color w:val="auto"/>
        </w:rPr>
        <w:t>On December 9, 2019, the Company entered into a Financing Arrangement with Reliant Funding (“December 2019 Financing Arrangement”) to receive $250,000 to be repaid in sixty-three (63) equal payments of a $4,599 per business day over approximately three months. The annual effective interest rate of this December 2019 Financing Arrangement was 37%. The loan was paid off on March 11, 2020.</w:t>
      </w:r>
    </w:p>
    <w:p>
      <w:pPr>
        <w:spacing w:after="0" w:line="105" w:lineRule="exact"/>
        <w:rPr>
          <w:sz w:val="20"/>
          <w:szCs w:val="20"/>
          <w:color w:val="auto"/>
        </w:rPr>
      </w:pPr>
    </w:p>
    <w:p>
      <w:pPr>
        <w:jc w:val="both"/>
        <w:spacing w:after="0" w:line="368" w:lineRule="auto"/>
        <w:rPr>
          <w:sz w:val="20"/>
          <w:szCs w:val="20"/>
          <w:color w:val="auto"/>
        </w:rPr>
      </w:pPr>
      <w:r>
        <w:rPr>
          <w:rFonts w:ascii="Arial" w:cs="Arial" w:eastAsia="Arial" w:hAnsi="Arial"/>
          <w:sz w:val="11"/>
          <w:szCs w:val="11"/>
          <w:color w:val="auto"/>
        </w:rPr>
        <w:t>On March 19, 2020, the Company entered into a Financing Agreement with Wall Street Funding (“March 2020 Financing Arrangement”). Under the March 2020 Financing Arrangement, the Company received $300,000 which was repaid over one hundred (100) equal payments of $4,080 payable each business day. The effective interest rate under this repayment period was 419%. The loan was paid off on August 7, 2020.</w:t>
      </w:r>
    </w:p>
    <w:p>
      <w:pPr>
        <w:spacing w:after="0" w:line="81" w:lineRule="exact"/>
        <w:rPr>
          <w:sz w:val="20"/>
          <w:szCs w:val="20"/>
          <w:color w:val="auto"/>
        </w:rPr>
      </w:pPr>
    </w:p>
    <w:p>
      <w:pPr>
        <w:jc w:val="both"/>
        <w:spacing w:after="0" w:line="278" w:lineRule="auto"/>
        <w:rPr>
          <w:sz w:val="20"/>
          <w:szCs w:val="20"/>
          <w:color w:val="auto"/>
        </w:rPr>
      </w:pPr>
      <w:r>
        <w:rPr>
          <w:rFonts w:ascii="Arial" w:cs="Arial" w:eastAsia="Arial" w:hAnsi="Arial"/>
          <w:sz w:val="12"/>
          <w:szCs w:val="12"/>
          <w:color w:val="auto"/>
        </w:rPr>
        <w:t>The Paycheck Protection Program (“PPP”) was established under the Coronavirus Aid, Relief, and Economic Security Act (the “CARES Act”) and is administered by the U.S. Small Business Administration (“SBA”). On April 24, 2020, the Company, entered into a promissory note evidencing an unsecured loan in the aggregate amount of approximately $822,851 made to Knightscope under the PPP (the “PPP Loan”). The PPP Loan to Knightscope was being made through Fresno First Bank. The interest rate on the PPP Loan was 1.00% and the term was two years. In accordance with the updated SBA guidance, the PPP Loan was modified so that, beginning ten months from the date of the PPP Loan, the Company was required to make monthly payments of principal and interest. The promissory note evidencing the PPP Loan contained customary events of default relating to, among other things, payment defaults or breaching the terms of the PPP Loan documents. The occurrence of an event of default could result in the repayment of the PPP Loan, collection of all other amounts that might be owing from Knightscope or filing suit and obtaining judgment against Knightscope. Under the terms of the CARES Act, PPP Loan recipients can apply for and be granted forgiveness for all, or a portion of, the loan granted under the PPP. Such forgiveness is be determined, subject to limitations, based primarily on the use of loan proceeds for payment of payroll costs and any payments of mortgage interest, rent, and utilities. No assurance was provided that the Company would obtain forgiveness of the PPP Loan in whole or in part.</w:t>
      </w:r>
    </w:p>
    <w:p>
      <w:pPr>
        <w:spacing w:after="0" w:line="129" w:lineRule="exact"/>
        <w:rPr>
          <w:sz w:val="20"/>
          <w:szCs w:val="20"/>
          <w:color w:val="auto"/>
        </w:rPr>
      </w:pPr>
    </w:p>
    <w:p>
      <w:pPr>
        <w:jc w:val="both"/>
        <w:spacing w:after="0" w:line="283" w:lineRule="auto"/>
        <w:rPr>
          <w:sz w:val="20"/>
          <w:szCs w:val="20"/>
          <w:color w:val="auto"/>
        </w:rPr>
      </w:pPr>
      <w:r>
        <w:rPr>
          <w:rFonts w:ascii="Arial" w:cs="Arial" w:eastAsia="Arial" w:hAnsi="Arial"/>
          <w:sz w:val="12"/>
          <w:szCs w:val="12"/>
          <w:color w:val="auto"/>
        </w:rPr>
        <w:t>In October 2020, the Company was notified that the terms of its PPP Loan with Fresno First Bank were modified. The time period during which the Company could spend the proceeds of the PPP Loan (the “covered period”) was extended from 8 weeks to 24 weeks. The date to begin repaying unforgiven portions of the PPP Loan was also extended from 6 months after the funding date to up to 10 months after the end of the covered period (approximately 16 months from the funding date) depending on when the Company applied for forgiveness. The SBA would also cover interest on the forgiven portion of the loan during this period. There was no change to the maturity date of the PPP Loan, and the PPP Loan was required to be repaid or forgiven within two years after the funding date. The Company submitted its PPP Loan forgiveness application to the SBA in January 2021. The PPP Loan of $822,851 and the accrued interest of $8,960 were forgiven by the SBA on May 20, 2021.</w:t>
      </w:r>
    </w:p>
    <w:p>
      <w:pPr>
        <w:spacing w:after="0" w:line="281" w:lineRule="exact"/>
        <w:rPr>
          <w:sz w:val="20"/>
          <w:szCs w:val="20"/>
          <w:color w:val="auto"/>
        </w:rPr>
      </w:pPr>
    </w:p>
    <w:p>
      <w:pPr>
        <w:jc w:val="center"/>
        <w:ind w:right="20"/>
        <w:spacing w:after="0"/>
        <w:rPr>
          <w:sz w:val="20"/>
          <w:szCs w:val="20"/>
          <w:color w:val="auto"/>
        </w:rPr>
      </w:pPr>
      <w:r>
        <w:rPr>
          <w:rFonts w:ascii="Arial" w:cs="Arial" w:eastAsia="Arial" w:hAnsi="Arial"/>
          <w:sz w:val="13"/>
          <w:szCs w:val="13"/>
          <w:color w:val="auto"/>
        </w:rPr>
        <w:t>23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10160</wp:posOffset>
            </wp:positionV>
            <wp:extent cx="7170420" cy="635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a:extLst>
                        <a:ext uri="{28A0092B-C50C-407E-A947-70E740481C1C}"/>
                      </a:extLst>
                    </a:blip>
                    <a:srcRect/>
                    <a:stretch>
                      <a:fillRect/>
                    </a:stretch>
                  </pic:blipFill>
                  <pic:spPr bwMode="auto">
                    <a:xfrm>
                      <a:off x="0" y="0"/>
                      <a:ext cx="7170420" cy="6350"/>
                    </a:xfrm>
                    <a:prstGeom prst="rect">
                      <a:avLst/>
                    </a:prstGeom>
                    <a:noFill/>
                  </pic:spPr>
                </pic:pic>
              </a:graphicData>
            </a:graphic>
          </wp:anchor>
        </w:drawing>
      </w:r>
    </w:p>
    <w:p>
      <w:pPr>
        <w:sectPr>
          <w:pgSz w:w="11900" w:h="16838" w:orient="portrait"/>
          <w:cols w:equalWidth="0" w:num="1">
            <w:col w:w="11280"/>
          </w:cols>
          <w:pgMar w:left="300" w:top="694" w:right="319" w:bottom="1440" w:gutter="0" w:footer="0" w:header="0"/>
        </w:sectPr>
      </w:pPr>
    </w:p>
    <w:bookmarkStart w:id="23" w:name="page24"/>
    <w:bookmarkEnd w:id="23"/>
    <w:tbl>
      <w:tblPr>
        <w:tblLayout w:type="fixed"/>
        <w:tblInd w:w="0" w:type="dxa"/>
        <w:tblCellMar>
          <w:top w:w="0" w:type="dxa"/>
          <w:left w:w="0" w:type="dxa"/>
          <w:bottom w:w="0" w:type="dxa"/>
          <w:right w:w="0" w:type="dxa"/>
        </w:tblCellMar>
      </w:tblPr>
      <w:tr>
        <w:trPr>
          <w:trHeight w:val="168"/>
        </w:trPr>
        <w:tc>
          <w:tcPr>
            <w:tcW w:w="6340" w:type="dxa"/>
            <w:vAlign w:val="bottom"/>
          </w:tcPr>
          <w:p>
            <w:pPr>
              <w:spacing w:after="0"/>
              <w:rPr>
                <w:sz w:val="20"/>
                <w:szCs w:val="20"/>
                <w:color w:val="auto"/>
              </w:rPr>
            </w:pPr>
            <w:r>
              <w:rPr>
                <w:rFonts w:ascii="Arial" w:cs="Arial" w:eastAsia="Arial" w:hAnsi="Arial"/>
                <w:sz w:val="13"/>
                <w:szCs w:val="13"/>
                <w:b w:val="1"/>
                <w:bCs w:val="1"/>
                <w:color w:val="auto"/>
              </w:rPr>
              <w:t>NOTE 4: Debt Obligations (Continued)</w:t>
            </w:r>
          </w:p>
        </w:tc>
        <w:tc>
          <w:tcPr>
            <w:tcW w:w="2140" w:type="dxa"/>
            <w:vAlign w:val="bottom"/>
          </w:tcPr>
          <w:p>
            <w:pPr>
              <w:spacing w:after="0"/>
              <w:rPr>
                <w:sz w:val="14"/>
                <w:szCs w:val="14"/>
                <w:color w:val="auto"/>
              </w:rPr>
            </w:pPr>
          </w:p>
        </w:tc>
        <w:tc>
          <w:tcPr>
            <w:tcW w:w="220" w:type="dxa"/>
            <w:vAlign w:val="bottom"/>
          </w:tcPr>
          <w:p>
            <w:pPr>
              <w:spacing w:after="0"/>
              <w:rPr>
                <w:sz w:val="14"/>
                <w:szCs w:val="14"/>
                <w:color w:val="auto"/>
              </w:rPr>
            </w:pPr>
          </w:p>
        </w:tc>
        <w:tc>
          <w:tcPr>
            <w:tcW w:w="1020" w:type="dxa"/>
            <w:vAlign w:val="bottom"/>
          </w:tcPr>
          <w:p>
            <w:pPr>
              <w:spacing w:after="0"/>
              <w:rPr>
                <w:sz w:val="14"/>
                <w:szCs w:val="14"/>
                <w:color w:val="auto"/>
              </w:rPr>
            </w:pPr>
          </w:p>
        </w:tc>
        <w:tc>
          <w:tcPr>
            <w:tcW w:w="140" w:type="dxa"/>
            <w:vAlign w:val="bottom"/>
          </w:tcPr>
          <w:p>
            <w:pPr>
              <w:spacing w:after="0"/>
              <w:rPr>
                <w:sz w:val="14"/>
                <w:szCs w:val="14"/>
                <w:color w:val="auto"/>
              </w:rPr>
            </w:pPr>
          </w:p>
        </w:tc>
        <w:tc>
          <w:tcPr>
            <w:tcW w:w="100" w:type="dxa"/>
            <w:vAlign w:val="bottom"/>
          </w:tcPr>
          <w:p>
            <w:pPr>
              <w:spacing w:after="0"/>
              <w:rPr>
                <w:sz w:val="14"/>
                <w:szCs w:val="14"/>
                <w:color w:val="auto"/>
              </w:rPr>
            </w:pPr>
          </w:p>
        </w:tc>
        <w:tc>
          <w:tcPr>
            <w:tcW w:w="140" w:type="dxa"/>
            <w:vAlign w:val="bottom"/>
          </w:tcPr>
          <w:p>
            <w:pPr>
              <w:spacing w:after="0"/>
              <w:rPr>
                <w:sz w:val="14"/>
                <w:szCs w:val="14"/>
                <w:color w:val="auto"/>
              </w:rPr>
            </w:pPr>
          </w:p>
        </w:tc>
        <w:tc>
          <w:tcPr>
            <w:tcW w:w="1080" w:type="dxa"/>
            <w:vAlign w:val="bottom"/>
          </w:tcPr>
          <w:p>
            <w:pPr>
              <w:spacing w:after="0"/>
              <w:rPr>
                <w:sz w:val="14"/>
                <w:szCs w:val="14"/>
                <w:color w:val="auto"/>
              </w:rPr>
            </w:pPr>
          </w:p>
        </w:tc>
        <w:tc>
          <w:tcPr>
            <w:tcW w:w="10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313"/>
        </w:trPr>
        <w:tc>
          <w:tcPr>
            <w:tcW w:w="6340" w:type="dxa"/>
            <w:vAlign w:val="bottom"/>
          </w:tcPr>
          <w:p>
            <w:pPr>
              <w:spacing w:after="0"/>
              <w:rPr>
                <w:sz w:val="20"/>
                <w:szCs w:val="20"/>
                <w:color w:val="auto"/>
              </w:rPr>
            </w:pPr>
            <w:r>
              <w:rPr>
                <w:rFonts w:ascii="Arial" w:cs="Arial" w:eastAsia="Arial" w:hAnsi="Arial"/>
                <w:sz w:val="13"/>
                <w:szCs w:val="13"/>
                <w:color w:val="auto"/>
              </w:rPr>
              <w:t>The amortized carrying amount of our debt obligations consists of the following:</w:t>
            </w:r>
          </w:p>
        </w:tc>
        <w:tc>
          <w:tcPr>
            <w:tcW w:w="214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102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108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21"/>
        </w:trPr>
        <w:tc>
          <w:tcPr>
            <w:tcW w:w="6340" w:type="dxa"/>
            <w:vAlign w:val="bottom"/>
          </w:tcPr>
          <w:p>
            <w:pPr>
              <w:spacing w:after="0"/>
              <w:rPr>
                <w:sz w:val="24"/>
                <w:szCs w:val="24"/>
                <w:color w:val="auto"/>
              </w:rPr>
            </w:pPr>
          </w:p>
        </w:tc>
        <w:tc>
          <w:tcPr>
            <w:tcW w:w="214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1160" w:type="dxa"/>
            <w:vAlign w:val="bottom"/>
            <w:gridSpan w:val="2"/>
          </w:tcPr>
          <w:p>
            <w:pPr>
              <w:jc w:val="right"/>
              <w:ind w:right="520"/>
              <w:spacing w:after="0"/>
              <w:rPr>
                <w:sz w:val="20"/>
                <w:szCs w:val="20"/>
                <w:color w:val="auto"/>
              </w:rPr>
            </w:pPr>
            <w:r>
              <w:rPr>
                <w:rFonts w:ascii="Arial" w:cs="Arial" w:eastAsia="Arial" w:hAnsi="Arial"/>
                <w:sz w:val="13"/>
                <w:szCs w:val="13"/>
                <w:b w:val="1"/>
                <w:bCs w:val="1"/>
                <w:color w:val="auto"/>
              </w:rPr>
              <w:t>June 30,</w:t>
            </w:r>
          </w:p>
        </w:tc>
        <w:tc>
          <w:tcPr>
            <w:tcW w:w="10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1180" w:type="dxa"/>
            <w:vAlign w:val="bottom"/>
            <w:gridSpan w:val="2"/>
          </w:tcPr>
          <w:p>
            <w:pPr>
              <w:ind w:left="80"/>
              <w:spacing w:after="0"/>
              <w:rPr>
                <w:sz w:val="20"/>
                <w:szCs w:val="20"/>
                <w:color w:val="auto"/>
              </w:rPr>
            </w:pPr>
            <w:r>
              <w:rPr>
                <w:rFonts w:ascii="Arial" w:cs="Arial" w:eastAsia="Arial" w:hAnsi="Arial"/>
                <w:sz w:val="13"/>
                <w:szCs w:val="13"/>
                <w:b w:val="1"/>
                <w:bCs w:val="1"/>
                <w:color w:val="auto"/>
              </w:rPr>
              <w:t>December 31,</w:t>
            </w:r>
          </w:p>
        </w:tc>
        <w:tc>
          <w:tcPr>
            <w:tcW w:w="0" w:type="dxa"/>
            <w:vAlign w:val="bottom"/>
          </w:tcPr>
          <w:p>
            <w:pPr>
              <w:spacing w:after="0"/>
              <w:rPr>
                <w:sz w:val="1"/>
                <w:szCs w:val="1"/>
                <w:color w:val="auto"/>
              </w:rPr>
            </w:pPr>
          </w:p>
        </w:tc>
      </w:tr>
      <w:tr>
        <w:trPr>
          <w:trHeight w:val="169"/>
        </w:trPr>
        <w:tc>
          <w:tcPr>
            <w:tcW w:w="6340" w:type="dxa"/>
            <w:vAlign w:val="bottom"/>
            <w:tcBorders>
              <w:bottom w:val="single" w:sz="8" w:color="CCEEFF"/>
            </w:tcBorders>
          </w:tcPr>
          <w:p>
            <w:pPr>
              <w:spacing w:after="0"/>
              <w:rPr>
                <w:sz w:val="14"/>
                <w:szCs w:val="14"/>
                <w:color w:val="auto"/>
              </w:rPr>
            </w:pPr>
          </w:p>
        </w:tc>
        <w:tc>
          <w:tcPr>
            <w:tcW w:w="2140" w:type="dxa"/>
            <w:vAlign w:val="bottom"/>
            <w:tcBorders>
              <w:bottom w:val="single" w:sz="8" w:color="CCEEFF"/>
            </w:tcBorders>
          </w:tcPr>
          <w:p>
            <w:pPr>
              <w:spacing w:after="0"/>
              <w:rPr>
                <w:sz w:val="14"/>
                <w:szCs w:val="14"/>
                <w:color w:val="auto"/>
              </w:rPr>
            </w:pPr>
          </w:p>
        </w:tc>
        <w:tc>
          <w:tcPr>
            <w:tcW w:w="220" w:type="dxa"/>
            <w:vAlign w:val="bottom"/>
            <w:tcBorders>
              <w:bottom w:val="single" w:sz="8" w:color="auto"/>
            </w:tcBorders>
          </w:tcPr>
          <w:p>
            <w:pPr>
              <w:spacing w:after="0"/>
              <w:rPr>
                <w:sz w:val="14"/>
                <w:szCs w:val="14"/>
                <w:color w:val="auto"/>
              </w:rPr>
            </w:pPr>
          </w:p>
        </w:tc>
        <w:tc>
          <w:tcPr>
            <w:tcW w:w="1020" w:type="dxa"/>
            <w:vAlign w:val="bottom"/>
            <w:tcBorders>
              <w:bottom w:val="single" w:sz="8" w:color="auto"/>
            </w:tcBorders>
          </w:tcPr>
          <w:p>
            <w:pPr>
              <w:jc w:val="right"/>
              <w:ind w:right="415"/>
              <w:spacing w:after="0"/>
              <w:rPr>
                <w:sz w:val="20"/>
                <w:szCs w:val="20"/>
                <w:color w:val="auto"/>
              </w:rPr>
            </w:pPr>
            <w:r>
              <w:rPr>
                <w:rFonts w:ascii="Arial" w:cs="Arial" w:eastAsia="Arial" w:hAnsi="Arial"/>
                <w:sz w:val="13"/>
                <w:szCs w:val="13"/>
                <w:b w:val="1"/>
                <w:bCs w:val="1"/>
                <w:color w:val="auto"/>
              </w:rPr>
              <w:t>2021</w:t>
            </w:r>
          </w:p>
        </w:tc>
        <w:tc>
          <w:tcPr>
            <w:tcW w:w="140" w:type="dxa"/>
            <w:vAlign w:val="bottom"/>
            <w:tcBorders>
              <w:bottom w:val="single" w:sz="8" w:color="CCEEFF"/>
            </w:tcBorders>
          </w:tcPr>
          <w:p>
            <w:pPr>
              <w:spacing w:after="0"/>
              <w:rPr>
                <w:sz w:val="14"/>
                <w:szCs w:val="14"/>
                <w:color w:val="auto"/>
              </w:rPr>
            </w:pPr>
          </w:p>
        </w:tc>
        <w:tc>
          <w:tcPr>
            <w:tcW w:w="100" w:type="dxa"/>
            <w:vAlign w:val="bottom"/>
            <w:tcBorders>
              <w:bottom w:val="single" w:sz="8" w:color="CCEEFF"/>
            </w:tcBorders>
          </w:tcPr>
          <w:p>
            <w:pPr>
              <w:spacing w:after="0"/>
              <w:rPr>
                <w:sz w:val="14"/>
                <w:szCs w:val="14"/>
                <w:color w:val="auto"/>
              </w:rPr>
            </w:pPr>
          </w:p>
        </w:tc>
        <w:tc>
          <w:tcPr>
            <w:tcW w:w="140" w:type="dxa"/>
            <w:vAlign w:val="bottom"/>
            <w:tcBorders>
              <w:bottom w:val="single" w:sz="8" w:color="auto"/>
            </w:tcBorders>
          </w:tcPr>
          <w:p>
            <w:pPr>
              <w:spacing w:after="0"/>
              <w:rPr>
                <w:sz w:val="14"/>
                <w:szCs w:val="14"/>
                <w:color w:val="auto"/>
              </w:rPr>
            </w:pPr>
          </w:p>
        </w:tc>
        <w:tc>
          <w:tcPr>
            <w:tcW w:w="1080" w:type="dxa"/>
            <w:vAlign w:val="bottom"/>
            <w:tcBorders>
              <w:bottom w:val="single" w:sz="8" w:color="auto"/>
            </w:tcBorders>
          </w:tcPr>
          <w:p>
            <w:pPr>
              <w:jc w:val="right"/>
              <w:ind w:right="415"/>
              <w:spacing w:after="0"/>
              <w:rPr>
                <w:sz w:val="20"/>
                <w:szCs w:val="20"/>
                <w:color w:val="auto"/>
              </w:rPr>
            </w:pPr>
            <w:r>
              <w:rPr>
                <w:rFonts w:ascii="Arial" w:cs="Arial" w:eastAsia="Arial" w:hAnsi="Arial"/>
                <w:sz w:val="13"/>
                <w:szCs w:val="13"/>
                <w:b w:val="1"/>
                <w:bCs w:val="1"/>
                <w:color w:val="auto"/>
              </w:rPr>
              <w:t>2020</w:t>
            </w:r>
          </w:p>
        </w:tc>
        <w:tc>
          <w:tcPr>
            <w:tcW w:w="100" w:type="dxa"/>
            <w:vAlign w:val="bottom"/>
            <w:tcBorders>
              <w:bottom w:val="single" w:sz="8" w:color="CCEEFF"/>
            </w:tcBorders>
          </w:tcPr>
          <w:p>
            <w:pPr>
              <w:spacing w:after="0"/>
              <w:rPr>
                <w:sz w:val="14"/>
                <w:szCs w:val="14"/>
                <w:color w:val="auto"/>
              </w:rPr>
            </w:pPr>
          </w:p>
        </w:tc>
        <w:tc>
          <w:tcPr>
            <w:tcW w:w="0" w:type="dxa"/>
            <w:vAlign w:val="bottom"/>
          </w:tcPr>
          <w:p>
            <w:pPr>
              <w:spacing w:after="0"/>
              <w:rPr>
                <w:sz w:val="1"/>
                <w:szCs w:val="1"/>
                <w:color w:val="auto"/>
              </w:rPr>
            </w:pPr>
          </w:p>
        </w:tc>
      </w:tr>
      <w:tr>
        <w:trPr>
          <w:trHeight w:val="147"/>
        </w:trPr>
        <w:tc>
          <w:tcPr>
            <w:tcW w:w="6340" w:type="dxa"/>
            <w:vAlign w:val="bottom"/>
            <w:shd w:val="clear" w:color="auto" w:fill="CCEEFF"/>
          </w:tcPr>
          <w:p>
            <w:pPr>
              <w:spacing w:after="0" w:line="146" w:lineRule="exact"/>
              <w:rPr>
                <w:sz w:val="20"/>
                <w:szCs w:val="20"/>
                <w:color w:val="auto"/>
              </w:rPr>
            </w:pPr>
            <w:r>
              <w:rPr>
                <w:rFonts w:ascii="Arial" w:cs="Arial" w:eastAsia="Arial" w:hAnsi="Arial"/>
                <w:sz w:val="13"/>
                <w:szCs w:val="13"/>
                <w:color w:val="auto"/>
              </w:rPr>
              <w:t>Convertible notes, net of fees and discount</w:t>
            </w:r>
          </w:p>
        </w:tc>
        <w:tc>
          <w:tcPr>
            <w:tcW w:w="2140" w:type="dxa"/>
            <w:vAlign w:val="bottom"/>
            <w:shd w:val="clear" w:color="auto" w:fill="CCEEFF"/>
          </w:tcPr>
          <w:p>
            <w:pPr>
              <w:spacing w:after="0"/>
              <w:rPr>
                <w:sz w:val="12"/>
                <w:szCs w:val="12"/>
                <w:color w:val="auto"/>
              </w:rPr>
            </w:pPr>
          </w:p>
        </w:tc>
        <w:tc>
          <w:tcPr>
            <w:tcW w:w="220" w:type="dxa"/>
            <w:vAlign w:val="bottom"/>
            <w:shd w:val="clear" w:color="auto" w:fill="CCEEFF"/>
          </w:tcPr>
          <w:p>
            <w:pPr>
              <w:jc w:val="right"/>
              <w:ind w:right="111"/>
              <w:spacing w:after="0"/>
              <w:rPr>
                <w:sz w:val="20"/>
                <w:szCs w:val="20"/>
                <w:color w:val="auto"/>
              </w:rPr>
            </w:pPr>
            <w:r>
              <w:rPr>
                <w:rFonts w:ascii="Arial" w:cs="Arial" w:eastAsia="Arial" w:hAnsi="Arial"/>
                <w:sz w:val="10"/>
                <w:szCs w:val="10"/>
                <w:color w:val="auto"/>
                <w:w w:val="71"/>
              </w:rPr>
              <w:t>$</w:t>
            </w:r>
          </w:p>
        </w:tc>
        <w:tc>
          <w:tcPr>
            <w:tcW w:w="1020" w:type="dxa"/>
            <w:vAlign w:val="bottom"/>
            <w:shd w:val="clear" w:color="auto" w:fill="CCEEFF"/>
          </w:tcPr>
          <w:p>
            <w:pPr>
              <w:jc w:val="right"/>
              <w:spacing w:after="0" w:line="147" w:lineRule="exact"/>
              <w:rPr>
                <w:sz w:val="20"/>
                <w:szCs w:val="20"/>
                <w:color w:val="auto"/>
              </w:rPr>
            </w:pPr>
            <w:r>
              <w:rPr>
                <w:rFonts w:ascii="Arial" w:cs="Arial" w:eastAsia="Arial" w:hAnsi="Arial"/>
                <w:sz w:val="13"/>
                <w:szCs w:val="13"/>
                <w:color w:val="auto"/>
              </w:rPr>
              <w:t>4,893,935</w:t>
            </w:r>
          </w:p>
        </w:tc>
        <w:tc>
          <w:tcPr>
            <w:tcW w:w="14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140" w:type="dxa"/>
            <w:vAlign w:val="bottom"/>
            <w:shd w:val="clear" w:color="auto" w:fill="CCEEFF"/>
          </w:tcPr>
          <w:p>
            <w:pPr>
              <w:jc w:val="right"/>
              <w:ind w:right="31"/>
              <w:spacing w:after="0"/>
              <w:rPr>
                <w:sz w:val="20"/>
                <w:szCs w:val="20"/>
                <w:color w:val="auto"/>
              </w:rPr>
            </w:pPr>
            <w:r>
              <w:rPr>
                <w:rFonts w:ascii="Arial" w:cs="Arial" w:eastAsia="Arial" w:hAnsi="Arial"/>
                <w:sz w:val="10"/>
                <w:szCs w:val="10"/>
                <w:color w:val="auto"/>
                <w:w w:val="71"/>
              </w:rPr>
              <w:t>$</w:t>
            </w:r>
          </w:p>
        </w:tc>
        <w:tc>
          <w:tcPr>
            <w:tcW w:w="1080" w:type="dxa"/>
            <w:vAlign w:val="bottom"/>
            <w:shd w:val="clear" w:color="auto" w:fill="CCEEFF"/>
          </w:tcPr>
          <w:p>
            <w:pPr>
              <w:jc w:val="right"/>
              <w:spacing w:after="0" w:line="147" w:lineRule="exact"/>
              <w:rPr>
                <w:sz w:val="20"/>
                <w:szCs w:val="20"/>
                <w:color w:val="auto"/>
              </w:rPr>
            </w:pPr>
            <w:r>
              <w:rPr>
                <w:rFonts w:ascii="Arial" w:cs="Arial" w:eastAsia="Arial" w:hAnsi="Arial"/>
                <w:sz w:val="13"/>
                <w:szCs w:val="13"/>
                <w:color w:val="auto"/>
              </w:rPr>
              <w:t>3,756,018</w:t>
            </w:r>
          </w:p>
        </w:tc>
        <w:tc>
          <w:tcPr>
            <w:tcW w:w="100" w:type="dxa"/>
            <w:vAlign w:val="bottom"/>
            <w:shd w:val="clear" w:color="auto" w:fill="CCEEFF"/>
          </w:tcPr>
          <w:p>
            <w:pPr>
              <w:spacing w:after="0"/>
              <w:rPr>
                <w:sz w:val="12"/>
                <w:szCs w:val="12"/>
                <w:color w:val="auto"/>
              </w:rPr>
            </w:pPr>
          </w:p>
        </w:tc>
        <w:tc>
          <w:tcPr>
            <w:tcW w:w="0" w:type="dxa"/>
            <w:vAlign w:val="bottom"/>
          </w:tcPr>
          <w:p>
            <w:pPr>
              <w:spacing w:after="0"/>
              <w:rPr>
                <w:sz w:val="1"/>
                <w:szCs w:val="1"/>
                <w:color w:val="auto"/>
              </w:rPr>
            </w:pPr>
          </w:p>
        </w:tc>
      </w:tr>
      <w:tr>
        <w:trPr>
          <w:trHeight w:val="166"/>
        </w:trPr>
        <w:tc>
          <w:tcPr>
            <w:tcW w:w="6340" w:type="dxa"/>
            <w:vAlign w:val="bottom"/>
          </w:tcPr>
          <w:p>
            <w:pPr>
              <w:spacing w:after="0"/>
              <w:rPr>
                <w:sz w:val="20"/>
                <w:szCs w:val="20"/>
                <w:color w:val="auto"/>
              </w:rPr>
            </w:pPr>
            <w:r>
              <w:rPr>
                <w:rFonts w:ascii="Arial" w:cs="Arial" w:eastAsia="Arial" w:hAnsi="Arial"/>
                <w:sz w:val="13"/>
                <w:szCs w:val="13"/>
                <w:color w:val="auto"/>
              </w:rPr>
              <w:t>PPP Loan</w:t>
            </w:r>
          </w:p>
        </w:tc>
        <w:tc>
          <w:tcPr>
            <w:tcW w:w="2140" w:type="dxa"/>
            <w:vAlign w:val="bottom"/>
          </w:tcPr>
          <w:p>
            <w:pPr>
              <w:spacing w:after="0"/>
              <w:rPr>
                <w:sz w:val="14"/>
                <w:szCs w:val="14"/>
                <w:color w:val="auto"/>
              </w:rPr>
            </w:pPr>
          </w:p>
        </w:tc>
        <w:tc>
          <w:tcPr>
            <w:tcW w:w="220" w:type="dxa"/>
            <w:vAlign w:val="bottom"/>
          </w:tcPr>
          <w:p>
            <w:pPr>
              <w:spacing w:after="0"/>
              <w:rPr>
                <w:sz w:val="14"/>
                <w:szCs w:val="14"/>
                <w:color w:val="auto"/>
              </w:rPr>
            </w:pPr>
          </w:p>
        </w:tc>
        <w:tc>
          <w:tcPr>
            <w:tcW w:w="1160" w:type="dxa"/>
            <w:vAlign w:val="bottom"/>
            <w:gridSpan w:val="2"/>
          </w:tcPr>
          <w:p>
            <w:pPr>
              <w:jc w:val="right"/>
              <w:ind w:right="140"/>
              <w:spacing w:after="0"/>
              <w:rPr>
                <w:sz w:val="20"/>
                <w:szCs w:val="20"/>
                <w:color w:val="auto"/>
              </w:rPr>
            </w:pPr>
            <w:r>
              <w:rPr>
                <w:rFonts w:ascii="Arial" w:cs="Arial" w:eastAsia="Arial" w:hAnsi="Arial"/>
                <w:sz w:val="13"/>
                <w:szCs w:val="13"/>
                <w:color w:val="auto"/>
              </w:rPr>
              <w:t>-</w:t>
            </w:r>
          </w:p>
        </w:tc>
        <w:tc>
          <w:tcPr>
            <w:tcW w:w="100" w:type="dxa"/>
            <w:vAlign w:val="bottom"/>
          </w:tcPr>
          <w:p>
            <w:pPr>
              <w:spacing w:after="0"/>
              <w:rPr>
                <w:sz w:val="14"/>
                <w:szCs w:val="14"/>
                <w:color w:val="auto"/>
              </w:rPr>
            </w:pPr>
          </w:p>
        </w:tc>
        <w:tc>
          <w:tcPr>
            <w:tcW w:w="140" w:type="dxa"/>
            <w:vAlign w:val="bottom"/>
          </w:tcPr>
          <w:p>
            <w:pPr>
              <w:spacing w:after="0"/>
              <w:rPr>
                <w:sz w:val="14"/>
                <w:szCs w:val="14"/>
                <w:color w:val="auto"/>
              </w:rPr>
            </w:pPr>
          </w:p>
        </w:tc>
        <w:tc>
          <w:tcPr>
            <w:tcW w:w="1080" w:type="dxa"/>
            <w:vAlign w:val="bottom"/>
          </w:tcPr>
          <w:p>
            <w:pPr>
              <w:jc w:val="right"/>
              <w:spacing w:after="0"/>
              <w:rPr>
                <w:sz w:val="20"/>
                <w:szCs w:val="20"/>
                <w:color w:val="auto"/>
              </w:rPr>
            </w:pPr>
            <w:r>
              <w:rPr>
                <w:rFonts w:ascii="Arial" w:cs="Arial" w:eastAsia="Arial" w:hAnsi="Arial"/>
                <w:sz w:val="13"/>
                <w:szCs w:val="13"/>
                <w:color w:val="auto"/>
              </w:rPr>
              <w:t>822,851</w:t>
            </w:r>
          </w:p>
        </w:tc>
        <w:tc>
          <w:tcPr>
            <w:tcW w:w="10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147"/>
        </w:trPr>
        <w:tc>
          <w:tcPr>
            <w:tcW w:w="6340" w:type="dxa"/>
            <w:vAlign w:val="bottom"/>
            <w:tcBorders>
              <w:top w:val="single" w:sz="8" w:color="CCEEFF"/>
            </w:tcBorders>
            <w:shd w:val="clear" w:color="auto" w:fill="CCEEFF"/>
          </w:tcPr>
          <w:p>
            <w:pPr>
              <w:spacing w:after="0" w:line="146" w:lineRule="exact"/>
              <w:rPr>
                <w:sz w:val="20"/>
                <w:szCs w:val="20"/>
                <w:color w:val="auto"/>
              </w:rPr>
            </w:pPr>
            <w:r>
              <w:rPr>
                <w:rFonts w:ascii="Arial" w:cs="Arial" w:eastAsia="Arial" w:hAnsi="Arial"/>
                <w:sz w:val="13"/>
                <w:szCs w:val="13"/>
                <w:color w:val="auto"/>
              </w:rPr>
              <w:t>Total debt</w:t>
            </w:r>
          </w:p>
        </w:tc>
        <w:tc>
          <w:tcPr>
            <w:tcW w:w="2140" w:type="dxa"/>
            <w:vAlign w:val="bottom"/>
            <w:tcBorders>
              <w:top w:val="single" w:sz="8" w:color="CCEEFF"/>
            </w:tcBorders>
            <w:shd w:val="clear" w:color="auto" w:fill="CCEEFF"/>
          </w:tcPr>
          <w:p>
            <w:pPr>
              <w:spacing w:after="0"/>
              <w:rPr>
                <w:sz w:val="12"/>
                <w:szCs w:val="12"/>
                <w:color w:val="auto"/>
              </w:rPr>
            </w:pPr>
          </w:p>
        </w:tc>
        <w:tc>
          <w:tcPr>
            <w:tcW w:w="220" w:type="dxa"/>
            <w:vAlign w:val="bottom"/>
            <w:tcBorders>
              <w:top w:val="single" w:sz="8" w:color="auto"/>
            </w:tcBorders>
            <w:shd w:val="clear" w:color="auto" w:fill="CCEEFF"/>
          </w:tcPr>
          <w:p>
            <w:pPr>
              <w:spacing w:after="0"/>
              <w:rPr>
                <w:sz w:val="12"/>
                <w:szCs w:val="12"/>
                <w:color w:val="auto"/>
              </w:rPr>
            </w:pPr>
          </w:p>
        </w:tc>
        <w:tc>
          <w:tcPr>
            <w:tcW w:w="1020" w:type="dxa"/>
            <w:vAlign w:val="bottom"/>
            <w:tcBorders>
              <w:top w:val="single" w:sz="8" w:color="auto"/>
            </w:tcBorders>
            <w:shd w:val="clear" w:color="auto" w:fill="CCEEFF"/>
          </w:tcPr>
          <w:p>
            <w:pPr>
              <w:jc w:val="right"/>
              <w:spacing w:after="0" w:line="147" w:lineRule="exact"/>
              <w:rPr>
                <w:sz w:val="20"/>
                <w:szCs w:val="20"/>
                <w:color w:val="auto"/>
              </w:rPr>
            </w:pPr>
            <w:r>
              <w:rPr>
                <w:rFonts w:ascii="Arial" w:cs="Arial" w:eastAsia="Arial" w:hAnsi="Arial"/>
                <w:sz w:val="13"/>
                <w:szCs w:val="13"/>
                <w:color w:val="auto"/>
              </w:rPr>
              <w:t>4,893,935</w:t>
            </w:r>
          </w:p>
        </w:tc>
        <w:tc>
          <w:tcPr>
            <w:tcW w:w="140" w:type="dxa"/>
            <w:vAlign w:val="bottom"/>
            <w:tcBorders>
              <w:top w:val="single" w:sz="8" w:color="CCEEFF"/>
            </w:tcBorders>
            <w:shd w:val="clear" w:color="auto" w:fill="CCEEFF"/>
          </w:tcPr>
          <w:p>
            <w:pPr>
              <w:spacing w:after="0"/>
              <w:rPr>
                <w:sz w:val="12"/>
                <w:szCs w:val="12"/>
                <w:color w:val="auto"/>
              </w:rPr>
            </w:pPr>
          </w:p>
        </w:tc>
        <w:tc>
          <w:tcPr>
            <w:tcW w:w="100" w:type="dxa"/>
            <w:vAlign w:val="bottom"/>
            <w:tcBorders>
              <w:top w:val="single" w:sz="8" w:color="CCEEFF"/>
            </w:tcBorders>
            <w:shd w:val="clear" w:color="auto" w:fill="CCEEFF"/>
          </w:tcPr>
          <w:p>
            <w:pPr>
              <w:spacing w:after="0"/>
              <w:rPr>
                <w:sz w:val="12"/>
                <w:szCs w:val="12"/>
                <w:color w:val="auto"/>
              </w:rPr>
            </w:pPr>
          </w:p>
        </w:tc>
        <w:tc>
          <w:tcPr>
            <w:tcW w:w="140" w:type="dxa"/>
            <w:vAlign w:val="bottom"/>
            <w:tcBorders>
              <w:top w:val="single" w:sz="8" w:color="auto"/>
            </w:tcBorders>
            <w:shd w:val="clear" w:color="auto" w:fill="CCEEFF"/>
          </w:tcPr>
          <w:p>
            <w:pPr>
              <w:spacing w:after="0"/>
              <w:rPr>
                <w:sz w:val="12"/>
                <w:szCs w:val="12"/>
                <w:color w:val="auto"/>
              </w:rPr>
            </w:pPr>
          </w:p>
        </w:tc>
        <w:tc>
          <w:tcPr>
            <w:tcW w:w="1080" w:type="dxa"/>
            <w:vAlign w:val="bottom"/>
            <w:tcBorders>
              <w:top w:val="single" w:sz="8" w:color="auto"/>
            </w:tcBorders>
            <w:shd w:val="clear" w:color="auto" w:fill="CCEEFF"/>
          </w:tcPr>
          <w:p>
            <w:pPr>
              <w:jc w:val="right"/>
              <w:spacing w:after="0" w:line="147" w:lineRule="exact"/>
              <w:rPr>
                <w:sz w:val="20"/>
                <w:szCs w:val="20"/>
                <w:color w:val="auto"/>
              </w:rPr>
            </w:pPr>
            <w:r>
              <w:rPr>
                <w:rFonts w:ascii="Arial" w:cs="Arial" w:eastAsia="Arial" w:hAnsi="Arial"/>
                <w:sz w:val="13"/>
                <w:szCs w:val="13"/>
                <w:color w:val="auto"/>
              </w:rPr>
              <w:t>4,578,869</w:t>
            </w:r>
          </w:p>
        </w:tc>
        <w:tc>
          <w:tcPr>
            <w:tcW w:w="100" w:type="dxa"/>
            <w:vAlign w:val="bottom"/>
            <w:tcBorders>
              <w:top w:val="single" w:sz="8" w:color="CCEEFF"/>
            </w:tcBorders>
            <w:shd w:val="clear" w:color="auto" w:fill="CCEEFF"/>
          </w:tcPr>
          <w:p>
            <w:pPr>
              <w:spacing w:after="0"/>
              <w:rPr>
                <w:sz w:val="12"/>
                <w:szCs w:val="12"/>
                <w:color w:val="auto"/>
              </w:rPr>
            </w:pPr>
          </w:p>
        </w:tc>
        <w:tc>
          <w:tcPr>
            <w:tcW w:w="0" w:type="dxa"/>
            <w:vAlign w:val="bottom"/>
          </w:tcPr>
          <w:p>
            <w:pPr>
              <w:spacing w:after="0"/>
              <w:rPr>
                <w:sz w:val="1"/>
                <w:szCs w:val="1"/>
                <w:color w:val="auto"/>
              </w:rPr>
            </w:pPr>
          </w:p>
        </w:tc>
      </w:tr>
      <w:tr>
        <w:trPr>
          <w:trHeight w:val="166"/>
        </w:trPr>
        <w:tc>
          <w:tcPr>
            <w:tcW w:w="6340" w:type="dxa"/>
            <w:vAlign w:val="bottom"/>
          </w:tcPr>
          <w:p>
            <w:pPr>
              <w:ind w:left="120"/>
              <w:spacing w:after="0"/>
              <w:rPr>
                <w:sz w:val="20"/>
                <w:szCs w:val="20"/>
                <w:color w:val="auto"/>
              </w:rPr>
            </w:pPr>
            <w:r>
              <w:rPr>
                <w:rFonts w:ascii="Arial" w:cs="Arial" w:eastAsia="Arial" w:hAnsi="Arial"/>
                <w:sz w:val="13"/>
                <w:szCs w:val="13"/>
                <w:color w:val="auto"/>
              </w:rPr>
              <w:t>Less: current portion of debt obligations</w:t>
            </w:r>
          </w:p>
        </w:tc>
        <w:tc>
          <w:tcPr>
            <w:tcW w:w="2140" w:type="dxa"/>
            <w:vAlign w:val="bottom"/>
          </w:tcPr>
          <w:p>
            <w:pPr>
              <w:spacing w:after="0"/>
              <w:rPr>
                <w:sz w:val="14"/>
                <w:szCs w:val="14"/>
                <w:color w:val="auto"/>
              </w:rPr>
            </w:pPr>
          </w:p>
        </w:tc>
        <w:tc>
          <w:tcPr>
            <w:tcW w:w="220" w:type="dxa"/>
            <w:vAlign w:val="bottom"/>
          </w:tcPr>
          <w:p>
            <w:pPr>
              <w:spacing w:after="0"/>
              <w:rPr>
                <w:sz w:val="14"/>
                <w:szCs w:val="14"/>
                <w:color w:val="auto"/>
              </w:rPr>
            </w:pPr>
          </w:p>
        </w:tc>
        <w:tc>
          <w:tcPr>
            <w:tcW w:w="1160" w:type="dxa"/>
            <w:vAlign w:val="bottom"/>
            <w:gridSpan w:val="2"/>
          </w:tcPr>
          <w:p>
            <w:pPr>
              <w:jc w:val="right"/>
              <w:ind w:right="100"/>
              <w:spacing w:after="0"/>
              <w:rPr>
                <w:sz w:val="20"/>
                <w:szCs w:val="20"/>
                <w:color w:val="auto"/>
              </w:rPr>
            </w:pPr>
            <w:r>
              <w:rPr>
                <w:rFonts w:ascii="Arial" w:cs="Arial" w:eastAsia="Arial" w:hAnsi="Arial"/>
                <w:sz w:val="13"/>
                <w:szCs w:val="13"/>
                <w:color w:val="auto"/>
              </w:rPr>
              <w:t>(4,893,935)</w:t>
            </w:r>
          </w:p>
        </w:tc>
        <w:tc>
          <w:tcPr>
            <w:tcW w:w="100" w:type="dxa"/>
            <w:vAlign w:val="bottom"/>
          </w:tcPr>
          <w:p>
            <w:pPr>
              <w:spacing w:after="0"/>
              <w:rPr>
                <w:sz w:val="14"/>
                <w:szCs w:val="14"/>
                <w:color w:val="auto"/>
              </w:rPr>
            </w:pPr>
          </w:p>
        </w:tc>
        <w:tc>
          <w:tcPr>
            <w:tcW w:w="140" w:type="dxa"/>
            <w:vAlign w:val="bottom"/>
          </w:tcPr>
          <w:p>
            <w:pPr>
              <w:spacing w:after="0"/>
              <w:rPr>
                <w:sz w:val="14"/>
                <w:szCs w:val="14"/>
                <w:color w:val="auto"/>
              </w:rPr>
            </w:pPr>
          </w:p>
        </w:tc>
        <w:tc>
          <w:tcPr>
            <w:tcW w:w="1080" w:type="dxa"/>
            <w:vAlign w:val="bottom"/>
          </w:tcPr>
          <w:p>
            <w:pPr>
              <w:jc w:val="right"/>
              <w:spacing w:after="0"/>
              <w:rPr>
                <w:sz w:val="20"/>
                <w:szCs w:val="20"/>
                <w:color w:val="auto"/>
              </w:rPr>
            </w:pPr>
            <w:r>
              <w:rPr>
                <w:rFonts w:ascii="Arial" w:cs="Arial" w:eastAsia="Arial" w:hAnsi="Arial"/>
                <w:sz w:val="13"/>
                <w:szCs w:val="13"/>
                <w:color w:val="auto"/>
              </w:rPr>
              <w:t>-</w:t>
            </w:r>
          </w:p>
        </w:tc>
        <w:tc>
          <w:tcPr>
            <w:tcW w:w="10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20"/>
        </w:trPr>
        <w:tc>
          <w:tcPr>
            <w:tcW w:w="6340" w:type="dxa"/>
            <w:vAlign w:val="bottom"/>
            <w:vMerge w:val="restart"/>
            <w:shd w:val="clear" w:color="auto" w:fill="CCEEFF"/>
          </w:tcPr>
          <w:p>
            <w:pPr>
              <w:spacing w:after="0"/>
              <w:rPr>
                <w:sz w:val="20"/>
                <w:szCs w:val="20"/>
                <w:color w:val="auto"/>
              </w:rPr>
            </w:pPr>
            <w:r>
              <w:rPr>
                <w:rFonts w:ascii="Arial" w:cs="Arial" w:eastAsia="Arial" w:hAnsi="Arial"/>
                <w:sz w:val="13"/>
                <w:szCs w:val="13"/>
                <w:color w:val="auto"/>
              </w:rPr>
              <w:t>Non-current portion of debt obligations</w:t>
            </w:r>
          </w:p>
        </w:tc>
        <w:tc>
          <w:tcPr>
            <w:tcW w:w="2140" w:type="dxa"/>
            <w:vAlign w:val="bottom"/>
            <w:shd w:val="clear" w:color="auto" w:fill="CCEEFF"/>
          </w:tcPr>
          <w:p>
            <w:pPr>
              <w:spacing w:after="0" w:line="20" w:lineRule="exact"/>
              <w:rPr>
                <w:sz w:val="1"/>
                <w:szCs w:val="1"/>
                <w:color w:val="auto"/>
              </w:rPr>
            </w:pPr>
          </w:p>
        </w:tc>
        <w:tc>
          <w:tcPr>
            <w:tcW w:w="220" w:type="dxa"/>
            <w:vAlign w:val="bottom"/>
            <w:shd w:val="clear" w:color="auto" w:fill="000000"/>
          </w:tcPr>
          <w:p>
            <w:pPr>
              <w:spacing w:after="0" w:line="20" w:lineRule="exact"/>
              <w:rPr>
                <w:sz w:val="1"/>
                <w:szCs w:val="1"/>
                <w:color w:val="auto"/>
              </w:rPr>
            </w:pPr>
          </w:p>
        </w:tc>
        <w:tc>
          <w:tcPr>
            <w:tcW w:w="1020" w:type="dxa"/>
            <w:vAlign w:val="bottom"/>
            <w:shd w:val="clear" w:color="auto" w:fill="000000"/>
          </w:tcPr>
          <w:p>
            <w:pPr>
              <w:spacing w:after="0" w:line="20" w:lineRule="exact"/>
              <w:rPr>
                <w:sz w:val="1"/>
                <w:szCs w:val="1"/>
                <w:color w:val="auto"/>
              </w:rPr>
            </w:pPr>
          </w:p>
        </w:tc>
        <w:tc>
          <w:tcPr>
            <w:tcW w:w="140" w:type="dxa"/>
            <w:vAlign w:val="bottom"/>
            <w:shd w:val="clear" w:color="auto" w:fill="CCEEFF"/>
          </w:tcPr>
          <w:p>
            <w:pPr>
              <w:spacing w:after="0" w:line="20" w:lineRule="exact"/>
              <w:rPr>
                <w:sz w:val="1"/>
                <w:szCs w:val="1"/>
                <w:color w:val="auto"/>
              </w:rPr>
            </w:pPr>
          </w:p>
        </w:tc>
        <w:tc>
          <w:tcPr>
            <w:tcW w:w="100" w:type="dxa"/>
            <w:vAlign w:val="bottom"/>
            <w:shd w:val="clear" w:color="auto" w:fill="CCEEFF"/>
          </w:tcPr>
          <w:p>
            <w:pPr>
              <w:spacing w:after="0" w:line="20" w:lineRule="exact"/>
              <w:rPr>
                <w:sz w:val="1"/>
                <w:szCs w:val="1"/>
                <w:color w:val="auto"/>
              </w:rPr>
            </w:pPr>
          </w:p>
        </w:tc>
        <w:tc>
          <w:tcPr>
            <w:tcW w:w="140" w:type="dxa"/>
            <w:vAlign w:val="bottom"/>
            <w:shd w:val="clear" w:color="auto" w:fill="000000"/>
          </w:tcPr>
          <w:p>
            <w:pPr>
              <w:spacing w:after="0" w:line="20" w:lineRule="exact"/>
              <w:rPr>
                <w:sz w:val="1"/>
                <w:szCs w:val="1"/>
                <w:color w:val="auto"/>
              </w:rPr>
            </w:pPr>
          </w:p>
        </w:tc>
        <w:tc>
          <w:tcPr>
            <w:tcW w:w="1080" w:type="dxa"/>
            <w:vAlign w:val="bottom"/>
            <w:shd w:val="clear" w:color="auto" w:fill="000000"/>
          </w:tcPr>
          <w:p>
            <w:pPr>
              <w:spacing w:after="0" w:line="20" w:lineRule="exact"/>
              <w:rPr>
                <w:sz w:val="1"/>
                <w:szCs w:val="1"/>
                <w:color w:val="auto"/>
              </w:rPr>
            </w:pPr>
          </w:p>
        </w:tc>
        <w:tc>
          <w:tcPr>
            <w:tcW w:w="100" w:type="dxa"/>
            <w:vAlign w:val="bottom"/>
            <w:shd w:val="clear" w:color="auto" w:fill="CCEEFF"/>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55"/>
        </w:trPr>
        <w:tc>
          <w:tcPr>
            <w:tcW w:w="6340" w:type="dxa"/>
            <w:vAlign w:val="bottom"/>
            <w:vMerge w:val="continue"/>
            <w:shd w:val="clear" w:color="auto" w:fill="CCEEFF"/>
          </w:tcPr>
          <w:p>
            <w:pPr>
              <w:spacing w:after="0"/>
              <w:rPr>
                <w:sz w:val="13"/>
                <w:szCs w:val="13"/>
                <w:color w:val="auto"/>
              </w:rPr>
            </w:pPr>
          </w:p>
        </w:tc>
        <w:tc>
          <w:tcPr>
            <w:tcW w:w="2360" w:type="dxa"/>
            <w:vAlign w:val="bottom"/>
            <w:gridSpan w:val="2"/>
            <w:shd w:val="clear" w:color="auto" w:fill="CCEEFF"/>
          </w:tcPr>
          <w:p>
            <w:pPr>
              <w:jc w:val="right"/>
              <w:ind w:right="111"/>
              <w:spacing w:after="0"/>
              <w:rPr>
                <w:sz w:val="20"/>
                <w:szCs w:val="20"/>
                <w:color w:val="auto"/>
              </w:rPr>
            </w:pPr>
            <w:r>
              <w:rPr>
                <w:rFonts w:ascii="Arial" w:cs="Arial" w:eastAsia="Arial" w:hAnsi="Arial"/>
                <w:sz w:val="13"/>
                <w:szCs w:val="13"/>
                <w:color w:val="auto"/>
              </w:rPr>
              <w:t>$</w:t>
            </w:r>
          </w:p>
        </w:tc>
        <w:tc>
          <w:tcPr>
            <w:tcW w:w="1160" w:type="dxa"/>
            <w:vAlign w:val="bottom"/>
            <w:gridSpan w:val="2"/>
            <w:shd w:val="clear" w:color="auto" w:fill="CCEEFF"/>
          </w:tcPr>
          <w:p>
            <w:pPr>
              <w:jc w:val="right"/>
              <w:ind w:right="140"/>
              <w:spacing w:after="0"/>
              <w:rPr>
                <w:sz w:val="20"/>
                <w:szCs w:val="20"/>
                <w:color w:val="auto"/>
              </w:rPr>
            </w:pPr>
            <w:r>
              <w:rPr>
                <w:rFonts w:ascii="Arial" w:cs="Arial" w:eastAsia="Arial" w:hAnsi="Arial"/>
                <w:sz w:val="13"/>
                <w:szCs w:val="13"/>
                <w:color w:val="auto"/>
              </w:rPr>
              <w:t>-</w:t>
            </w:r>
          </w:p>
        </w:tc>
        <w:tc>
          <w:tcPr>
            <w:tcW w:w="240" w:type="dxa"/>
            <w:vAlign w:val="bottom"/>
            <w:gridSpan w:val="2"/>
            <w:shd w:val="clear" w:color="auto" w:fill="CCEEFF"/>
          </w:tcPr>
          <w:p>
            <w:pPr>
              <w:jc w:val="right"/>
              <w:ind w:right="31"/>
              <w:spacing w:after="0"/>
              <w:rPr>
                <w:sz w:val="20"/>
                <w:szCs w:val="20"/>
                <w:color w:val="auto"/>
              </w:rPr>
            </w:pPr>
            <w:r>
              <w:rPr>
                <w:rFonts w:ascii="Arial" w:cs="Arial" w:eastAsia="Arial" w:hAnsi="Arial"/>
                <w:sz w:val="13"/>
                <w:szCs w:val="13"/>
                <w:color w:val="auto"/>
              </w:rPr>
              <w:t>$</w:t>
            </w:r>
          </w:p>
        </w:tc>
        <w:tc>
          <w:tcPr>
            <w:tcW w:w="1080" w:type="dxa"/>
            <w:vAlign w:val="bottom"/>
            <w:shd w:val="clear" w:color="auto" w:fill="CCEEFF"/>
          </w:tcPr>
          <w:p>
            <w:pPr>
              <w:jc w:val="right"/>
              <w:spacing w:after="0"/>
              <w:rPr>
                <w:sz w:val="20"/>
                <w:szCs w:val="20"/>
                <w:color w:val="auto"/>
              </w:rPr>
            </w:pPr>
            <w:r>
              <w:rPr>
                <w:rFonts w:ascii="Arial" w:cs="Arial" w:eastAsia="Arial" w:hAnsi="Arial"/>
                <w:sz w:val="13"/>
                <w:szCs w:val="13"/>
                <w:color w:val="auto"/>
              </w:rPr>
              <w:t>4,578,869</w:t>
            </w:r>
          </w:p>
        </w:tc>
        <w:tc>
          <w:tcPr>
            <w:tcW w:w="100" w:type="dxa"/>
            <w:vAlign w:val="bottom"/>
            <w:shd w:val="clear" w:color="auto" w:fill="CCEEFF"/>
          </w:tcPr>
          <w:p>
            <w:pPr>
              <w:spacing w:after="0"/>
              <w:rPr>
                <w:sz w:val="13"/>
                <w:szCs w:val="13"/>
                <w:color w:val="auto"/>
              </w:rPr>
            </w:pPr>
          </w:p>
        </w:tc>
        <w:tc>
          <w:tcPr>
            <w:tcW w:w="0" w:type="dxa"/>
            <w:vAlign w:val="bottom"/>
          </w:tcPr>
          <w:p>
            <w:pPr>
              <w:spacing w:after="0"/>
              <w:rPr>
                <w:sz w:val="1"/>
                <w:szCs w:val="1"/>
                <w:color w:val="auto"/>
              </w:rPr>
            </w:pPr>
          </w:p>
        </w:tc>
      </w:tr>
      <w:tr>
        <w:trPr>
          <w:trHeight w:val="30"/>
        </w:trPr>
        <w:tc>
          <w:tcPr>
            <w:tcW w:w="6340" w:type="dxa"/>
            <w:vAlign w:val="bottom"/>
            <w:shd w:val="clear" w:color="auto" w:fill="CCEEFF"/>
          </w:tcPr>
          <w:p>
            <w:pPr>
              <w:spacing w:after="0"/>
              <w:rPr>
                <w:sz w:val="2"/>
                <w:szCs w:val="2"/>
                <w:color w:val="auto"/>
              </w:rPr>
            </w:pPr>
          </w:p>
        </w:tc>
        <w:tc>
          <w:tcPr>
            <w:tcW w:w="2140" w:type="dxa"/>
            <w:vAlign w:val="bottom"/>
            <w:shd w:val="clear" w:color="auto" w:fill="CCEEFF"/>
          </w:tcPr>
          <w:p>
            <w:pPr>
              <w:spacing w:after="0"/>
              <w:rPr>
                <w:sz w:val="2"/>
                <w:szCs w:val="2"/>
                <w:color w:val="auto"/>
              </w:rPr>
            </w:pPr>
          </w:p>
        </w:tc>
        <w:tc>
          <w:tcPr>
            <w:tcW w:w="220" w:type="dxa"/>
            <w:vAlign w:val="bottom"/>
            <w:shd w:val="clear" w:color="auto" w:fill="000000"/>
          </w:tcPr>
          <w:p>
            <w:pPr>
              <w:spacing w:after="0"/>
              <w:rPr>
                <w:sz w:val="2"/>
                <w:szCs w:val="2"/>
                <w:color w:val="auto"/>
              </w:rPr>
            </w:pPr>
          </w:p>
        </w:tc>
        <w:tc>
          <w:tcPr>
            <w:tcW w:w="1020" w:type="dxa"/>
            <w:vAlign w:val="bottom"/>
            <w:shd w:val="clear" w:color="auto" w:fill="000000"/>
          </w:tcPr>
          <w:p>
            <w:pPr>
              <w:spacing w:after="0"/>
              <w:rPr>
                <w:sz w:val="2"/>
                <w:szCs w:val="2"/>
                <w:color w:val="auto"/>
              </w:rPr>
            </w:pPr>
          </w:p>
        </w:tc>
        <w:tc>
          <w:tcPr>
            <w:tcW w:w="140" w:type="dxa"/>
            <w:vAlign w:val="bottom"/>
            <w:shd w:val="clear" w:color="auto" w:fill="CCEEFF"/>
          </w:tcPr>
          <w:p>
            <w:pPr>
              <w:spacing w:after="0"/>
              <w:rPr>
                <w:sz w:val="2"/>
                <w:szCs w:val="2"/>
                <w:color w:val="auto"/>
              </w:rPr>
            </w:pPr>
          </w:p>
        </w:tc>
        <w:tc>
          <w:tcPr>
            <w:tcW w:w="100" w:type="dxa"/>
            <w:vAlign w:val="bottom"/>
            <w:shd w:val="clear" w:color="auto" w:fill="CCEEFF"/>
          </w:tcPr>
          <w:p>
            <w:pPr>
              <w:spacing w:after="0"/>
              <w:rPr>
                <w:sz w:val="2"/>
                <w:szCs w:val="2"/>
                <w:color w:val="auto"/>
              </w:rPr>
            </w:pPr>
          </w:p>
        </w:tc>
        <w:tc>
          <w:tcPr>
            <w:tcW w:w="140" w:type="dxa"/>
            <w:vAlign w:val="bottom"/>
            <w:shd w:val="clear" w:color="auto" w:fill="000000"/>
          </w:tcPr>
          <w:p>
            <w:pPr>
              <w:spacing w:after="0"/>
              <w:rPr>
                <w:sz w:val="2"/>
                <w:szCs w:val="2"/>
                <w:color w:val="auto"/>
              </w:rPr>
            </w:pPr>
          </w:p>
        </w:tc>
        <w:tc>
          <w:tcPr>
            <w:tcW w:w="1080" w:type="dxa"/>
            <w:vAlign w:val="bottom"/>
            <w:shd w:val="clear" w:color="auto" w:fill="000000"/>
          </w:tcPr>
          <w:p>
            <w:pPr>
              <w:spacing w:after="0"/>
              <w:rPr>
                <w:sz w:val="2"/>
                <w:szCs w:val="2"/>
                <w:color w:val="auto"/>
              </w:rPr>
            </w:pPr>
          </w:p>
        </w:tc>
        <w:tc>
          <w:tcPr>
            <w:tcW w:w="100" w:type="dxa"/>
            <w:vAlign w:val="bottom"/>
            <w:shd w:val="clear" w:color="auto" w:fill="CCEEFF"/>
          </w:tcPr>
          <w:p>
            <w:pPr>
              <w:spacing w:after="0"/>
              <w:rPr>
                <w:sz w:val="2"/>
                <w:szCs w:val="2"/>
                <w:color w:val="auto"/>
              </w:rPr>
            </w:pPr>
          </w:p>
        </w:tc>
        <w:tc>
          <w:tcPr>
            <w:tcW w:w="0" w:type="dxa"/>
            <w:vAlign w:val="bottom"/>
          </w:tcPr>
          <w:p>
            <w:pPr>
              <w:spacing w:after="0" w:line="20" w:lineRule="exact"/>
              <w:rPr>
                <w:sz w:val="1"/>
                <w:szCs w:val="1"/>
                <w:color w:val="auto"/>
              </w:rPr>
            </w:pPr>
          </w:p>
        </w:tc>
      </w:tr>
    </w:tbl>
    <w:p>
      <w:pPr>
        <w:spacing w:after="0" w:line="144" w:lineRule="exact"/>
        <w:rPr>
          <w:sz w:val="20"/>
          <w:szCs w:val="20"/>
          <w:color w:val="auto"/>
        </w:rPr>
      </w:pPr>
    </w:p>
    <w:p>
      <w:pPr>
        <w:spacing w:after="0"/>
        <w:rPr>
          <w:sz w:val="20"/>
          <w:szCs w:val="20"/>
          <w:color w:val="auto"/>
        </w:rPr>
      </w:pPr>
      <w:r>
        <w:rPr>
          <w:rFonts w:ascii="Arial" w:cs="Arial" w:eastAsia="Arial" w:hAnsi="Arial"/>
          <w:sz w:val="13"/>
          <w:szCs w:val="13"/>
          <w:b w:val="1"/>
          <w:bCs w:val="1"/>
          <w:color w:val="auto"/>
        </w:rPr>
        <w:t>NOTE 5: Stock-Based Compensation</w:t>
      </w:r>
    </w:p>
    <w:p>
      <w:pPr>
        <w:spacing w:after="0" w:line="167" w:lineRule="exact"/>
        <w:rPr>
          <w:sz w:val="20"/>
          <w:szCs w:val="20"/>
          <w:color w:val="auto"/>
        </w:rPr>
      </w:pPr>
    </w:p>
    <w:p>
      <w:pPr>
        <w:spacing w:after="0"/>
        <w:rPr>
          <w:sz w:val="20"/>
          <w:szCs w:val="20"/>
          <w:color w:val="auto"/>
        </w:rPr>
      </w:pPr>
      <w:r>
        <w:rPr>
          <w:rFonts w:ascii="Arial" w:cs="Arial" w:eastAsia="Arial" w:hAnsi="Arial"/>
          <w:sz w:val="13"/>
          <w:szCs w:val="13"/>
          <w:b w:val="1"/>
          <w:bCs w:val="1"/>
          <w:i w:val="1"/>
          <w:iCs w:val="1"/>
          <w:color w:val="auto"/>
        </w:rPr>
        <w:t>Equity Incentive Plans</w:t>
      </w:r>
    </w:p>
    <w:p>
      <w:pPr>
        <w:spacing w:after="0" w:line="163" w:lineRule="exact"/>
        <w:rPr>
          <w:sz w:val="20"/>
          <w:szCs w:val="20"/>
          <w:color w:val="auto"/>
        </w:rPr>
      </w:pPr>
    </w:p>
    <w:p>
      <w:pPr>
        <w:jc w:val="both"/>
        <w:spacing w:after="0" w:line="255" w:lineRule="auto"/>
        <w:rPr>
          <w:sz w:val="20"/>
          <w:szCs w:val="20"/>
          <w:color w:val="auto"/>
        </w:rPr>
      </w:pPr>
      <w:r>
        <w:rPr>
          <w:rFonts w:ascii="Arial" w:cs="Arial" w:eastAsia="Arial" w:hAnsi="Arial"/>
          <w:sz w:val="13"/>
          <w:szCs w:val="13"/>
          <w:color w:val="auto"/>
        </w:rPr>
        <w:t>In April 2014, the Board of Directors adopted the 2014 Equity Incentive Plan (the “2014 Plan”) allowing for the issuance of up to 2,000,000 shares of common stock through grants of options, stock appreciation rights, restricted stock or restricted stock units. In December 2016, the 2014 Plan was terminated, and the Company’s Board of Directors adopted a new equity incentive plan defined as the 2016 Equity Incentive Plan (the “2016 Plan”) in which the remaining 1,936,014 shares available for issuance under the 2014 Plan at that time were transferred to the Company’s 2016 Plan. Awards outstanding under the 2014 Plan at the time of the 2014 Plan’s termination will continue to be governed by their existing terms. The shares underlying any awards that are forfeited, canceled, repurchased or are otherwise terminated by the Company under the 2014 Plan will be added back to the shares of common stock available for issuance under the Company’s 2016 Plan. The 2016 Plan provides for the granting of stock awards such as incentive stock options, nonstatutory stock options, stock appreciation rights, restricted stock or restricted stock units to employees, directors and outside consultants as determined by the Board of Directors. As of June 30, 2021, 1,623,814 shares were available for future grants under the 2016 Plan.</w:t>
      </w:r>
    </w:p>
    <w:p>
      <w:pPr>
        <w:spacing w:after="0" w:line="139" w:lineRule="exact"/>
        <w:rPr>
          <w:sz w:val="20"/>
          <w:szCs w:val="20"/>
          <w:color w:val="auto"/>
        </w:rPr>
      </w:pPr>
    </w:p>
    <w:p>
      <w:pPr>
        <w:jc w:val="both"/>
        <w:spacing w:after="0" w:line="307" w:lineRule="auto"/>
        <w:rPr>
          <w:sz w:val="20"/>
          <w:szCs w:val="20"/>
          <w:color w:val="auto"/>
        </w:rPr>
      </w:pPr>
      <w:r>
        <w:rPr>
          <w:rFonts w:ascii="Arial" w:cs="Arial" w:eastAsia="Arial" w:hAnsi="Arial"/>
          <w:sz w:val="11"/>
          <w:szCs w:val="11"/>
          <w:color w:val="auto"/>
        </w:rPr>
        <w:t>The Board may grant stock options under the 2016 Plan at a price of not less than 100% of the fair market value of the Company’s common stock on the date the option is granted. The option exercise price generally may not be less than the underlying stock’s fair market value at the date of grant and generally have a term of ten years. Incentive stock options granted to employees who, on the date of grant, own stock representing more than 10% of the voting power of all of the Company’s classes of stock, are granted at an exercise price of not less than 110% of the fair market value of the Company’s common stock. The maximum term of incentive stock options granted to employees who, on the date of grant, own stock having more than 10% of the voting power of all the Company’s classes of stock, may not exceed five years. The Board of Directors also determines the terms and conditions of awards, including the vesting schedule and any forfeiture provisions. Options granted under the 2016 Plan may vest upon the passage of time, generally four years, or upon the attainment of certain performance criteria established by the Board of Directors. The Company may from time-to-time grant options to purchase common stock to nonemployees for advisory and consulting services. At each measurement date, the Company will remeasure the fair value of these stock options using the Black-Scholes option pricing model and recognize the expense ratably over the vesting period of each stock option award. The amounts granted each calendar year to an employee or non-employee is limited depending on the type of award. Stock options comprise all of the awards granted since the Plan’s inception.</w:t>
      </w:r>
    </w:p>
    <w:p>
      <w:pPr>
        <w:spacing w:after="0" w:line="113" w:lineRule="exact"/>
        <w:rPr>
          <w:sz w:val="20"/>
          <w:szCs w:val="20"/>
          <w:color w:val="auto"/>
        </w:rPr>
      </w:pPr>
    </w:p>
    <w:p>
      <w:pPr>
        <w:spacing w:after="0"/>
        <w:rPr>
          <w:sz w:val="20"/>
          <w:szCs w:val="20"/>
          <w:color w:val="auto"/>
        </w:rPr>
      </w:pPr>
      <w:r>
        <w:rPr>
          <w:rFonts w:ascii="Arial" w:cs="Arial" w:eastAsia="Arial" w:hAnsi="Arial"/>
          <w:sz w:val="13"/>
          <w:szCs w:val="13"/>
          <w:color w:val="auto"/>
        </w:rPr>
        <w:t>Stock option activity under all of the Company’s equity incentive plans for the six month period ended of June 30, 2021 is as follows:</w:t>
      </w:r>
    </w:p>
    <w:p>
      <w:pPr>
        <w:spacing w:after="0" w:line="159" w:lineRule="exact"/>
        <w:rPr>
          <w:sz w:val="20"/>
          <w:szCs w:val="20"/>
          <w:color w:val="auto"/>
        </w:rPr>
      </w:pPr>
    </w:p>
    <w:tbl>
      <w:tblPr>
        <w:tblLayout w:type="fixed"/>
        <w:tblInd w:w="0" w:type="dxa"/>
        <w:tblCellMar>
          <w:top w:w="0" w:type="dxa"/>
          <w:left w:w="0" w:type="dxa"/>
          <w:bottom w:w="0" w:type="dxa"/>
          <w:right w:w="0" w:type="dxa"/>
        </w:tblCellMar>
      </w:tblPr>
      <w:tr>
        <w:trPr>
          <w:trHeight w:val="156"/>
        </w:trPr>
        <w:tc>
          <w:tcPr>
            <w:tcW w:w="20" w:type="dxa"/>
            <w:vAlign w:val="bottom"/>
          </w:tcPr>
          <w:p>
            <w:pPr>
              <w:spacing w:after="0"/>
              <w:rPr>
                <w:sz w:val="13"/>
                <w:szCs w:val="13"/>
                <w:color w:val="auto"/>
              </w:rPr>
            </w:pPr>
          </w:p>
        </w:tc>
        <w:tc>
          <w:tcPr>
            <w:tcW w:w="4060" w:type="dxa"/>
            <w:vAlign w:val="bottom"/>
          </w:tcPr>
          <w:p>
            <w:pPr>
              <w:spacing w:after="0"/>
              <w:rPr>
                <w:sz w:val="13"/>
                <w:szCs w:val="13"/>
                <w:color w:val="auto"/>
              </w:rPr>
            </w:pPr>
          </w:p>
        </w:tc>
        <w:tc>
          <w:tcPr>
            <w:tcW w:w="1240" w:type="dxa"/>
            <w:vAlign w:val="bottom"/>
          </w:tcPr>
          <w:p>
            <w:pPr>
              <w:spacing w:after="0"/>
              <w:rPr>
                <w:sz w:val="13"/>
                <w:szCs w:val="13"/>
                <w:color w:val="auto"/>
              </w:rPr>
            </w:pPr>
          </w:p>
        </w:tc>
        <w:tc>
          <w:tcPr>
            <w:tcW w:w="240" w:type="dxa"/>
            <w:vAlign w:val="bottom"/>
          </w:tcPr>
          <w:p>
            <w:pPr>
              <w:spacing w:after="0"/>
              <w:rPr>
                <w:sz w:val="13"/>
                <w:szCs w:val="13"/>
                <w:color w:val="auto"/>
              </w:rPr>
            </w:pPr>
          </w:p>
        </w:tc>
        <w:tc>
          <w:tcPr>
            <w:tcW w:w="1260" w:type="dxa"/>
            <w:vAlign w:val="bottom"/>
          </w:tcPr>
          <w:p>
            <w:pPr>
              <w:spacing w:after="0"/>
              <w:rPr>
                <w:sz w:val="13"/>
                <w:szCs w:val="13"/>
                <w:color w:val="auto"/>
              </w:rPr>
            </w:pPr>
          </w:p>
        </w:tc>
        <w:tc>
          <w:tcPr>
            <w:tcW w:w="14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960" w:type="dxa"/>
            <w:vAlign w:val="bottom"/>
          </w:tcPr>
          <w:p>
            <w:pPr>
              <w:spacing w:after="0"/>
              <w:rPr>
                <w:sz w:val="13"/>
                <w:szCs w:val="13"/>
                <w:color w:val="auto"/>
              </w:rPr>
            </w:pPr>
          </w:p>
        </w:tc>
        <w:tc>
          <w:tcPr>
            <w:tcW w:w="280" w:type="dxa"/>
            <w:vAlign w:val="bottom"/>
          </w:tcPr>
          <w:p>
            <w:pPr>
              <w:spacing w:after="0"/>
              <w:rPr>
                <w:sz w:val="13"/>
                <w:szCs w:val="13"/>
                <w:color w:val="auto"/>
              </w:rPr>
            </w:pPr>
          </w:p>
        </w:tc>
        <w:tc>
          <w:tcPr>
            <w:tcW w:w="220" w:type="dxa"/>
            <w:vAlign w:val="bottom"/>
          </w:tcPr>
          <w:p>
            <w:pPr>
              <w:spacing w:after="0"/>
              <w:rPr>
                <w:sz w:val="13"/>
                <w:szCs w:val="13"/>
                <w:color w:val="auto"/>
              </w:rPr>
            </w:pPr>
          </w:p>
        </w:tc>
        <w:tc>
          <w:tcPr>
            <w:tcW w:w="980" w:type="dxa"/>
            <w:vAlign w:val="bottom"/>
          </w:tcPr>
          <w:p>
            <w:pPr>
              <w:jc w:val="center"/>
              <w:ind w:left="195"/>
              <w:spacing w:after="0"/>
              <w:rPr>
                <w:sz w:val="20"/>
                <w:szCs w:val="20"/>
                <w:color w:val="auto"/>
              </w:rPr>
            </w:pPr>
            <w:r>
              <w:rPr>
                <w:rFonts w:ascii="Arial" w:cs="Arial" w:eastAsia="Arial" w:hAnsi="Arial"/>
                <w:sz w:val="13"/>
                <w:szCs w:val="13"/>
                <w:b w:val="1"/>
                <w:bCs w:val="1"/>
                <w:color w:val="auto"/>
                <w:w w:val="88"/>
              </w:rPr>
              <w:t>Weighted</w:t>
            </w:r>
          </w:p>
        </w:tc>
        <w:tc>
          <w:tcPr>
            <w:tcW w:w="260" w:type="dxa"/>
            <w:vAlign w:val="bottom"/>
          </w:tcPr>
          <w:p>
            <w:pPr>
              <w:spacing w:after="0"/>
              <w:rPr>
                <w:sz w:val="13"/>
                <w:szCs w:val="13"/>
                <w:color w:val="auto"/>
              </w:rPr>
            </w:pPr>
          </w:p>
        </w:tc>
        <w:tc>
          <w:tcPr>
            <w:tcW w:w="100" w:type="dxa"/>
            <w:vAlign w:val="bottom"/>
          </w:tcPr>
          <w:p>
            <w:pPr>
              <w:spacing w:after="0"/>
              <w:rPr>
                <w:sz w:val="13"/>
                <w:szCs w:val="13"/>
                <w:color w:val="auto"/>
              </w:rPr>
            </w:pPr>
          </w:p>
        </w:tc>
        <w:tc>
          <w:tcPr>
            <w:tcW w:w="120" w:type="dxa"/>
            <w:vAlign w:val="bottom"/>
          </w:tcPr>
          <w:p>
            <w:pPr>
              <w:spacing w:after="0"/>
              <w:rPr>
                <w:sz w:val="13"/>
                <w:szCs w:val="13"/>
                <w:color w:val="auto"/>
              </w:rPr>
            </w:pPr>
          </w:p>
        </w:tc>
        <w:tc>
          <w:tcPr>
            <w:tcW w:w="180" w:type="dxa"/>
            <w:vAlign w:val="bottom"/>
          </w:tcPr>
          <w:p>
            <w:pPr>
              <w:spacing w:after="0"/>
              <w:rPr>
                <w:sz w:val="13"/>
                <w:szCs w:val="13"/>
                <w:color w:val="auto"/>
              </w:rPr>
            </w:pPr>
          </w:p>
        </w:tc>
        <w:tc>
          <w:tcPr>
            <w:tcW w:w="1040" w:type="dxa"/>
            <w:vAlign w:val="bottom"/>
          </w:tcPr>
          <w:p>
            <w:pPr>
              <w:spacing w:after="0"/>
              <w:rPr>
                <w:sz w:val="13"/>
                <w:szCs w:val="13"/>
                <w:color w:val="auto"/>
              </w:rPr>
            </w:pPr>
          </w:p>
        </w:tc>
        <w:tc>
          <w:tcPr>
            <w:tcW w:w="10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4060" w:type="dxa"/>
            <w:vAlign w:val="bottom"/>
          </w:tcPr>
          <w:p>
            <w:pPr>
              <w:spacing w:after="0"/>
              <w:rPr>
                <w:sz w:val="13"/>
                <w:szCs w:val="13"/>
                <w:color w:val="auto"/>
              </w:rPr>
            </w:pPr>
          </w:p>
        </w:tc>
        <w:tc>
          <w:tcPr>
            <w:tcW w:w="1240" w:type="dxa"/>
            <w:vAlign w:val="bottom"/>
          </w:tcPr>
          <w:p>
            <w:pPr>
              <w:spacing w:after="0"/>
              <w:rPr>
                <w:sz w:val="13"/>
                <w:szCs w:val="13"/>
                <w:color w:val="auto"/>
              </w:rPr>
            </w:pPr>
          </w:p>
        </w:tc>
        <w:tc>
          <w:tcPr>
            <w:tcW w:w="240" w:type="dxa"/>
            <w:vAlign w:val="bottom"/>
          </w:tcPr>
          <w:p>
            <w:pPr>
              <w:spacing w:after="0"/>
              <w:rPr>
                <w:sz w:val="13"/>
                <w:szCs w:val="13"/>
                <w:color w:val="auto"/>
              </w:rPr>
            </w:pPr>
          </w:p>
        </w:tc>
        <w:tc>
          <w:tcPr>
            <w:tcW w:w="1260" w:type="dxa"/>
            <w:vAlign w:val="bottom"/>
          </w:tcPr>
          <w:p>
            <w:pPr>
              <w:spacing w:after="0"/>
              <w:rPr>
                <w:sz w:val="13"/>
                <w:szCs w:val="13"/>
                <w:color w:val="auto"/>
              </w:rPr>
            </w:pPr>
          </w:p>
        </w:tc>
        <w:tc>
          <w:tcPr>
            <w:tcW w:w="14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960" w:type="dxa"/>
            <w:vAlign w:val="bottom"/>
          </w:tcPr>
          <w:p>
            <w:pPr>
              <w:jc w:val="center"/>
              <w:ind w:left="235"/>
              <w:spacing w:after="0"/>
              <w:rPr>
                <w:sz w:val="20"/>
                <w:szCs w:val="20"/>
                <w:color w:val="auto"/>
              </w:rPr>
            </w:pPr>
            <w:r>
              <w:rPr>
                <w:rFonts w:ascii="Arial" w:cs="Arial" w:eastAsia="Arial" w:hAnsi="Arial"/>
                <w:sz w:val="13"/>
                <w:szCs w:val="13"/>
                <w:b w:val="1"/>
                <w:bCs w:val="1"/>
                <w:color w:val="auto"/>
                <w:w w:val="92"/>
              </w:rPr>
              <w:t>Weighted</w:t>
            </w:r>
          </w:p>
        </w:tc>
        <w:tc>
          <w:tcPr>
            <w:tcW w:w="280" w:type="dxa"/>
            <w:vAlign w:val="bottom"/>
          </w:tcPr>
          <w:p>
            <w:pPr>
              <w:spacing w:after="0"/>
              <w:rPr>
                <w:sz w:val="13"/>
                <w:szCs w:val="13"/>
                <w:color w:val="auto"/>
              </w:rPr>
            </w:pPr>
          </w:p>
        </w:tc>
        <w:tc>
          <w:tcPr>
            <w:tcW w:w="220" w:type="dxa"/>
            <w:vAlign w:val="bottom"/>
          </w:tcPr>
          <w:p>
            <w:pPr>
              <w:spacing w:after="0"/>
              <w:rPr>
                <w:sz w:val="13"/>
                <w:szCs w:val="13"/>
                <w:color w:val="auto"/>
              </w:rPr>
            </w:pPr>
          </w:p>
        </w:tc>
        <w:tc>
          <w:tcPr>
            <w:tcW w:w="980" w:type="dxa"/>
            <w:vAlign w:val="bottom"/>
          </w:tcPr>
          <w:p>
            <w:pPr>
              <w:jc w:val="center"/>
              <w:ind w:left="195"/>
              <w:spacing w:after="0"/>
              <w:rPr>
                <w:sz w:val="20"/>
                <w:szCs w:val="20"/>
                <w:color w:val="auto"/>
              </w:rPr>
            </w:pPr>
            <w:r>
              <w:rPr>
                <w:rFonts w:ascii="Arial" w:cs="Arial" w:eastAsia="Arial" w:hAnsi="Arial"/>
                <w:sz w:val="13"/>
                <w:szCs w:val="13"/>
                <w:b w:val="1"/>
                <w:bCs w:val="1"/>
                <w:color w:val="auto"/>
                <w:w w:val="85"/>
              </w:rPr>
              <w:t>Average</w:t>
            </w:r>
          </w:p>
        </w:tc>
        <w:tc>
          <w:tcPr>
            <w:tcW w:w="260" w:type="dxa"/>
            <w:vAlign w:val="bottom"/>
          </w:tcPr>
          <w:p>
            <w:pPr>
              <w:spacing w:after="0"/>
              <w:rPr>
                <w:sz w:val="13"/>
                <w:szCs w:val="13"/>
                <w:color w:val="auto"/>
              </w:rPr>
            </w:pPr>
          </w:p>
        </w:tc>
        <w:tc>
          <w:tcPr>
            <w:tcW w:w="100" w:type="dxa"/>
            <w:vAlign w:val="bottom"/>
          </w:tcPr>
          <w:p>
            <w:pPr>
              <w:spacing w:after="0"/>
              <w:rPr>
                <w:sz w:val="13"/>
                <w:szCs w:val="13"/>
                <w:color w:val="auto"/>
              </w:rPr>
            </w:pPr>
          </w:p>
        </w:tc>
        <w:tc>
          <w:tcPr>
            <w:tcW w:w="120" w:type="dxa"/>
            <w:vAlign w:val="bottom"/>
          </w:tcPr>
          <w:p>
            <w:pPr>
              <w:spacing w:after="0"/>
              <w:rPr>
                <w:sz w:val="13"/>
                <w:szCs w:val="13"/>
                <w:color w:val="auto"/>
              </w:rPr>
            </w:pPr>
          </w:p>
        </w:tc>
        <w:tc>
          <w:tcPr>
            <w:tcW w:w="180" w:type="dxa"/>
            <w:vAlign w:val="bottom"/>
          </w:tcPr>
          <w:p>
            <w:pPr>
              <w:spacing w:after="0"/>
              <w:rPr>
                <w:sz w:val="13"/>
                <w:szCs w:val="13"/>
                <w:color w:val="auto"/>
              </w:rPr>
            </w:pPr>
          </w:p>
        </w:tc>
        <w:tc>
          <w:tcPr>
            <w:tcW w:w="1040" w:type="dxa"/>
            <w:vAlign w:val="bottom"/>
          </w:tcPr>
          <w:p>
            <w:pPr>
              <w:spacing w:after="0"/>
              <w:rPr>
                <w:sz w:val="13"/>
                <w:szCs w:val="13"/>
                <w:color w:val="auto"/>
              </w:rPr>
            </w:pPr>
          </w:p>
        </w:tc>
        <w:tc>
          <w:tcPr>
            <w:tcW w:w="10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4060" w:type="dxa"/>
            <w:vAlign w:val="bottom"/>
          </w:tcPr>
          <w:p>
            <w:pPr>
              <w:spacing w:after="0"/>
              <w:rPr>
                <w:sz w:val="13"/>
                <w:szCs w:val="13"/>
                <w:color w:val="auto"/>
              </w:rPr>
            </w:pPr>
          </w:p>
        </w:tc>
        <w:tc>
          <w:tcPr>
            <w:tcW w:w="1480" w:type="dxa"/>
            <w:vAlign w:val="bottom"/>
            <w:gridSpan w:val="2"/>
          </w:tcPr>
          <w:p>
            <w:pPr>
              <w:jc w:val="center"/>
              <w:ind w:right="260"/>
              <w:spacing w:after="0"/>
              <w:rPr>
                <w:sz w:val="20"/>
                <w:szCs w:val="20"/>
                <w:color w:val="auto"/>
              </w:rPr>
            </w:pPr>
            <w:r>
              <w:rPr>
                <w:rFonts w:ascii="Arial" w:cs="Arial" w:eastAsia="Arial" w:hAnsi="Arial"/>
                <w:sz w:val="13"/>
                <w:szCs w:val="13"/>
                <w:b w:val="1"/>
                <w:bCs w:val="1"/>
                <w:color w:val="auto"/>
                <w:w w:val="87"/>
              </w:rPr>
              <w:t>Shares</w:t>
            </w:r>
          </w:p>
        </w:tc>
        <w:tc>
          <w:tcPr>
            <w:tcW w:w="1400" w:type="dxa"/>
            <w:vAlign w:val="bottom"/>
            <w:gridSpan w:val="2"/>
          </w:tcPr>
          <w:p>
            <w:pPr>
              <w:jc w:val="center"/>
              <w:ind w:right="160"/>
              <w:spacing w:after="0"/>
              <w:rPr>
                <w:sz w:val="20"/>
                <w:szCs w:val="20"/>
                <w:color w:val="auto"/>
              </w:rPr>
            </w:pPr>
            <w:r>
              <w:rPr>
                <w:rFonts w:ascii="Arial" w:cs="Arial" w:eastAsia="Arial" w:hAnsi="Arial"/>
                <w:sz w:val="13"/>
                <w:szCs w:val="13"/>
                <w:b w:val="1"/>
                <w:bCs w:val="1"/>
                <w:color w:val="auto"/>
                <w:w w:val="92"/>
              </w:rPr>
              <w:t>Number of</w:t>
            </w:r>
          </w:p>
        </w:tc>
        <w:tc>
          <w:tcPr>
            <w:tcW w:w="80" w:type="dxa"/>
            <w:vAlign w:val="bottom"/>
          </w:tcPr>
          <w:p>
            <w:pPr>
              <w:spacing w:after="0"/>
              <w:rPr>
                <w:sz w:val="13"/>
                <w:szCs w:val="13"/>
                <w:color w:val="auto"/>
              </w:rPr>
            </w:pPr>
          </w:p>
        </w:tc>
        <w:tc>
          <w:tcPr>
            <w:tcW w:w="960" w:type="dxa"/>
            <w:vAlign w:val="bottom"/>
          </w:tcPr>
          <w:p>
            <w:pPr>
              <w:jc w:val="center"/>
              <w:ind w:left="235"/>
              <w:spacing w:after="0"/>
              <w:rPr>
                <w:sz w:val="20"/>
                <w:szCs w:val="20"/>
                <w:color w:val="auto"/>
              </w:rPr>
            </w:pPr>
            <w:r>
              <w:rPr>
                <w:rFonts w:ascii="Arial" w:cs="Arial" w:eastAsia="Arial" w:hAnsi="Arial"/>
                <w:sz w:val="13"/>
                <w:szCs w:val="13"/>
                <w:b w:val="1"/>
                <w:bCs w:val="1"/>
                <w:color w:val="auto"/>
                <w:w w:val="89"/>
              </w:rPr>
              <w:t>Average</w:t>
            </w:r>
          </w:p>
        </w:tc>
        <w:tc>
          <w:tcPr>
            <w:tcW w:w="280" w:type="dxa"/>
            <w:vAlign w:val="bottom"/>
          </w:tcPr>
          <w:p>
            <w:pPr>
              <w:spacing w:after="0"/>
              <w:rPr>
                <w:sz w:val="13"/>
                <w:szCs w:val="13"/>
                <w:color w:val="auto"/>
              </w:rPr>
            </w:pPr>
          </w:p>
        </w:tc>
        <w:tc>
          <w:tcPr>
            <w:tcW w:w="220" w:type="dxa"/>
            <w:vAlign w:val="bottom"/>
          </w:tcPr>
          <w:p>
            <w:pPr>
              <w:spacing w:after="0"/>
              <w:rPr>
                <w:sz w:val="13"/>
                <w:szCs w:val="13"/>
                <w:color w:val="auto"/>
              </w:rPr>
            </w:pPr>
          </w:p>
        </w:tc>
        <w:tc>
          <w:tcPr>
            <w:tcW w:w="980" w:type="dxa"/>
            <w:vAlign w:val="bottom"/>
          </w:tcPr>
          <w:p>
            <w:pPr>
              <w:jc w:val="center"/>
              <w:ind w:left="195"/>
              <w:spacing w:after="0"/>
              <w:rPr>
                <w:sz w:val="20"/>
                <w:szCs w:val="20"/>
                <w:color w:val="auto"/>
              </w:rPr>
            </w:pPr>
            <w:r>
              <w:rPr>
                <w:rFonts w:ascii="Arial" w:cs="Arial" w:eastAsia="Arial" w:hAnsi="Arial"/>
                <w:sz w:val="13"/>
                <w:szCs w:val="13"/>
                <w:b w:val="1"/>
                <w:bCs w:val="1"/>
                <w:color w:val="auto"/>
                <w:w w:val="90"/>
              </w:rPr>
              <w:t>Remaining</w:t>
            </w:r>
          </w:p>
        </w:tc>
        <w:tc>
          <w:tcPr>
            <w:tcW w:w="260" w:type="dxa"/>
            <w:vAlign w:val="bottom"/>
          </w:tcPr>
          <w:p>
            <w:pPr>
              <w:spacing w:after="0"/>
              <w:rPr>
                <w:sz w:val="13"/>
                <w:szCs w:val="13"/>
                <w:color w:val="auto"/>
              </w:rPr>
            </w:pPr>
          </w:p>
        </w:tc>
        <w:tc>
          <w:tcPr>
            <w:tcW w:w="100" w:type="dxa"/>
            <w:vAlign w:val="bottom"/>
          </w:tcPr>
          <w:p>
            <w:pPr>
              <w:spacing w:after="0"/>
              <w:rPr>
                <w:sz w:val="13"/>
                <w:szCs w:val="13"/>
                <w:color w:val="auto"/>
              </w:rPr>
            </w:pPr>
          </w:p>
        </w:tc>
        <w:tc>
          <w:tcPr>
            <w:tcW w:w="120" w:type="dxa"/>
            <w:vAlign w:val="bottom"/>
          </w:tcPr>
          <w:p>
            <w:pPr>
              <w:spacing w:after="0"/>
              <w:rPr>
                <w:sz w:val="13"/>
                <w:szCs w:val="13"/>
                <w:color w:val="auto"/>
              </w:rPr>
            </w:pPr>
          </w:p>
        </w:tc>
        <w:tc>
          <w:tcPr>
            <w:tcW w:w="180" w:type="dxa"/>
            <w:vAlign w:val="bottom"/>
          </w:tcPr>
          <w:p>
            <w:pPr>
              <w:spacing w:after="0"/>
              <w:rPr>
                <w:sz w:val="13"/>
                <w:szCs w:val="13"/>
                <w:color w:val="auto"/>
              </w:rPr>
            </w:pPr>
          </w:p>
        </w:tc>
        <w:tc>
          <w:tcPr>
            <w:tcW w:w="1140" w:type="dxa"/>
            <w:vAlign w:val="bottom"/>
            <w:gridSpan w:val="2"/>
          </w:tcPr>
          <w:p>
            <w:pPr>
              <w:jc w:val="center"/>
              <w:ind w:right="280"/>
              <w:spacing w:after="0"/>
              <w:rPr>
                <w:sz w:val="20"/>
                <w:szCs w:val="20"/>
                <w:color w:val="auto"/>
              </w:rPr>
            </w:pPr>
            <w:r>
              <w:rPr>
                <w:rFonts w:ascii="Arial" w:cs="Arial" w:eastAsia="Arial" w:hAnsi="Arial"/>
                <w:sz w:val="13"/>
                <w:szCs w:val="13"/>
                <w:b w:val="1"/>
                <w:bCs w:val="1"/>
                <w:color w:val="auto"/>
                <w:w w:val="90"/>
              </w:rPr>
              <w:t>Aggregate</w:t>
            </w: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4060" w:type="dxa"/>
            <w:vAlign w:val="bottom"/>
          </w:tcPr>
          <w:p>
            <w:pPr>
              <w:spacing w:after="0"/>
              <w:rPr>
                <w:sz w:val="13"/>
                <w:szCs w:val="13"/>
                <w:color w:val="auto"/>
              </w:rPr>
            </w:pPr>
          </w:p>
        </w:tc>
        <w:tc>
          <w:tcPr>
            <w:tcW w:w="1480" w:type="dxa"/>
            <w:vAlign w:val="bottom"/>
            <w:gridSpan w:val="2"/>
          </w:tcPr>
          <w:p>
            <w:pPr>
              <w:jc w:val="center"/>
              <w:ind w:right="240"/>
              <w:spacing w:after="0"/>
              <w:rPr>
                <w:sz w:val="20"/>
                <w:szCs w:val="20"/>
                <w:color w:val="auto"/>
              </w:rPr>
            </w:pPr>
            <w:r>
              <w:rPr>
                <w:rFonts w:ascii="Arial" w:cs="Arial" w:eastAsia="Arial" w:hAnsi="Arial"/>
                <w:sz w:val="13"/>
                <w:szCs w:val="13"/>
                <w:b w:val="1"/>
                <w:bCs w:val="1"/>
                <w:color w:val="auto"/>
                <w:w w:val="92"/>
              </w:rPr>
              <w:t>Available for</w:t>
            </w:r>
          </w:p>
        </w:tc>
        <w:tc>
          <w:tcPr>
            <w:tcW w:w="1400" w:type="dxa"/>
            <w:vAlign w:val="bottom"/>
            <w:gridSpan w:val="2"/>
          </w:tcPr>
          <w:p>
            <w:pPr>
              <w:jc w:val="center"/>
              <w:ind w:right="140"/>
              <w:spacing w:after="0"/>
              <w:rPr>
                <w:sz w:val="20"/>
                <w:szCs w:val="20"/>
                <w:color w:val="auto"/>
              </w:rPr>
            </w:pPr>
            <w:r>
              <w:rPr>
                <w:rFonts w:ascii="Arial" w:cs="Arial" w:eastAsia="Arial" w:hAnsi="Arial"/>
                <w:sz w:val="13"/>
                <w:szCs w:val="13"/>
                <w:b w:val="1"/>
                <w:bCs w:val="1"/>
                <w:color w:val="auto"/>
                <w:w w:val="87"/>
              </w:rPr>
              <w:t>Shares</w:t>
            </w:r>
          </w:p>
        </w:tc>
        <w:tc>
          <w:tcPr>
            <w:tcW w:w="80" w:type="dxa"/>
            <w:vAlign w:val="bottom"/>
          </w:tcPr>
          <w:p>
            <w:pPr>
              <w:spacing w:after="0"/>
              <w:rPr>
                <w:sz w:val="13"/>
                <w:szCs w:val="13"/>
                <w:color w:val="auto"/>
              </w:rPr>
            </w:pPr>
          </w:p>
        </w:tc>
        <w:tc>
          <w:tcPr>
            <w:tcW w:w="960" w:type="dxa"/>
            <w:vAlign w:val="bottom"/>
          </w:tcPr>
          <w:p>
            <w:pPr>
              <w:jc w:val="center"/>
              <w:ind w:left="235"/>
              <w:spacing w:after="0"/>
              <w:rPr>
                <w:sz w:val="20"/>
                <w:szCs w:val="20"/>
                <w:color w:val="auto"/>
              </w:rPr>
            </w:pPr>
            <w:r>
              <w:rPr>
                <w:rFonts w:ascii="Arial" w:cs="Arial" w:eastAsia="Arial" w:hAnsi="Arial"/>
                <w:sz w:val="13"/>
                <w:szCs w:val="13"/>
                <w:b w:val="1"/>
                <w:bCs w:val="1"/>
                <w:color w:val="auto"/>
                <w:w w:val="85"/>
              </w:rPr>
              <w:t>Exercise</w:t>
            </w:r>
          </w:p>
        </w:tc>
        <w:tc>
          <w:tcPr>
            <w:tcW w:w="280" w:type="dxa"/>
            <w:vAlign w:val="bottom"/>
          </w:tcPr>
          <w:p>
            <w:pPr>
              <w:spacing w:after="0"/>
              <w:rPr>
                <w:sz w:val="13"/>
                <w:szCs w:val="13"/>
                <w:color w:val="auto"/>
              </w:rPr>
            </w:pPr>
          </w:p>
        </w:tc>
        <w:tc>
          <w:tcPr>
            <w:tcW w:w="220" w:type="dxa"/>
            <w:vAlign w:val="bottom"/>
          </w:tcPr>
          <w:p>
            <w:pPr>
              <w:spacing w:after="0"/>
              <w:rPr>
                <w:sz w:val="13"/>
                <w:szCs w:val="13"/>
                <w:color w:val="auto"/>
              </w:rPr>
            </w:pPr>
          </w:p>
        </w:tc>
        <w:tc>
          <w:tcPr>
            <w:tcW w:w="980" w:type="dxa"/>
            <w:vAlign w:val="bottom"/>
          </w:tcPr>
          <w:p>
            <w:pPr>
              <w:jc w:val="center"/>
              <w:ind w:left="195"/>
              <w:spacing w:after="0"/>
              <w:rPr>
                <w:sz w:val="20"/>
                <w:szCs w:val="20"/>
                <w:color w:val="auto"/>
              </w:rPr>
            </w:pPr>
            <w:r>
              <w:rPr>
                <w:rFonts w:ascii="Arial" w:cs="Arial" w:eastAsia="Arial" w:hAnsi="Arial"/>
                <w:sz w:val="13"/>
                <w:szCs w:val="13"/>
                <w:b w:val="1"/>
                <w:bCs w:val="1"/>
                <w:color w:val="auto"/>
                <w:w w:val="94"/>
              </w:rPr>
              <w:t>Contractual</w:t>
            </w:r>
          </w:p>
        </w:tc>
        <w:tc>
          <w:tcPr>
            <w:tcW w:w="260" w:type="dxa"/>
            <w:vAlign w:val="bottom"/>
          </w:tcPr>
          <w:p>
            <w:pPr>
              <w:spacing w:after="0"/>
              <w:rPr>
                <w:sz w:val="13"/>
                <w:szCs w:val="13"/>
                <w:color w:val="auto"/>
              </w:rPr>
            </w:pPr>
          </w:p>
        </w:tc>
        <w:tc>
          <w:tcPr>
            <w:tcW w:w="100" w:type="dxa"/>
            <w:vAlign w:val="bottom"/>
          </w:tcPr>
          <w:p>
            <w:pPr>
              <w:spacing w:after="0"/>
              <w:rPr>
                <w:sz w:val="13"/>
                <w:szCs w:val="13"/>
                <w:color w:val="auto"/>
              </w:rPr>
            </w:pPr>
          </w:p>
        </w:tc>
        <w:tc>
          <w:tcPr>
            <w:tcW w:w="120" w:type="dxa"/>
            <w:vAlign w:val="bottom"/>
          </w:tcPr>
          <w:p>
            <w:pPr>
              <w:spacing w:after="0"/>
              <w:rPr>
                <w:sz w:val="13"/>
                <w:szCs w:val="13"/>
                <w:color w:val="auto"/>
              </w:rPr>
            </w:pPr>
          </w:p>
        </w:tc>
        <w:tc>
          <w:tcPr>
            <w:tcW w:w="180" w:type="dxa"/>
            <w:vAlign w:val="bottom"/>
          </w:tcPr>
          <w:p>
            <w:pPr>
              <w:spacing w:after="0"/>
              <w:rPr>
                <w:sz w:val="13"/>
                <w:szCs w:val="13"/>
                <w:color w:val="auto"/>
              </w:rPr>
            </w:pPr>
          </w:p>
        </w:tc>
        <w:tc>
          <w:tcPr>
            <w:tcW w:w="1140" w:type="dxa"/>
            <w:vAlign w:val="bottom"/>
            <w:gridSpan w:val="2"/>
          </w:tcPr>
          <w:p>
            <w:pPr>
              <w:jc w:val="center"/>
              <w:ind w:right="320"/>
              <w:spacing w:after="0"/>
              <w:rPr>
                <w:sz w:val="20"/>
                <w:szCs w:val="20"/>
                <w:color w:val="auto"/>
              </w:rPr>
            </w:pPr>
            <w:r>
              <w:rPr>
                <w:rFonts w:ascii="Arial" w:cs="Arial" w:eastAsia="Arial" w:hAnsi="Arial"/>
                <w:sz w:val="13"/>
                <w:szCs w:val="13"/>
                <w:b w:val="1"/>
                <w:bCs w:val="1"/>
                <w:color w:val="auto"/>
                <w:w w:val="90"/>
              </w:rPr>
              <w:t>Intrinsic</w:t>
            </w:r>
          </w:p>
        </w:tc>
        <w:tc>
          <w:tcPr>
            <w:tcW w:w="0" w:type="dxa"/>
            <w:vAlign w:val="bottom"/>
          </w:tcPr>
          <w:p>
            <w:pPr>
              <w:spacing w:after="0"/>
              <w:rPr>
                <w:sz w:val="1"/>
                <w:szCs w:val="1"/>
                <w:color w:val="auto"/>
              </w:rPr>
            </w:pPr>
          </w:p>
        </w:tc>
      </w:tr>
      <w:tr>
        <w:trPr>
          <w:trHeight w:val="169"/>
        </w:trPr>
        <w:tc>
          <w:tcPr>
            <w:tcW w:w="20" w:type="dxa"/>
            <w:vAlign w:val="bottom"/>
          </w:tcPr>
          <w:p>
            <w:pPr>
              <w:spacing w:after="0"/>
              <w:rPr>
                <w:sz w:val="14"/>
                <w:szCs w:val="14"/>
                <w:color w:val="auto"/>
              </w:rPr>
            </w:pPr>
          </w:p>
        </w:tc>
        <w:tc>
          <w:tcPr>
            <w:tcW w:w="4060" w:type="dxa"/>
            <w:vAlign w:val="bottom"/>
          </w:tcPr>
          <w:p>
            <w:pPr>
              <w:spacing w:after="0"/>
              <w:rPr>
                <w:sz w:val="14"/>
                <w:szCs w:val="14"/>
                <w:color w:val="auto"/>
              </w:rPr>
            </w:pPr>
          </w:p>
        </w:tc>
        <w:tc>
          <w:tcPr>
            <w:tcW w:w="1480" w:type="dxa"/>
            <w:vAlign w:val="bottom"/>
            <w:gridSpan w:val="2"/>
          </w:tcPr>
          <w:p>
            <w:pPr>
              <w:jc w:val="center"/>
              <w:ind w:right="220"/>
              <w:spacing w:after="0"/>
              <w:rPr>
                <w:sz w:val="20"/>
                <w:szCs w:val="20"/>
                <w:color w:val="auto"/>
              </w:rPr>
            </w:pPr>
            <w:r>
              <w:rPr>
                <w:rFonts w:ascii="Arial" w:cs="Arial" w:eastAsia="Arial" w:hAnsi="Arial"/>
                <w:sz w:val="13"/>
                <w:szCs w:val="13"/>
                <w:b w:val="1"/>
                <w:bCs w:val="1"/>
                <w:color w:val="auto"/>
                <w:w w:val="97"/>
              </w:rPr>
              <w:t>Grant</w:t>
            </w:r>
          </w:p>
        </w:tc>
        <w:tc>
          <w:tcPr>
            <w:tcW w:w="1400" w:type="dxa"/>
            <w:vAlign w:val="bottom"/>
            <w:gridSpan w:val="2"/>
          </w:tcPr>
          <w:p>
            <w:pPr>
              <w:jc w:val="center"/>
              <w:ind w:right="140"/>
              <w:spacing w:after="0"/>
              <w:rPr>
                <w:sz w:val="20"/>
                <w:szCs w:val="20"/>
                <w:color w:val="auto"/>
              </w:rPr>
            </w:pPr>
            <w:r>
              <w:rPr>
                <w:rFonts w:ascii="Arial" w:cs="Arial" w:eastAsia="Arial" w:hAnsi="Arial"/>
                <w:sz w:val="13"/>
                <w:szCs w:val="13"/>
                <w:b w:val="1"/>
                <w:bCs w:val="1"/>
                <w:color w:val="auto"/>
                <w:w w:val="91"/>
              </w:rPr>
              <w:t>Outstanding</w:t>
            </w:r>
          </w:p>
        </w:tc>
        <w:tc>
          <w:tcPr>
            <w:tcW w:w="80" w:type="dxa"/>
            <w:vAlign w:val="bottom"/>
          </w:tcPr>
          <w:p>
            <w:pPr>
              <w:spacing w:after="0"/>
              <w:rPr>
                <w:sz w:val="14"/>
                <w:szCs w:val="14"/>
                <w:color w:val="auto"/>
              </w:rPr>
            </w:pPr>
          </w:p>
        </w:tc>
        <w:tc>
          <w:tcPr>
            <w:tcW w:w="960" w:type="dxa"/>
            <w:vAlign w:val="bottom"/>
          </w:tcPr>
          <w:p>
            <w:pPr>
              <w:jc w:val="center"/>
              <w:ind w:left="235"/>
              <w:spacing w:after="0"/>
              <w:rPr>
                <w:sz w:val="20"/>
                <w:szCs w:val="20"/>
                <w:color w:val="auto"/>
              </w:rPr>
            </w:pPr>
            <w:r>
              <w:rPr>
                <w:rFonts w:ascii="Arial" w:cs="Arial" w:eastAsia="Arial" w:hAnsi="Arial"/>
                <w:sz w:val="13"/>
                <w:szCs w:val="13"/>
                <w:b w:val="1"/>
                <w:bCs w:val="1"/>
                <w:color w:val="auto"/>
                <w:w w:val="94"/>
              </w:rPr>
              <w:t>Price</w:t>
            </w:r>
          </w:p>
        </w:tc>
        <w:tc>
          <w:tcPr>
            <w:tcW w:w="280" w:type="dxa"/>
            <w:vAlign w:val="bottom"/>
          </w:tcPr>
          <w:p>
            <w:pPr>
              <w:spacing w:after="0"/>
              <w:rPr>
                <w:sz w:val="14"/>
                <w:szCs w:val="14"/>
                <w:color w:val="auto"/>
              </w:rPr>
            </w:pPr>
          </w:p>
        </w:tc>
        <w:tc>
          <w:tcPr>
            <w:tcW w:w="220" w:type="dxa"/>
            <w:vAlign w:val="bottom"/>
          </w:tcPr>
          <w:p>
            <w:pPr>
              <w:spacing w:after="0"/>
              <w:rPr>
                <w:sz w:val="14"/>
                <w:szCs w:val="14"/>
                <w:color w:val="auto"/>
              </w:rPr>
            </w:pPr>
          </w:p>
        </w:tc>
        <w:tc>
          <w:tcPr>
            <w:tcW w:w="980" w:type="dxa"/>
            <w:vAlign w:val="bottom"/>
          </w:tcPr>
          <w:p>
            <w:pPr>
              <w:jc w:val="center"/>
              <w:ind w:left="195"/>
              <w:spacing w:after="0"/>
              <w:rPr>
                <w:sz w:val="20"/>
                <w:szCs w:val="20"/>
                <w:color w:val="auto"/>
              </w:rPr>
            </w:pPr>
            <w:r>
              <w:rPr>
                <w:rFonts w:ascii="Arial" w:cs="Arial" w:eastAsia="Arial" w:hAnsi="Arial"/>
                <w:sz w:val="13"/>
                <w:szCs w:val="13"/>
                <w:b w:val="1"/>
                <w:bCs w:val="1"/>
                <w:color w:val="auto"/>
                <w:w w:val="90"/>
              </w:rPr>
              <w:t>Life (Years)</w:t>
            </w:r>
          </w:p>
        </w:tc>
        <w:tc>
          <w:tcPr>
            <w:tcW w:w="260" w:type="dxa"/>
            <w:vAlign w:val="bottom"/>
          </w:tcPr>
          <w:p>
            <w:pPr>
              <w:spacing w:after="0"/>
              <w:rPr>
                <w:sz w:val="14"/>
                <w:szCs w:val="14"/>
                <w:color w:val="auto"/>
              </w:rPr>
            </w:pPr>
          </w:p>
        </w:tc>
        <w:tc>
          <w:tcPr>
            <w:tcW w:w="100" w:type="dxa"/>
            <w:vAlign w:val="bottom"/>
          </w:tcPr>
          <w:p>
            <w:pPr>
              <w:spacing w:after="0"/>
              <w:rPr>
                <w:sz w:val="14"/>
                <w:szCs w:val="14"/>
                <w:color w:val="auto"/>
              </w:rPr>
            </w:pPr>
          </w:p>
        </w:tc>
        <w:tc>
          <w:tcPr>
            <w:tcW w:w="120" w:type="dxa"/>
            <w:vAlign w:val="bottom"/>
          </w:tcPr>
          <w:p>
            <w:pPr>
              <w:spacing w:after="0"/>
              <w:rPr>
                <w:sz w:val="14"/>
                <w:szCs w:val="14"/>
                <w:color w:val="auto"/>
              </w:rPr>
            </w:pPr>
          </w:p>
        </w:tc>
        <w:tc>
          <w:tcPr>
            <w:tcW w:w="180" w:type="dxa"/>
            <w:vAlign w:val="bottom"/>
          </w:tcPr>
          <w:p>
            <w:pPr>
              <w:spacing w:after="0"/>
              <w:rPr>
                <w:sz w:val="14"/>
                <w:szCs w:val="14"/>
                <w:color w:val="auto"/>
              </w:rPr>
            </w:pPr>
          </w:p>
        </w:tc>
        <w:tc>
          <w:tcPr>
            <w:tcW w:w="1140" w:type="dxa"/>
            <w:vAlign w:val="bottom"/>
            <w:gridSpan w:val="2"/>
          </w:tcPr>
          <w:p>
            <w:pPr>
              <w:jc w:val="center"/>
              <w:ind w:right="300"/>
              <w:spacing w:after="0"/>
              <w:rPr>
                <w:sz w:val="20"/>
                <w:szCs w:val="20"/>
                <w:color w:val="auto"/>
              </w:rPr>
            </w:pPr>
            <w:r>
              <w:rPr>
                <w:rFonts w:ascii="Arial" w:cs="Arial" w:eastAsia="Arial" w:hAnsi="Arial"/>
                <w:sz w:val="13"/>
                <w:szCs w:val="13"/>
                <w:b w:val="1"/>
                <w:bCs w:val="1"/>
                <w:color w:val="auto"/>
                <w:w w:val="92"/>
              </w:rPr>
              <w:t>Value</w:t>
            </w:r>
          </w:p>
        </w:tc>
        <w:tc>
          <w:tcPr>
            <w:tcW w:w="0" w:type="dxa"/>
            <w:vAlign w:val="bottom"/>
          </w:tcPr>
          <w:p>
            <w:pPr>
              <w:spacing w:after="0"/>
              <w:rPr>
                <w:sz w:val="1"/>
                <w:szCs w:val="1"/>
                <w:color w:val="auto"/>
              </w:rPr>
            </w:pPr>
          </w:p>
        </w:tc>
      </w:tr>
      <w:tr>
        <w:trPr>
          <w:trHeight w:val="147"/>
        </w:trPr>
        <w:tc>
          <w:tcPr>
            <w:tcW w:w="20" w:type="dxa"/>
            <w:vAlign w:val="bottom"/>
          </w:tcPr>
          <w:p>
            <w:pPr>
              <w:spacing w:after="0"/>
              <w:rPr>
                <w:sz w:val="12"/>
                <w:szCs w:val="12"/>
                <w:color w:val="auto"/>
              </w:rPr>
            </w:pPr>
          </w:p>
        </w:tc>
        <w:tc>
          <w:tcPr>
            <w:tcW w:w="4060" w:type="dxa"/>
            <w:vAlign w:val="bottom"/>
            <w:tcBorders>
              <w:top w:val="single" w:sz="8" w:color="CCEEFF"/>
            </w:tcBorders>
            <w:shd w:val="clear" w:color="auto" w:fill="CCEEFF"/>
          </w:tcPr>
          <w:p>
            <w:pPr>
              <w:spacing w:after="0" w:line="146" w:lineRule="exact"/>
              <w:rPr>
                <w:sz w:val="20"/>
                <w:szCs w:val="20"/>
                <w:color w:val="auto"/>
              </w:rPr>
            </w:pPr>
            <w:r>
              <w:rPr>
                <w:rFonts w:ascii="Arial" w:cs="Arial" w:eastAsia="Arial" w:hAnsi="Arial"/>
                <w:sz w:val="13"/>
                <w:szCs w:val="13"/>
                <w:color w:val="auto"/>
              </w:rPr>
              <w:t>Available and outstanding at December 31, 2020</w:t>
            </w:r>
          </w:p>
        </w:tc>
        <w:tc>
          <w:tcPr>
            <w:tcW w:w="1240" w:type="dxa"/>
            <w:vAlign w:val="bottom"/>
            <w:tcBorders>
              <w:top w:val="single" w:sz="8" w:color="auto"/>
            </w:tcBorders>
            <w:shd w:val="clear" w:color="auto" w:fill="CCEEFF"/>
          </w:tcPr>
          <w:p>
            <w:pPr>
              <w:jc w:val="right"/>
              <w:spacing w:after="0" w:line="147" w:lineRule="exact"/>
              <w:rPr>
                <w:sz w:val="20"/>
                <w:szCs w:val="20"/>
                <w:color w:val="auto"/>
              </w:rPr>
            </w:pPr>
            <w:r>
              <w:rPr>
                <w:rFonts w:ascii="Arial" w:cs="Arial" w:eastAsia="Arial" w:hAnsi="Arial"/>
                <w:sz w:val="13"/>
                <w:szCs w:val="13"/>
                <w:color w:val="auto"/>
              </w:rPr>
              <w:t>1,963,814</w:t>
            </w:r>
          </w:p>
        </w:tc>
        <w:tc>
          <w:tcPr>
            <w:tcW w:w="240" w:type="dxa"/>
            <w:vAlign w:val="bottom"/>
            <w:tcBorders>
              <w:top w:val="single" w:sz="8" w:color="CCEEFF"/>
            </w:tcBorders>
            <w:shd w:val="clear" w:color="auto" w:fill="CCEEFF"/>
          </w:tcPr>
          <w:p>
            <w:pPr>
              <w:spacing w:after="0"/>
              <w:rPr>
                <w:sz w:val="12"/>
                <w:szCs w:val="12"/>
                <w:color w:val="auto"/>
              </w:rPr>
            </w:pPr>
          </w:p>
        </w:tc>
        <w:tc>
          <w:tcPr>
            <w:tcW w:w="1260" w:type="dxa"/>
            <w:vAlign w:val="bottom"/>
            <w:tcBorders>
              <w:top w:val="single" w:sz="8" w:color="auto"/>
            </w:tcBorders>
            <w:shd w:val="clear" w:color="auto" w:fill="CCEEFF"/>
          </w:tcPr>
          <w:p>
            <w:pPr>
              <w:jc w:val="right"/>
              <w:spacing w:after="0" w:line="147" w:lineRule="exact"/>
              <w:rPr>
                <w:sz w:val="20"/>
                <w:szCs w:val="20"/>
                <w:color w:val="auto"/>
              </w:rPr>
            </w:pPr>
            <w:r>
              <w:rPr>
                <w:rFonts w:ascii="Arial" w:cs="Arial" w:eastAsia="Arial" w:hAnsi="Arial"/>
                <w:sz w:val="13"/>
                <w:szCs w:val="13"/>
                <w:color w:val="auto"/>
              </w:rPr>
              <w:t>7,056,000</w:t>
            </w:r>
          </w:p>
        </w:tc>
        <w:tc>
          <w:tcPr>
            <w:tcW w:w="140" w:type="dxa"/>
            <w:vAlign w:val="bottom"/>
            <w:tcBorders>
              <w:top w:val="single" w:sz="8" w:color="CCEEFF"/>
            </w:tcBorders>
            <w:shd w:val="clear" w:color="auto" w:fill="CCEEFF"/>
          </w:tcPr>
          <w:p>
            <w:pPr>
              <w:spacing w:after="0"/>
              <w:rPr>
                <w:sz w:val="12"/>
                <w:szCs w:val="12"/>
                <w:color w:val="auto"/>
              </w:rPr>
            </w:pPr>
          </w:p>
        </w:tc>
        <w:tc>
          <w:tcPr>
            <w:tcW w:w="80" w:type="dxa"/>
            <w:vAlign w:val="bottom"/>
            <w:tcBorders>
              <w:top w:val="single" w:sz="8" w:color="CCEEFF"/>
            </w:tcBorders>
            <w:shd w:val="clear" w:color="auto" w:fill="CCEEFF"/>
          </w:tcPr>
          <w:p>
            <w:pPr>
              <w:spacing w:after="0"/>
              <w:rPr>
                <w:sz w:val="12"/>
                <w:szCs w:val="12"/>
                <w:color w:val="auto"/>
              </w:rPr>
            </w:pPr>
          </w:p>
        </w:tc>
        <w:tc>
          <w:tcPr>
            <w:tcW w:w="960" w:type="dxa"/>
            <w:vAlign w:val="bottom"/>
            <w:tcBorders>
              <w:top w:val="single" w:sz="8" w:color="auto"/>
            </w:tcBorders>
            <w:shd w:val="clear" w:color="auto" w:fill="CCEEFF"/>
          </w:tcPr>
          <w:p>
            <w:pPr>
              <w:jc w:val="right"/>
              <w:ind w:right="815"/>
              <w:spacing w:after="0" w:line="147" w:lineRule="exact"/>
              <w:rPr>
                <w:sz w:val="20"/>
                <w:szCs w:val="20"/>
                <w:color w:val="auto"/>
              </w:rPr>
            </w:pPr>
            <w:r>
              <w:rPr>
                <w:rFonts w:ascii="Arial" w:cs="Arial" w:eastAsia="Arial" w:hAnsi="Arial"/>
                <w:sz w:val="13"/>
                <w:szCs w:val="13"/>
                <w:color w:val="auto"/>
                <w:w w:val="82"/>
              </w:rPr>
              <w:t>$</w:t>
            </w:r>
          </w:p>
        </w:tc>
        <w:tc>
          <w:tcPr>
            <w:tcW w:w="280" w:type="dxa"/>
            <w:vAlign w:val="bottom"/>
            <w:tcBorders>
              <w:top w:val="single" w:sz="8" w:color="auto"/>
            </w:tcBorders>
            <w:shd w:val="clear" w:color="auto" w:fill="CCEEFF"/>
          </w:tcPr>
          <w:p>
            <w:pPr>
              <w:ind w:left="60"/>
              <w:spacing w:after="0" w:line="147" w:lineRule="exact"/>
              <w:rPr>
                <w:sz w:val="20"/>
                <w:szCs w:val="20"/>
                <w:color w:val="auto"/>
              </w:rPr>
            </w:pPr>
            <w:r>
              <w:rPr>
                <w:rFonts w:ascii="Arial" w:cs="Arial" w:eastAsia="Arial" w:hAnsi="Arial"/>
                <w:sz w:val="13"/>
                <w:szCs w:val="13"/>
                <w:color w:val="auto"/>
                <w:w w:val="78"/>
              </w:rPr>
              <w:t>1.33</w:t>
            </w:r>
          </w:p>
        </w:tc>
        <w:tc>
          <w:tcPr>
            <w:tcW w:w="220" w:type="dxa"/>
            <w:vAlign w:val="bottom"/>
            <w:tcBorders>
              <w:top w:val="single" w:sz="8" w:color="CCEEFF"/>
            </w:tcBorders>
            <w:shd w:val="clear" w:color="auto" w:fill="CCEEFF"/>
          </w:tcPr>
          <w:p>
            <w:pPr>
              <w:spacing w:after="0"/>
              <w:rPr>
                <w:sz w:val="12"/>
                <w:szCs w:val="12"/>
                <w:color w:val="auto"/>
              </w:rPr>
            </w:pPr>
          </w:p>
        </w:tc>
        <w:tc>
          <w:tcPr>
            <w:tcW w:w="980" w:type="dxa"/>
            <w:vAlign w:val="bottom"/>
            <w:tcBorders>
              <w:top w:val="single" w:sz="8" w:color="auto"/>
            </w:tcBorders>
            <w:shd w:val="clear" w:color="auto" w:fill="CCEEFF"/>
          </w:tcPr>
          <w:p>
            <w:pPr>
              <w:spacing w:after="0"/>
              <w:rPr>
                <w:sz w:val="12"/>
                <w:szCs w:val="12"/>
                <w:color w:val="auto"/>
              </w:rPr>
            </w:pPr>
          </w:p>
        </w:tc>
        <w:tc>
          <w:tcPr>
            <w:tcW w:w="260" w:type="dxa"/>
            <w:vAlign w:val="bottom"/>
            <w:tcBorders>
              <w:top w:val="single" w:sz="8" w:color="auto"/>
            </w:tcBorders>
            <w:shd w:val="clear" w:color="auto" w:fill="CCEEFF"/>
          </w:tcPr>
          <w:p>
            <w:pPr>
              <w:jc w:val="right"/>
              <w:spacing w:after="0" w:line="147" w:lineRule="exact"/>
              <w:rPr>
                <w:sz w:val="20"/>
                <w:szCs w:val="20"/>
                <w:color w:val="auto"/>
              </w:rPr>
            </w:pPr>
            <w:r>
              <w:rPr>
                <w:rFonts w:ascii="Arial" w:cs="Arial" w:eastAsia="Arial" w:hAnsi="Arial"/>
                <w:sz w:val="13"/>
                <w:szCs w:val="13"/>
                <w:color w:val="auto"/>
                <w:w w:val="94"/>
              </w:rPr>
              <w:t>8.58</w:t>
            </w:r>
          </w:p>
        </w:tc>
        <w:tc>
          <w:tcPr>
            <w:tcW w:w="100" w:type="dxa"/>
            <w:vAlign w:val="bottom"/>
            <w:tcBorders>
              <w:top w:val="single" w:sz="8" w:color="CCEEFF"/>
            </w:tcBorders>
            <w:shd w:val="clear" w:color="auto" w:fill="CCEEFF"/>
          </w:tcPr>
          <w:p>
            <w:pPr>
              <w:spacing w:after="0"/>
              <w:rPr>
                <w:sz w:val="12"/>
                <w:szCs w:val="12"/>
                <w:color w:val="auto"/>
              </w:rPr>
            </w:pPr>
          </w:p>
        </w:tc>
        <w:tc>
          <w:tcPr>
            <w:tcW w:w="120" w:type="dxa"/>
            <w:vAlign w:val="bottom"/>
            <w:tcBorders>
              <w:top w:val="single" w:sz="8" w:color="CCEEFF"/>
            </w:tcBorders>
            <w:shd w:val="clear" w:color="auto" w:fill="CCEEFF"/>
          </w:tcPr>
          <w:p>
            <w:pPr>
              <w:spacing w:after="0"/>
              <w:rPr>
                <w:sz w:val="12"/>
                <w:szCs w:val="12"/>
                <w:color w:val="auto"/>
              </w:rPr>
            </w:pPr>
          </w:p>
        </w:tc>
        <w:tc>
          <w:tcPr>
            <w:tcW w:w="180" w:type="dxa"/>
            <w:vAlign w:val="bottom"/>
            <w:tcBorders>
              <w:top w:val="single" w:sz="8" w:color="auto"/>
            </w:tcBorders>
            <w:shd w:val="clear" w:color="auto" w:fill="CCEEFF"/>
          </w:tcPr>
          <w:p>
            <w:pPr>
              <w:jc w:val="right"/>
              <w:ind w:right="71"/>
              <w:spacing w:after="0"/>
              <w:rPr>
                <w:sz w:val="20"/>
                <w:szCs w:val="20"/>
                <w:color w:val="auto"/>
              </w:rPr>
            </w:pPr>
            <w:r>
              <w:rPr>
                <w:rFonts w:ascii="Arial" w:cs="Arial" w:eastAsia="Arial" w:hAnsi="Arial"/>
                <w:sz w:val="10"/>
                <w:szCs w:val="10"/>
                <w:color w:val="auto"/>
                <w:w w:val="71"/>
              </w:rPr>
              <w:t>$</w:t>
            </w:r>
          </w:p>
        </w:tc>
        <w:tc>
          <w:tcPr>
            <w:tcW w:w="1040" w:type="dxa"/>
            <w:vAlign w:val="bottom"/>
            <w:tcBorders>
              <w:top w:val="single" w:sz="8" w:color="auto"/>
            </w:tcBorders>
            <w:shd w:val="clear" w:color="auto" w:fill="CCEEFF"/>
          </w:tcPr>
          <w:p>
            <w:pPr>
              <w:jc w:val="right"/>
              <w:spacing w:after="0" w:line="147" w:lineRule="exact"/>
              <w:rPr>
                <w:sz w:val="20"/>
                <w:szCs w:val="20"/>
                <w:color w:val="auto"/>
              </w:rPr>
            </w:pPr>
            <w:r>
              <w:rPr>
                <w:rFonts w:ascii="Arial" w:cs="Arial" w:eastAsia="Arial" w:hAnsi="Arial"/>
                <w:sz w:val="13"/>
                <w:szCs w:val="13"/>
                <w:color w:val="auto"/>
              </w:rPr>
              <w:t>7,115,875</w:t>
            </w:r>
          </w:p>
        </w:tc>
        <w:tc>
          <w:tcPr>
            <w:tcW w:w="100" w:type="dxa"/>
            <w:vAlign w:val="bottom"/>
            <w:tcBorders>
              <w:top w:val="single" w:sz="8" w:color="CCEEFF"/>
            </w:tcBorders>
            <w:shd w:val="clear" w:color="auto" w:fill="CCEEFF"/>
          </w:tcPr>
          <w:p>
            <w:pPr>
              <w:spacing w:after="0"/>
              <w:rPr>
                <w:sz w:val="12"/>
                <w:szCs w:val="12"/>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4060" w:type="dxa"/>
            <w:vAlign w:val="bottom"/>
          </w:tcPr>
          <w:p>
            <w:pPr>
              <w:ind w:left="140"/>
              <w:spacing w:after="0"/>
              <w:rPr>
                <w:sz w:val="20"/>
                <w:szCs w:val="20"/>
                <w:color w:val="auto"/>
              </w:rPr>
            </w:pPr>
            <w:r>
              <w:rPr>
                <w:rFonts w:ascii="Arial" w:cs="Arial" w:eastAsia="Arial" w:hAnsi="Arial"/>
                <w:sz w:val="13"/>
                <w:szCs w:val="13"/>
                <w:color w:val="auto"/>
              </w:rPr>
              <w:t>Granted</w:t>
            </w:r>
          </w:p>
        </w:tc>
        <w:tc>
          <w:tcPr>
            <w:tcW w:w="1480" w:type="dxa"/>
            <w:vAlign w:val="bottom"/>
            <w:gridSpan w:val="2"/>
          </w:tcPr>
          <w:p>
            <w:pPr>
              <w:jc w:val="right"/>
              <w:ind w:right="200"/>
              <w:spacing w:after="0"/>
              <w:rPr>
                <w:sz w:val="20"/>
                <w:szCs w:val="20"/>
                <w:color w:val="auto"/>
              </w:rPr>
            </w:pPr>
            <w:r>
              <w:rPr>
                <w:rFonts w:ascii="Arial" w:cs="Arial" w:eastAsia="Arial" w:hAnsi="Arial"/>
                <w:sz w:val="13"/>
                <w:szCs w:val="13"/>
                <w:color w:val="auto"/>
              </w:rPr>
              <w:t>(585,000)</w:t>
            </w:r>
          </w:p>
        </w:tc>
        <w:tc>
          <w:tcPr>
            <w:tcW w:w="1400" w:type="dxa"/>
            <w:vAlign w:val="bottom"/>
            <w:gridSpan w:val="2"/>
          </w:tcPr>
          <w:p>
            <w:pPr>
              <w:jc w:val="right"/>
              <w:ind w:right="140"/>
              <w:spacing w:after="0"/>
              <w:rPr>
                <w:sz w:val="20"/>
                <w:szCs w:val="20"/>
                <w:color w:val="auto"/>
              </w:rPr>
            </w:pPr>
            <w:r>
              <w:rPr>
                <w:rFonts w:ascii="Arial" w:cs="Arial" w:eastAsia="Arial" w:hAnsi="Arial"/>
                <w:sz w:val="13"/>
                <w:szCs w:val="13"/>
                <w:color w:val="auto"/>
              </w:rPr>
              <w:t>585,000</w:t>
            </w:r>
          </w:p>
        </w:tc>
        <w:tc>
          <w:tcPr>
            <w:tcW w:w="80" w:type="dxa"/>
            <w:vAlign w:val="bottom"/>
          </w:tcPr>
          <w:p>
            <w:pPr>
              <w:spacing w:after="0"/>
              <w:rPr>
                <w:sz w:val="13"/>
                <w:szCs w:val="13"/>
                <w:color w:val="auto"/>
              </w:rPr>
            </w:pPr>
          </w:p>
        </w:tc>
        <w:tc>
          <w:tcPr>
            <w:tcW w:w="960" w:type="dxa"/>
            <w:vAlign w:val="bottom"/>
          </w:tcPr>
          <w:p>
            <w:pPr>
              <w:spacing w:after="0"/>
              <w:rPr>
                <w:sz w:val="13"/>
                <w:szCs w:val="13"/>
                <w:color w:val="auto"/>
              </w:rPr>
            </w:pPr>
          </w:p>
        </w:tc>
        <w:tc>
          <w:tcPr>
            <w:tcW w:w="500" w:type="dxa"/>
            <w:vAlign w:val="bottom"/>
            <w:gridSpan w:val="2"/>
          </w:tcPr>
          <w:p>
            <w:pPr>
              <w:ind w:left="60"/>
              <w:spacing w:after="0"/>
              <w:rPr>
                <w:sz w:val="20"/>
                <w:szCs w:val="20"/>
                <w:color w:val="auto"/>
              </w:rPr>
            </w:pPr>
            <w:r>
              <w:rPr>
                <w:rFonts w:ascii="Arial" w:cs="Arial" w:eastAsia="Arial" w:hAnsi="Arial"/>
                <w:sz w:val="13"/>
                <w:szCs w:val="13"/>
                <w:color w:val="auto"/>
              </w:rPr>
              <w:t>2.34</w:t>
            </w:r>
          </w:p>
        </w:tc>
        <w:tc>
          <w:tcPr>
            <w:tcW w:w="980" w:type="dxa"/>
            <w:vAlign w:val="bottom"/>
          </w:tcPr>
          <w:p>
            <w:pPr>
              <w:spacing w:after="0"/>
              <w:rPr>
                <w:sz w:val="13"/>
                <w:szCs w:val="13"/>
                <w:color w:val="auto"/>
              </w:rPr>
            </w:pPr>
          </w:p>
        </w:tc>
        <w:tc>
          <w:tcPr>
            <w:tcW w:w="260" w:type="dxa"/>
            <w:vAlign w:val="bottom"/>
          </w:tcPr>
          <w:p>
            <w:pPr>
              <w:spacing w:after="0"/>
              <w:rPr>
                <w:sz w:val="13"/>
                <w:szCs w:val="13"/>
                <w:color w:val="auto"/>
              </w:rPr>
            </w:pPr>
          </w:p>
        </w:tc>
        <w:tc>
          <w:tcPr>
            <w:tcW w:w="100" w:type="dxa"/>
            <w:vAlign w:val="bottom"/>
          </w:tcPr>
          <w:p>
            <w:pPr>
              <w:spacing w:after="0"/>
              <w:rPr>
                <w:sz w:val="13"/>
                <w:szCs w:val="13"/>
                <w:color w:val="auto"/>
              </w:rPr>
            </w:pPr>
          </w:p>
        </w:tc>
        <w:tc>
          <w:tcPr>
            <w:tcW w:w="120" w:type="dxa"/>
            <w:vAlign w:val="bottom"/>
          </w:tcPr>
          <w:p>
            <w:pPr>
              <w:spacing w:after="0"/>
              <w:rPr>
                <w:sz w:val="13"/>
                <w:szCs w:val="13"/>
                <w:color w:val="auto"/>
              </w:rPr>
            </w:pPr>
          </w:p>
        </w:tc>
        <w:tc>
          <w:tcPr>
            <w:tcW w:w="180" w:type="dxa"/>
            <w:vAlign w:val="bottom"/>
          </w:tcPr>
          <w:p>
            <w:pPr>
              <w:spacing w:after="0"/>
              <w:rPr>
                <w:sz w:val="13"/>
                <w:szCs w:val="13"/>
                <w:color w:val="auto"/>
              </w:rPr>
            </w:pPr>
          </w:p>
        </w:tc>
        <w:tc>
          <w:tcPr>
            <w:tcW w:w="1040" w:type="dxa"/>
            <w:vAlign w:val="bottom"/>
          </w:tcPr>
          <w:p>
            <w:pPr>
              <w:spacing w:after="0"/>
              <w:rPr>
                <w:sz w:val="13"/>
                <w:szCs w:val="13"/>
                <w:color w:val="auto"/>
              </w:rPr>
            </w:pPr>
          </w:p>
        </w:tc>
        <w:tc>
          <w:tcPr>
            <w:tcW w:w="10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4060" w:type="dxa"/>
            <w:vAlign w:val="bottom"/>
            <w:shd w:val="clear" w:color="auto" w:fill="CCEEFF"/>
          </w:tcPr>
          <w:p>
            <w:pPr>
              <w:ind w:left="140"/>
              <w:spacing w:after="0"/>
              <w:rPr>
                <w:sz w:val="20"/>
                <w:szCs w:val="20"/>
                <w:color w:val="auto"/>
              </w:rPr>
            </w:pPr>
            <w:r>
              <w:rPr>
                <w:rFonts w:ascii="Arial" w:cs="Arial" w:eastAsia="Arial" w:hAnsi="Arial"/>
                <w:sz w:val="13"/>
                <w:szCs w:val="13"/>
                <w:color w:val="auto"/>
              </w:rPr>
              <w:t>Forfeited</w:t>
            </w:r>
          </w:p>
        </w:tc>
        <w:tc>
          <w:tcPr>
            <w:tcW w:w="1480" w:type="dxa"/>
            <w:vAlign w:val="bottom"/>
            <w:gridSpan w:val="2"/>
            <w:shd w:val="clear" w:color="auto" w:fill="CCEEFF"/>
          </w:tcPr>
          <w:p>
            <w:pPr>
              <w:jc w:val="right"/>
              <w:ind w:right="240"/>
              <w:spacing w:after="0"/>
              <w:rPr>
                <w:sz w:val="20"/>
                <w:szCs w:val="20"/>
                <w:color w:val="auto"/>
              </w:rPr>
            </w:pPr>
            <w:r>
              <w:rPr>
                <w:rFonts w:ascii="Arial" w:cs="Arial" w:eastAsia="Arial" w:hAnsi="Arial"/>
                <w:sz w:val="13"/>
                <w:szCs w:val="13"/>
                <w:color w:val="auto"/>
              </w:rPr>
              <w:t>235,000</w:t>
            </w:r>
          </w:p>
        </w:tc>
        <w:tc>
          <w:tcPr>
            <w:tcW w:w="1400" w:type="dxa"/>
            <w:vAlign w:val="bottom"/>
            <w:gridSpan w:val="2"/>
            <w:shd w:val="clear" w:color="auto" w:fill="CCEEFF"/>
          </w:tcPr>
          <w:p>
            <w:pPr>
              <w:jc w:val="right"/>
              <w:ind w:right="100"/>
              <w:spacing w:after="0"/>
              <w:rPr>
                <w:sz w:val="20"/>
                <w:szCs w:val="20"/>
                <w:color w:val="auto"/>
              </w:rPr>
            </w:pPr>
            <w:r>
              <w:rPr>
                <w:rFonts w:ascii="Arial" w:cs="Arial" w:eastAsia="Arial" w:hAnsi="Arial"/>
                <w:sz w:val="13"/>
                <w:szCs w:val="13"/>
                <w:color w:val="auto"/>
              </w:rPr>
              <w:t>(235,000)</w:t>
            </w:r>
          </w:p>
        </w:tc>
        <w:tc>
          <w:tcPr>
            <w:tcW w:w="80" w:type="dxa"/>
            <w:vAlign w:val="bottom"/>
            <w:shd w:val="clear" w:color="auto" w:fill="CCEEFF"/>
          </w:tcPr>
          <w:p>
            <w:pPr>
              <w:spacing w:after="0"/>
              <w:rPr>
                <w:sz w:val="13"/>
                <w:szCs w:val="13"/>
                <w:color w:val="auto"/>
              </w:rPr>
            </w:pPr>
          </w:p>
        </w:tc>
        <w:tc>
          <w:tcPr>
            <w:tcW w:w="960" w:type="dxa"/>
            <w:vAlign w:val="bottom"/>
            <w:shd w:val="clear" w:color="auto" w:fill="CCEEFF"/>
          </w:tcPr>
          <w:p>
            <w:pPr>
              <w:spacing w:after="0"/>
              <w:rPr>
                <w:sz w:val="13"/>
                <w:szCs w:val="13"/>
                <w:color w:val="auto"/>
              </w:rPr>
            </w:pPr>
          </w:p>
        </w:tc>
        <w:tc>
          <w:tcPr>
            <w:tcW w:w="500" w:type="dxa"/>
            <w:vAlign w:val="bottom"/>
            <w:gridSpan w:val="2"/>
            <w:shd w:val="clear" w:color="auto" w:fill="CCEEFF"/>
          </w:tcPr>
          <w:p>
            <w:pPr>
              <w:ind w:left="60"/>
              <w:spacing w:after="0"/>
              <w:rPr>
                <w:sz w:val="20"/>
                <w:szCs w:val="20"/>
                <w:color w:val="auto"/>
              </w:rPr>
            </w:pPr>
            <w:r>
              <w:rPr>
                <w:rFonts w:ascii="Arial" w:cs="Arial" w:eastAsia="Arial" w:hAnsi="Arial"/>
                <w:sz w:val="13"/>
                <w:szCs w:val="13"/>
                <w:color w:val="auto"/>
              </w:rPr>
              <w:t>2.31</w:t>
            </w:r>
          </w:p>
        </w:tc>
        <w:tc>
          <w:tcPr>
            <w:tcW w:w="980" w:type="dxa"/>
            <w:vAlign w:val="bottom"/>
            <w:shd w:val="clear" w:color="auto" w:fill="CCEEFF"/>
          </w:tcPr>
          <w:p>
            <w:pPr>
              <w:spacing w:after="0"/>
              <w:rPr>
                <w:sz w:val="13"/>
                <w:szCs w:val="13"/>
                <w:color w:val="auto"/>
              </w:rPr>
            </w:pPr>
          </w:p>
        </w:tc>
        <w:tc>
          <w:tcPr>
            <w:tcW w:w="260" w:type="dxa"/>
            <w:vAlign w:val="bottom"/>
            <w:shd w:val="clear" w:color="auto" w:fill="CCEEFF"/>
          </w:tcPr>
          <w:p>
            <w:pPr>
              <w:spacing w:after="0"/>
              <w:rPr>
                <w:sz w:val="13"/>
                <w:szCs w:val="13"/>
                <w:color w:val="auto"/>
              </w:rPr>
            </w:pPr>
          </w:p>
        </w:tc>
        <w:tc>
          <w:tcPr>
            <w:tcW w:w="100" w:type="dxa"/>
            <w:vAlign w:val="bottom"/>
            <w:shd w:val="clear" w:color="auto" w:fill="CCEEFF"/>
          </w:tcPr>
          <w:p>
            <w:pPr>
              <w:spacing w:after="0"/>
              <w:rPr>
                <w:sz w:val="13"/>
                <w:szCs w:val="13"/>
                <w:color w:val="auto"/>
              </w:rPr>
            </w:pPr>
          </w:p>
        </w:tc>
        <w:tc>
          <w:tcPr>
            <w:tcW w:w="120" w:type="dxa"/>
            <w:vAlign w:val="bottom"/>
            <w:shd w:val="clear" w:color="auto" w:fill="CCEEFF"/>
          </w:tcPr>
          <w:p>
            <w:pPr>
              <w:spacing w:after="0"/>
              <w:rPr>
                <w:sz w:val="13"/>
                <w:szCs w:val="13"/>
                <w:color w:val="auto"/>
              </w:rPr>
            </w:pPr>
          </w:p>
        </w:tc>
        <w:tc>
          <w:tcPr>
            <w:tcW w:w="180" w:type="dxa"/>
            <w:vAlign w:val="bottom"/>
            <w:shd w:val="clear" w:color="auto" w:fill="CCEEFF"/>
          </w:tcPr>
          <w:p>
            <w:pPr>
              <w:spacing w:after="0"/>
              <w:rPr>
                <w:sz w:val="13"/>
                <w:szCs w:val="13"/>
                <w:color w:val="auto"/>
              </w:rPr>
            </w:pPr>
          </w:p>
        </w:tc>
        <w:tc>
          <w:tcPr>
            <w:tcW w:w="1040" w:type="dxa"/>
            <w:vAlign w:val="bottom"/>
            <w:shd w:val="clear" w:color="auto" w:fill="CCEEFF"/>
          </w:tcPr>
          <w:p>
            <w:pPr>
              <w:spacing w:after="0"/>
              <w:rPr>
                <w:sz w:val="13"/>
                <w:szCs w:val="13"/>
                <w:color w:val="auto"/>
              </w:rPr>
            </w:pPr>
          </w:p>
        </w:tc>
        <w:tc>
          <w:tcPr>
            <w:tcW w:w="100" w:type="dxa"/>
            <w:vAlign w:val="bottom"/>
            <w:shd w:val="clear" w:color="auto" w:fill="CCEEFF"/>
          </w:tcPr>
          <w:p>
            <w:pPr>
              <w:spacing w:after="0"/>
              <w:rPr>
                <w:sz w:val="13"/>
                <w:szCs w:val="13"/>
                <w:color w:val="auto"/>
              </w:rPr>
            </w:pPr>
          </w:p>
        </w:tc>
        <w:tc>
          <w:tcPr>
            <w:tcW w:w="0" w:type="dxa"/>
            <w:vAlign w:val="bottom"/>
          </w:tcPr>
          <w:p>
            <w:pPr>
              <w:spacing w:after="0"/>
              <w:rPr>
                <w:sz w:val="1"/>
                <w:szCs w:val="1"/>
                <w:color w:val="auto"/>
              </w:rPr>
            </w:pPr>
          </w:p>
        </w:tc>
      </w:tr>
      <w:tr>
        <w:trPr>
          <w:trHeight w:val="166"/>
        </w:trPr>
        <w:tc>
          <w:tcPr>
            <w:tcW w:w="20" w:type="dxa"/>
            <w:vAlign w:val="bottom"/>
          </w:tcPr>
          <w:p>
            <w:pPr>
              <w:spacing w:after="0"/>
              <w:rPr>
                <w:sz w:val="14"/>
                <w:szCs w:val="14"/>
                <w:color w:val="auto"/>
              </w:rPr>
            </w:pPr>
          </w:p>
        </w:tc>
        <w:tc>
          <w:tcPr>
            <w:tcW w:w="4060" w:type="dxa"/>
            <w:vAlign w:val="bottom"/>
          </w:tcPr>
          <w:p>
            <w:pPr>
              <w:ind w:left="140"/>
              <w:spacing w:after="0"/>
              <w:rPr>
                <w:sz w:val="20"/>
                <w:szCs w:val="20"/>
                <w:color w:val="auto"/>
              </w:rPr>
            </w:pPr>
            <w:r>
              <w:rPr>
                <w:rFonts w:ascii="Arial" w:cs="Arial" w:eastAsia="Arial" w:hAnsi="Arial"/>
                <w:sz w:val="13"/>
                <w:szCs w:val="13"/>
                <w:color w:val="auto"/>
              </w:rPr>
              <w:t>Expired</w:t>
            </w:r>
          </w:p>
        </w:tc>
        <w:tc>
          <w:tcPr>
            <w:tcW w:w="1480" w:type="dxa"/>
            <w:vAlign w:val="bottom"/>
            <w:gridSpan w:val="2"/>
          </w:tcPr>
          <w:p>
            <w:pPr>
              <w:jc w:val="right"/>
              <w:ind w:right="240"/>
              <w:spacing w:after="0"/>
              <w:rPr>
                <w:sz w:val="20"/>
                <w:szCs w:val="20"/>
                <w:color w:val="auto"/>
              </w:rPr>
            </w:pPr>
            <w:r>
              <w:rPr>
                <w:rFonts w:ascii="Arial" w:cs="Arial" w:eastAsia="Arial" w:hAnsi="Arial"/>
                <w:sz w:val="13"/>
                <w:szCs w:val="13"/>
                <w:color w:val="auto"/>
              </w:rPr>
              <w:t>10,000</w:t>
            </w:r>
          </w:p>
        </w:tc>
        <w:tc>
          <w:tcPr>
            <w:tcW w:w="1400" w:type="dxa"/>
            <w:vAlign w:val="bottom"/>
            <w:gridSpan w:val="2"/>
          </w:tcPr>
          <w:p>
            <w:pPr>
              <w:jc w:val="right"/>
              <w:ind w:right="100"/>
              <w:spacing w:after="0"/>
              <w:rPr>
                <w:sz w:val="20"/>
                <w:szCs w:val="20"/>
                <w:color w:val="auto"/>
              </w:rPr>
            </w:pPr>
            <w:r>
              <w:rPr>
                <w:rFonts w:ascii="Arial" w:cs="Arial" w:eastAsia="Arial" w:hAnsi="Arial"/>
                <w:sz w:val="13"/>
                <w:szCs w:val="13"/>
                <w:color w:val="auto"/>
              </w:rPr>
              <w:t>(10,000)</w:t>
            </w:r>
          </w:p>
        </w:tc>
        <w:tc>
          <w:tcPr>
            <w:tcW w:w="80" w:type="dxa"/>
            <w:vAlign w:val="bottom"/>
          </w:tcPr>
          <w:p>
            <w:pPr>
              <w:spacing w:after="0"/>
              <w:rPr>
                <w:sz w:val="14"/>
                <w:szCs w:val="14"/>
                <w:color w:val="auto"/>
              </w:rPr>
            </w:pPr>
          </w:p>
        </w:tc>
        <w:tc>
          <w:tcPr>
            <w:tcW w:w="960" w:type="dxa"/>
            <w:vAlign w:val="bottom"/>
          </w:tcPr>
          <w:p>
            <w:pPr>
              <w:spacing w:after="0"/>
              <w:rPr>
                <w:sz w:val="14"/>
                <w:szCs w:val="14"/>
                <w:color w:val="auto"/>
              </w:rPr>
            </w:pPr>
          </w:p>
        </w:tc>
        <w:tc>
          <w:tcPr>
            <w:tcW w:w="500" w:type="dxa"/>
            <w:vAlign w:val="bottom"/>
            <w:gridSpan w:val="2"/>
          </w:tcPr>
          <w:p>
            <w:pPr>
              <w:ind w:left="60"/>
              <w:spacing w:after="0"/>
              <w:rPr>
                <w:sz w:val="20"/>
                <w:szCs w:val="20"/>
                <w:color w:val="auto"/>
              </w:rPr>
            </w:pPr>
            <w:r>
              <w:rPr>
                <w:rFonts w:ascii="Arial" w:cs="Arial" w:eastAsia="Arial" w:hAnsi="Arial"/>
                <w:sz w:val="13"/>
                <w:szCs w:val="13"/>
                <w:color w:val="auto"/>
              </w:rPr>
              <w:t>0.91</w:t>
            </w:r>
          </w:p>
        </w:tc>
        <w:tc>
          <w:tcPr>
            <w:tcW w:w="980" w:type="dxa"/>
            <w:vAlign w:val="bottom"/>
          </w:tcPr>
          <w:p>
            <w:pPr>
              <w:spacing w:after="0"/>
              <w:rPr>
                <w:sz w:val="14"/>
                <w:szCs w:val="14"/>
                <w:color w:val="auto"/>
              </w:rPr>
            </w:pPr>
          </w:p>
        </w:tc>
        <w:tc>
          <w:tcPr>
            <w:tcW w:w="260" w:type="dxa"/>
            <w:vAlign w:val="bottom"/>
          </w:tcPr>
          <w:p>
            <w:pPr>
              <w:spacing w:after="0"/>
              <w:rPr>
                <w:sz w:val="14"/>
                <w:szCs w:val="14"/>
                <w:color w:val="auto"/>
              </w:rPr>
            </w:pPr>
          </w:p>
        </w:tc>
        <w:tc>
          <w:tcPr>
            <w:tcW w:w="100" w:type="dxa"/>
            <w:vAlign w:val="bottom"/>
          </w:tcPr>
          <w:p>
            <w:pPr>
              <w:spacing w:after="0"/>
              <w:rPr>
                <w:sz w:val="14"/>
                <w:szCs w:val="14"/>
                <w:color w:val="auto"/>
              </w:rPr>
            </w:pPr>
          </w:p>
        </w:tc>
        <w:tc>
          <w:tcPr>
            <w:tcW w:w="120" w:type="dxa"/>
            <w:vAlign w:val="bottom"/>
          </w:tcPr>
          <w:p>
            <w:pPr>
              <w:spacing w:after="0"/>
              <w:rPr>
                <w:sz w:val="14"/>
                <w:szCs w:val="14"/>
                <w:color w:val="auto"/>
              </w:rPr>
            </w:pPr>
          </w:p>
        </w:tc>
        <w:tc>
          <w:tcPr>
            <w:tcW w:w="180" w:type="dxa"/>
            <w:vAlign w:val="bottom"/>
          </w:tcPr>
          <w:p>
            <w:pPr>
              <w:spacing w:after="0"/>
              <w:rPr>
                <w:sz w:val="14"/>
                <w:szCs w:val="14"/>
                <w:color w:val="auto"/>
              </w:rPr>
            </w:pPr>
          </w:p>
        </w:tc>
        <w:tc>
          <w:tcPr>
            <w:tcW w:w="1040" w:type="dxa"/>
            <w:vAlign w:val="bottom"/>
          </w:tcPr>
          <w:p>
            <w:pPr>
              <w:spacing w:after="0"/>
              <w:rPr>
                <w:sz w:val="14"/>
                <w:szCs w:val="14"/>
                <w:color w:val="auto"/>
              </w:rPr>
            </w:pPr>
          </w:p>
        </w:tc>
        <w:tc>
          <w:tcPr>
            <w:tcW w:w="10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165"/>
        </w:trPr>
        <w:tc>
          <w:tcPr>
            <w:tcW w:w="20" w:type="dxa"/>
            <w:vAlign w:val="bottom"/>
          </w:tcPr>
          <w:p>
            <w:pPr>
              <w:spacing w:after="0"/>
              <w:rPr>
                <w:sz w:val="14"/>
                <w:szCs w:val="14"/>
                <w:color w:val="auto"/>
              </w:rPr>
            </w:pPr>
          </w:p>
        </w:tc>
        <w:tc>
          <w:tcPr>
            <w:tcW w:w="4060" w:type="dxa"/>
            <w:vAlign w:val="bottom"/>
            <w:tcBorders>
              <w:top w:val="single" w:sz="8" w:color="CCEEFF"/>
            </w:tcBorders>
            <w:shd w:val="clear" w:color="auto" w:fill="CCEEFF"/>
          </w:tcPr>
          <w:p>
            <w:pPr>
              <w:spacing w:after="0" w:line="144" w:lineRule="exact"/>
              <w:rPr>
                <w:sz w:val="20"/>
                <w:szCs w:val="20"/>
                <w:color w:val="auto"/>
              </w:rPr>
            </w:pPr>
            <w:r>
              <w:rPr>
                <w:rFonts w:ascii="Arial" w:cs="Arial" w:eastAsia="Arial" w:hAnsi="Arial"/>
                <w:sz w:val="13"/>
                <w:szCs w:val="13"/>
                <w:color w:val="auto"/>
              </w:rPr>
              <w:t>Available and outstanding as of June 30, 2021</w:t>
            </w:r>
          </w:p>
        </w:tc>
        <w:tc>
          <w:tcPr>
            <w:tcW w:w="1240" w:type="dxa"/>
            <w:vAlign w:val="bottom"/>
            <w:tcBorders>
              <w:top w:val="single" w:sz="8" w:color="auto"/>
            </w:tcBorders>
            <w:shd w:val="clear" w:color="auto" w:fill="CCEEFF"/>
          </w:tcPr>
          <w:p>
            <w:pPr>
              <w:jc w:val="right"/>
              <w:spacing w:after="0"/>
              <w:rPr>
                <w:sz w:val="20"/>
                <w:szCs w:val="20"/>
                <w:color w:val="auto"/>
              </w:rPr>
            </w:pPr>
            <w:r>
              <w:rPr>
                <w:rFonts w:ascii="Arial" w:cs="Arial" w:eastAsia="Arial" w:hAnsi="Arial"/>
                <w:sz w:val="13"/>
                <w:szCs w:val="13"/>
                <w:color w:val="auto"/>
              </w:rPr>
              <w:t>1,623,814</w:t>
            </w:r>
          </w:p>
        </w:tc>
        <w:tc>
          <w:tcPr>
            <w:tcW w:w="240" w:type="dxa"/>
            <w:vAlign w:val="bottom"/>
            <w:tcBorders>
              <w:top w:val="single" w:sz="8" w:color="CCEEFF"/>
            </w:tcBorders>
            <w:shd w:val="clear" w:color="auto" w:fill="CCEEFF"/>
          </w:tcPr>
          <w:p>
            <w:pPr>
              <w:spacing w:after="0"/>
              <w:rPr>
                <w:sz w:val="14"/>
                <w:szCs w:val="14"/>
                <w:color w:val="auto"/>
              </w:rPr>
            </w:pPr>
          </w:p>
        </w:tc>
        <w:tc>
          <w:tcPr>
            <w:tcW w:w="1260" w:type="dxa"/>
            <w:vAlign w:val="bottom"/>
            <w:tcBorders>
              <w:top w:val="single" w:sz="8" w:color="auto"/>
            </w:tcBorders>
            <w:shd w:val="clear" w:color="auto" w:fill="CCEEFF"/>
          </w:tcPr>
          <w:p>
            <w:pPr>
              <w:jc w:val="right"/>
              <w:spacing w:after="0"/>
              <w:rPr>
                <w:sz w:val="20"/>
                <w:szCs w:val="20"/>
                <w:color w:val="auto"/>
              </w:rPr>
            </w:pPr>
            <w:r>
              <w:rPr>
                <w:rFonts w:ascii="Arial" w:cs="Arial" w:eastAsia="Arial" w:hAnsi="Arial"/>
                <w:sz w:val="13"/>
                <w:szCs w:val="13"/>
                <w:color w:val="auto"/>
              </w:rPr>
              <w:t>7,396,000</w:t>
            </w:r>
          </w:p>
        </w:tc>
        <w:tc>
          <w:tcPr>
            <w:tcW w:w="140" w:type="dxa"/>
            <w:vAlign w:val="bottom"/>
            <w:tcBorders>
              <w:top w:val="single" w:sz="8" w:color="CCEEFF"/>
            </w:tcBorders>
            <w:shd w:val="clear" w:color="auto" w:fill="CCEEFF"/>
          </w:tcPr>
          <w:p>
            <w:pPr>
              <w:spacing w:after="0"/>
              <w:rPr>
                <w:sz w:val="14"/>
                <w:szCs w:val="14"/>
                <w:color w:val="auto"/>
              </w:rPr>
            </w:pPr>
          </w:p>
        </w:tc>
        <w:tc>
          <w:tcPr>
            <w:tcW w:w="1040" w:type="dxa"/>
            <w:vAlign w:val="bottom"/>
            <w:tcBorders>
              <w:top w:val="single" w:sz="8" w:color="CCEEFF"/>
            </w:tcBorders>
            <w:gridSpan w:val="2"/>
            <w:shd w:val="clear" w:color="auto" w:fill="CCEEFF"/>
          </w:tcPr>
          <w:p>
            <w:pPr>
              <w:jc w:val="right"/>
              <w:ind w:right="815"/>
              <w:spacing w:after="0"/>
              <w:rPr>
                <w:sz w:val="20"/>
                <w:szCs w:val="20"/>
                <w:color w:val="auto"/>
              </w:rPr>
            </w:pPr>
            <w:r>
              <w:rPr>
                <w:rFonts w:ascii="Arial" w:cs="Arial" w:eastAsia="Arial" w:hAnsi="Arial"/>
                <w:sz w:val="13"/>
                <w:szCs w:val="13"/>
                <w:color w:val="auto"/>
              </w:rPr>
              <w:t>$</w:t>
            </w:r>
          </w:p>
        </w:tc>
        <w:tc>
          <w:tcPr>
            <w:tcW w:w="500" w:type="dxa"/>
            <w:vAlign w:val="bottom"/>
            <w:tcBorders>
              <w:top w:val="single" w:sz="8" w:color="CCEEFF"/>
            </w:tcBorders>
            <w:gridSpan w:val="2"/>
            <w:shd w:val="clear" w:color="auto" w:fill="CCEEFF"/>
          </w:tcPr>
          <w:p>
            <w:pPr>
              <w:ind w:left="60"/>
              <w:spacing w:after="0"/>
              <w:rPr>
                <w:sz w:val="20"/>
                <w:szCs w:val="20"/>
                <w:color w:val="auto"/>
              </w:rPr>
            </w:pPr>
            <w:r>
              <w:rPr>
                <w:rFonts w:ascii="Arial" w:cs="Arial" w:eastAsia="Arial" w:hAnsi="Arial"/>
                <w:sz w:val="13"/>
                <w:szCs w:val="13"/>
                <w:color w:val="auto"/>
              </w:rPr>
              <w:t>1.38</w:t>
            </w:r>
          </w:p>
        </w:tc>
        <w:tc>
          <w:tcPr>
            <w:tcW w:w="980" w:type="dxa"/>
            <w:vAlign w:val="bottom"/>
            <w:tcBorders>
              <w:top w:val="single" w:sz="8" w:color="CCEEFF"/>
            </w:tcBorders>
            <w:shd w:val="clear" w:color="auto" w:fill="CCEEFF"/>
          </w:tcPr>
          <w:p>
            <w:pPr>
              <w:spacing w:after="0"/>
              <w:rPr>
                <w:sz w:val="14"/>
                <w:szCs w:val="14"/>
                <w:color w:val="auto"/>
              </w:rPr>
            </w:pPr>
          </w:p>
        </w:tc>
        <w:tc>
          <w:tcPr>
            <w:tcW w:w="360" w:type="dxa"/>
            <w:vAlign w:val="bottom"/>
            <w:tcBorders>
              <w:top w:val="single" w:sz="8" w:color="CCEEFF"/>
            </w:tcBorders>
            <w:gridSpan w:val="2"/>
            <w:shd w:val="clear" w:color="auto" w:fill="CCEEFF"/>
          </w:tcPr>
          <w:p>
            <w:pPr>
              <w:jc w:val="right"/>
              <w:ind w:right="100"/>
              <w:spacing w:after="0"/>
              <w:rPr>
                <w:sz w:val="20"/>
                <w:szCs w:val="20"/>
                <w:color w:val="auto"/>
              </w:rPr>
            </w:pPr>
            <w:r>
              <w:rPr>
                <w:rFonts w:ascii="Arial" w:cs="Arial" w:eastAsia="Arial" w:hAnsi="Arial"/>
                <w:sz w:val="13"/>
                <w:szCs w:val="13"/>
                <w:color w:val="auto"/>
                <w:w w:val="94"/>
              </w:rPr>
              <w:t>8.19</w:t>
            </w:r>
          </w:p>
        </w:tc>
        <w:tc>
          <w:tcPr>
            <w:tcW w:w="300" w:type="dxa"/>
            <w:vAlign w:val="bottom"/>
            <w:tcBorders>
              <w:top w:val="single" w:sz="8" w:color="CCEEFF"/>
            </w:tcBorders>
            <w:gridSpan w:val="2"/>
            <w:shd w:val="clear" w:color="auto" w:fill="CCEEFF"/>
          </w:tcPr>
          <w:p>
            <w:pPr>
              <w:jc w:val="right"/>
              <w:ind w:right="71"/>
              <w:spacing w:after="0"/>
              <w:rPr>
                <w:sz w:val="20"/>
                <w:szCs w:val="20"/>
                <w:color w:val="auto"/>
              </w:rPr>
            </w:pPr>
            <w:r>
              <w:rPr>
                <w:rFonts w:ascii="Arial" w:cs="Arial" w:eastAsia="Arial" w:hAnsi="Arial"/>
                <w:sz w:val="13"/>
                <w:szCs w:val="13"/>
                <w:color w:val="auto"/>
              </w:rPr>
              <w:t>$</w:t>
            </w:r>
          </w:p>
        </w:tc>
        <w:tc>
          <w:tcPr>
            <w:tcW w:w="1040" w:type="dxa"/>
            <w:vAlign w:val="bottom"/>
            <w:tcBorders>
              <w:top w:val="single" w:sz="8" w:color="CCEEFF"/>
            </w:tcBorders>
            <w:shd w:val="clear" w:color="auto" w:fill="CCEEFF"/>
          </w:tcPr>
          <w:p>
            <w:pPr>
              <w:jc w:val="right"/>
              <w:spacing w:after="0"/>
              <w:rPr>
                <w:sz w:val="20"/>
                <w:szCs w:val="20"/>
                <w:color w:val="auto"/>
              </w:rPr>
            </w:pPr>
            <w:r>
              <w:rPr>
                <w:rFonts w:ascii="Arial" w:cs="Arial" w:eastAsia="Arial" w:hAnsi="Arial"/>
                <w:sz w:val="13"/>
                <w:szCs w:val="13"/>
                <w:color w:val="auto"/>
              </w:rPr>
              <w:t>7,094,425</w:t>
            </w:r>
          </w:p>
        </w:tc>
        <w:tc>
          <w:tcPr>
            <w:tcW w:w="100" w:type="dxa"/>
            <w:vAlign w:val="bottom"/>
            <w:tcBorders>
              <w:top w:val="single" w:sz="8" w:color="CCEEFF"/>
            </w:tcBorders>
            <w:shd w:val="clear" w:color="auto" w:fill="CCEEFF"/>
          </w:tcPr>
          <w:p>
            <w:pPr>
              <w:spacing w:after="0"/>
              <w:rPr>
                <w:sz w:val="14"/>
                <w:szCs w:val="14"/>
                <w:color w:val="auto"/>
              </w:rPr>
            </w:pPr>
          </w:p>
        </w:tc>
        <w:tc>
          <w:tcPr>
            <w:tcW w:w="0" w:type="dxa"/>
            <w:vAlign w:val="bottom"/>
          </w:tcPr>
          <w:p>
            <w:pPr>
              <w:spacing w:after="0"/>
              <w:rPr>
                <w:sz w:val="1"/>
                <w:szCs w:val="1"/>
                <w:color w:val="auto"/>
              </w:rPr>
            </w:pPr>
          </w:p>
        </w:tc>
      </w:tr>
      <w:tr>
        <w:trPr>
          <w:trHeight w:val="156"/>
        </w:trPr>
        <w:tc>
          <w:tcPr>
            <w:tcW w:w="20" w:type="dxa"/>
            <w:vAlign w:val="bottom"/>
            <w:vMerge w:val="restart"/>
          </w:tcPr>
          <w:p>
            <w:pPr>
              <w:spacing w:after="0"/>
              <w:rPr>
                <w:sz w:val="13"/>
                <w:szCs w:val="13"/>
                <w:color w:val="auto"/>
              </w:rPr>
            </w:pPr>
          </w:p>
        </w:tc>
        <w:tc>
          <w:tcPr>
            <w:tcW w:w="4060" w:type="dxa"/>
            <w:vAlign w:val="bottom"/>
            <w:tcBorders>
              <w:top w:val="single" w:sz="8" w:color="CCEEFF"/>
            </w:tcBorders>
          </w:tcPr>
          <w:p>
            <w:pPr>
              <w:spacing w:after="0"/>
              <w:rPr>
                <w:sz w:val="13"/>
                <w:szCs w:val="13"/>
                <w:color w:val="auto"/>
              </w:rPr>
            </w:pPr>
          </w:p>
        </w:tc>
        <w:tc>
          <w:tcPr>
            <w:tcW w:w="1240" w:type="dxa"/>
            <w:vAlign w:val="bottom"/>
            <w:tcBorders>
              <w:top w:val="single" w:sz="8" w:color="auto"/>
            </w:tcBorders>
          </w:tcPr>
          <w:p>
            <w:pPr>
              <w:spacing w:after="0"/>
              <w:rPr>
                <w:sz w:val="13"/>
                <w:szCs w:val="13"/>
                <w:color w:val="auto"/>
              </w:rPr>
            </w:pPr>
          </w:p>
        </w:tc>
        <w:tc>
          <w:tcPr>
            <w:tcW w:w="240" w:type="dxa"/>
            <w:vAlign w:val="bottom"/>
            <w:tcBorders>
              <w:top w:val="single" w:sz="8" w:color="CCEEFF"/>
            </w:tcBorders>
          </w:tcPr>
          <w:p>
            <w:pPr>
              <w:spacing w:after="0"/>
              <w:rPr>
                <w:sz w:val="13"/>
                <w:szCs w:val="13"/>
                <w:color w:val="auto"/>
              </w:rPr>
            </w:pPr>
          </w:p>
        </w:tc>
        <w:tc>
          <w:tcPr>
            <w:tcW w:w="1260" w:type="dxa"/>
            <w:vAlign w:val="bottom"/>
            <w:tcBorders>
              <w:top w:val="single" w:sz="8" w:color="auto"/>
            </w:tcBorders>
          </w:tcPr>
          <w:p>
            <w:pPr>
              <w:spacing w:after="0"/>
              <w:rPr>
                <w:sz w:val="13"/>
                <w:szCs w:val="13"/>
                <w:color w:val="auto"/>
              </w:rPr>
            </w:pPr>
          </w:p>
        </w:tc>
        <w:tc>
          <w:tcPr>
            <w:tcW w:w="140" w:type="dxa"/>
            <w:vAlign w:val="bottom"/>
            <w:tcBorders>
              <w:top w:val="single" w:sz="8" w:color="CCEEFF"/>
            </w:tcBorders>
          </w:tcPr>
          <w:p>
            <w:pPr>
              <w:spacing w:after="0"/>
              <w:rPr>
                <w:sz w:val="13"/>
                <w:szCs w:val="13"/>
                <w:color w:val="auto"/>
              </w:rPr>
            </w:pPr>
          </w:p>
        </w:tc>
        <w:tc>
          <w:tcPr>
            <w:tcW w:w="80" w:type="dxa"/>
            <w:vAlign w:val="bottom"/>
            <w:tcBorders>
              <w:top w:val="single" w:sz="8" w:color="CCEEFF"/>
            </w:tcBorders>
          </w:tcPr>
          <w:p>
            <w:pPr>
              <w:spacing w:after="0"/>
              <w:rPr>
                <w:sz w:val="13"/>
                <w:szCs w:val="13"/>
                <w:color w:val="auto"/>
              </w:rPr>
            </w:pPr>
          </w:p>
        </w:tc>
        <w:tc>
          <w:tcPr>
            <w:tcW w:w="960" w:type="dxa"/>
            <w:vAlign w:val="bottom"/>
            <w:tcBorders>
              <w:top w:val="single" w:sz="8" w:color="auto"/>
            </w:tcBorders>
          </w:tcPr>
          <w:p>
            <w:pPr>
              <w:spacing w:after="0"/>
              <w:rPr>
                <w:sz w:val="13"/>
                <w:szCs w:val="13"/>
                <w:color w:val="auto"/>
              </w:rPr>
            </w:pPr>
          </w:p>
        </w:tc>
        <w:tc>
          <w:tcPr>
            <w:tcW w:w="280" w:type="dxa"/>
            <w:vAlign w:val="bottom"/>
            <w:tcBorders>
              <w:top w:val="single" w:sz="8" w:color="auto"/>
            </w:tcBorders>
          </w:tcPr>
          <w:p>
            <w:pPr>
              <w:spacing w:after="0"/>
              <w:rPr>
                <w:sz w:val="13"/>
                <w:szCs w:val="13"/>
                <w:color w:val="auto"/>
              </w:rPr>
            </w:pPr>
          </w:p>
        </w:tc>
        <w:tc>
          <w:tcPr>
            <w:tcW w:w="220" w:type="dxa"/>
            <w:vAlign w:val="bottom"/>
            <w:tcBorders>
              <w:top w:val="single" w:sz="8" w:color="CCEEFF"/>
            </w:tcBorders>
          </w:tcPr>
          <w:p>
            <w:pPr>
              <w:spacing w:after="0"/>
              <w:rPr>
                <w:sz w:val="13"/>
                <w:szCs w:val="13"/>
                <w:color w:val="auto"/>
              </w:rPr>
            </w:pPr>
          </w:p>
        </w:tc>
        <w:tc>
          <w:tcPr>
            <w:tcW w:w="980" w:type="dxa"/>
            <w:vAlign w:val="bottom"/>
            <w:tcBorders>
              <w:top w:val="single" w:sz="8" w:color="auto"/>
            </w:tcBorders>
          </w:tcPr>
          <w:p>
            <w:pPr>
              <w:spacing w:after="0"/>
              <w:rPr>
                <w:sz w:val="13"/>
                <w:szCs w:val="13"/>
                <w:color w:val="auto"/>
              </w:rPr>
            </w:pPr>
          </w:p>
        </w:tc>
        <w:tc>
          <w:tcPr>
            <w:tcW w:w="260" w:type="dxa"/>
            <w:vAlign w:val="bottom"/>
            <w:tcBorders>
              <w:top w:val="single" w:sz="8" w:color="auto"/>
            </w:tcBorders>
          </w:tcPr>
          <w:p>
            <w:pPr>
              <w:spacing w:after="0"/>
              <w:rPr>
                <w:sz w:val="13"/>
                <w:szCs w:val="13"/>
                <w:color w:val="auto"/>
              </w:rPr>
            </w:pPr>
          </w:p>
        </w:tc>
        <w:tc>
          <w:tcPr>
            <w:tcW w:w="100" w:type="dxa"/>
            <w:vAlign w:val="bottom"/>
            <w:tcBorders>
              <w:top w:val="single" w:sz="8" w:color="CCEEFF"/>
            </w:tcBorders>
          </w:tcPr>
          <w:p>
            <w:pPr>
              <w:spacing w:after="0"/>
              <w:rPr>
                <w:sz w:val="13"/>
                <w:szCs w:val="13"/>
                <w:color w:val="auto"/>
              </w:rPr>
            </w:pPr>
          </w:p>
        </w:tc>
        <w:tc>
          <w:tcPr>
            <w:tcW w:w="120" w:type="dxa"/>
            <w:vAlign w:val="bottom"/>
            <w:tcBorders>
              <w:top w:val="single" w:sz="8" w:color="CCEEFF"/>
            </w:tcBorders>
          </w:tcPr>
          <w:p>
            <w:pPr>
              <w:spacing w:after="0"/>
              <w:rPr>
                <w:sz w:val="13"/>
                <w:szCs w:val="13"/>
                <w:color w:val="auto"/>
              </w:rPr>
            </w:pPr>
          </w:p>
        </w:tc>
        <w:tc>
          <w:tcPr>
            <w:tcW w:w="180" w:type="dxa"/>
            <w:vAlign w:val="bottom"/>
            <w:tcBorders>
              <w:top w:val="single" w:sz="8" w:color="auto"/>
            </w:tcBorders>
          </w:tcPr>
          <w:p>
            <w:pPr>
              <w:spacing w:after="0"/>
              <w:rPr>
                <w:sz w:val="13"/>
                <w:szCs w:val="13"/>
                <w:color w:val="auto"/>
              </w:rPr>
            </w:pPr>
          </w:p>
        </w:tc>
        <w:tc>
          <w:tcPr>
            <w:tcW w:w="1040" w:type="dxa"/>
            <w:vAlign w:val="bottom"/>
            <w:tcBorders>
              <w:top w:val="single" w:sz="8" w:color="auto"/>
            </w:tcBorders>
          </w:tcPr>
          <w:p>
            <w:pPr>
              <w:spacing w:after="0"/>
              <w:rPr>
                <w:sz w:val="13"/>
                <w:szCs w:val="13"/>
                <w:color w:val="auto"/>
              </w:rPr>
            </w:pPr>
          </w:p>
        </w:tc>
        <w:tc>
          <w:tcPr>
            <w:tcW w:w="100" w:type="dxa"/>
            <w:vAlign w:val="bottom"/>
            <w:tcBorders>
              <w:top w:val="single" w:sz="8" w:color="CCEEFF"/>
            </w:tcBorders>
          </w:tcPr>
          <w:p>
            <w:pPr>
              <w:spacing w:after="0"/>
              <w:rPr>
                <w:sz w:val="13"/>
                <w:szCs w:val="13"/>
                <w:color w:val="auto"/>
              </w:rPr>
            </w:pPr>
          </w:p>
        </w:tc>
        <w:tc>
          <w:tcPr>
            <w:tcW w:w="0" w:type="dxa"/>
            <w:vAlign w:val="bottom"/>
          </w:tcPr>
          <w:p>
            <w:pPr>
              <w:spacing w:after="0"/>
              <w:rPr>
                <w:sz w:val="1"/>
                <w:szCs w:val="1"/>
                <w:color w:val="auto"/>
              </w:rPr>
            </w:pPr>
          </w:p>
        </w:tc>
      </w:tr>
      <w:tr>
        <w:trPr>
          <w:trHeight w:val="185"/>
        </w:trPr>
        <w:tc>
          <w:tcPr>
            <w:tcW w:w="20" w:type="dxa"/>
            <w:vAlign w:val="bottom"/>
            <w:vMerge w:val="continue"/>
          </w:tcPr>
          <w:p>
            <w:pPr>
              <w:spacing w:after="0"/>
              <w:rPr>
                <w:sz w:val="16"/>
                <w:szCs w:val="16"/>
                <w:color w:val="auto"/>
              </w:rPr>
            </w:pPr>
          </w:p>
        </w:tc>
        <w:tc>
          <w:tcPr>
            <w:tcW w:w="4060" w:type="dxa"/>
            <w:vAlign w:val="bottom"/>
            <w:shd w:val="clear" w:color="auto" w:fill="CCEEFF"/>
          </w:tcPr>
          <w:p>
            <w:pPr>
              <w:spacing w:after="0"/>
              <w:rPr>
                <w:sz w:val="20"/>
                <w:szCs w:val="20"/>
                <w:color w:val="auto"/>
              </w:rPr>
            </w:pPr>
            <w:r>
              <w:rPr>
                <w:rFonts w:ascii="Arial" w:cs="Arial" w:eastAsia="Arial" w:hAnsi="Arial"/>
                <w:sz w:val="13"/>
                <w:szCs w:val="13"/>
                <w:color w:val="auto"/>
              </w:rPr>
              <w:t>Vested and exercisable as of June 30, 2021</w:t>
            </w:r>
          </w:p>
        </w:tc>
        <w:tc>
          <w:tcPr>
            <w:tcW w:w="1240" w:type="dxa"/>
            <w:vAlign w:val="bottom"/>
            <w:shd w:val="clear" w:color="auto" w:fill="CCEEFF"/>
          </w:tcPr>
          <w:p>
            <w:pPr>
              <w:spacing w:after="0"/>
              <w:rPr>
                <w:sz w:val="16"/>
                <w:szCs w:val="16"/>
                <w:color w:val="auto"/>
              </w:rPr>
            </w:pPr>
          </w:p>
        </w:tc>
        <w:tc>
          <w:tcPr>
            <w:tcW w:w="240" w:type="dxa"/>
            <w:vAlign w:val="bottom"/>
            <w:shd w:val="clear" w:color="auto" w:fill="CCEEFF"/>
          </w:tcPr>
          <w:p>
            <w:pPr>
              <w:spacing w:after="0"/>
              <w:rPr>
                <w:sz w:val="16"/>
                <w:szCs w:val="16"/>
                <w:color w:val="auto"/>
              </w:rPr>
            </w:pPr>
          </w:p>
        </w:tc>
        <w:tc>
          <w:tcPr>
            <w:tcW w:w="1260" w:type="dxa"/>
            <w:vAlign w:val="bottom"/>
            <w:shd w:val="clear" w:color="auto" w:fill="CCEEFF"/>
          </w:tcPr>
          <w:p>
            <w:pPr>
              <w:jc w:val="right"/>
              <w:spacing w:after="0"/>
              <w:rPr>
                <w:sz w:val="20"/>
                <w:szCs w:val="20"/>
                <w:color w:val="auto"/>
              </w:rPr>
            </w:pPr>
            <w:r>
              <w:rPr>
                <w:rFonts w:ascii="Arial" w:cs="Arial" w:eastAsia="Arial" w:hAnsi="Arial"/>
                <w:sz w:val="13"/>
                <w:szCs w:val="13"/>
                <w:color w:val="auto"/>
              </w:rPr>
              <w:t>2,749,837</w:t>
            </w:r>
          </w:p>
        </w:tc>
        <w:tc>
          <w:tcPr>
            <w:tcW w:w="140" w:type="dxa"/>
            <w:vAlign w:val="bottom"/>
            <w:shd w:val="clear" w:color="auto" w:fill="CCEEFF"/>
          </w:tcPr>
          <w:p>
            <w:pPr>
              <w:spacing w:after="0"/>
              <w:rPr>
                <w:sz w:val="16"/>
                <w:szCs w:val="16"/>
                <w:color w:val="auto"/>
              </w:rPr>
            </w:pPr>
          </w:p>
        </w:tc>
        <w:tc>
          <w:tcPr>
            <w:tcW w:w="1040" w:type="dxa"/>
            <w:vAlign w:val="bottom"/>
            <w:gridSpan w:val="2"/>
            <w:shd w:val="clear" w:color="auto" w:fill="CCEEFF"/>
          </w:tcPr>
          <w:p>
            <w:pPr>
              <w:jc w:val="right"/>
              <w:ind w:right="815"/>
              <w:spacing w:after="0"/>
              <w:rPr>
                <w:sz w:val="20"/>
                <w:szCs w:val="20"/>
                <w:color w:val="auto"/>
              </w:rPr>
            </w:pPr>
            <w:r>
              <w:rPr>
                <w:rFonts w:ascii="Arial" w:cs="Arial" w:eastAsia="Arial" w:hAnsi="Arial"/>
                <w:sz w:val="13"/>
                <w:szCs w:val="13"/>
                <w:color w:val="auto"/>
              </w:rPr>
              <w:t>$</w:t>
            </w:r>
          </w:p>
        </w:tc>
        <w:tc>
          <w:tcPr>
            <w:tcW w:w="500" w:type="dxa"/>
            <w:vAlign w:val="bottom"/>
            <w:gridSpan w:val="2"/>
            <w:shd w:val="clear" w:color="auto" w:fill="CCEEFF"/>
          </w:tcPr>
          <w:p>
            <w:pPr>
              <w:ind w:left="60"/>
              <w:spacing w:after="0"/>
              <w:rPr>
                <w:sz w:val="20"/>
                <w:szCs w:val="20"/>
                <w:color w:val="auto"/>
              </w:rPr>
            </w:pPr>
            <w:r>
              <w:rPr>
                <w:rFonts w:ascii="Arial" w:cs="Arial" w:eastAsia="Arial" w:hAnsi="Arial"/>
                <w:sz w:val="13"/>
                <w:szCs w:val="13"/>
                <w:color w:val="auto"/>
              </w:rPr>
              <w:t>0.95</w:t>
            </w:r>
          </w:p>
        </w:tc>
        <w:tc>
          <w:tcPr>
            <w:tcW w:w="980" w:type="dxa"/>
            <w:vAlign w:val="bottom"/>
            <w:shd w:val="clear" w:color="auto" w:fill="CCEEFF"/>
          </w:tcPr>
          <w:p>
            <w:pPr>
              <w:spacing w:after="0"/>
              <w:rPr>
                <w:sz w:val="16"/>
                <w:szCs w:val="16"/>
                <w:color w:val="auto"/>
              </w:rPr>
            </w:pPr>
          </w:p>
        </w:tc>
        <w:tc>
          <w:tcPr>
            <w:tcW w:w="360" w:type="dxa"/>
            <w:vAlign w:val="bottom"/>
            <w:gridSpan w:val="2"/>
            <w:shd w:val="clear" w:color="auto" w:fill="CCEEFF"/>
          </w:tcPr>
          <w:p>
            <w:pPr>
              <w:jc w:val="right"/>
              <w:ind w:right="100"/>
              <w:spacing w:after="0"/>
              <w:rPr>
                <w:sz w:val="20"/>
                <w:szCs w:val="20"/>
                <w:color w:val="auto"/>
              </w:rPr>
            </w:pPr>
            <w:r>
              <w:rPr>
                <w:rFonts w:ascii="Arial" w:cs="Arial" w:eastAsia="Arial" w:hAnsi="Arial"/>
                <w:sz w:val="13"/>
                <w:szCs w:val="13"/>
                <w:color w:val="auto"/>
                <w:w w:val="94"/>
              </w:rPr>
              <w:t>7.00</w:t>
            </w:r>
          </w:p>
        </w:tc>
        <w:tc>
          <w:tcPr>
            <w:tcW w:w="120" w:type="dxa"/>
            <w:vAlign w:val="bottom"/>
            <w:shd w:val="clear" w:color="auto" w:fill="CCEEFF"/>
          </w:tcPr>
          <w:p>
            <w:pPr>
              <w:spacing w:after="0"/>
              <w:rPr>
                <w:sz w:val="16"/>
                <w:szCs w:val="16"/>
                <w:color w:val="auto"/>
              </w:rPr>
            </w:pPr>
          </w:p>
        </w:tc>
        <w:tc>
          <w:tcPr>
            <w:tcW w:w="180" w:type="dxa"/>
            <w:vAlign w:val="bottom"/>
            <w:shd w:val="clear" w:color="auto" w:fill="CCEEFF"/>
          </w:tcPr>
          <w:p>
            <w:pPr>
              <w:spacing w:after="0"/>
              <w:rPr>
                <w:sz w:val="16"/>
                <w:szCs w:val="16"/>
                <w:color w:val="auto"/>
              </w:rPr>
            </w:pPr>
          </w:p>
        </w:tc>
        <w:tc>
          <w:tcPr>
            <w:tcW w:w="1040" w:type="dxa"/>
            <w:vAlign w:val="bottom"/>
            <w:shd w:val="clear" w:color="auto" w:fill="CCEEFF"/>
          </w:tcPr>
          <w:p>
            <w:pPr>
              <w:spacing w:after="0"/>
              <w:rPr>
                <w:sz w:val="16"/>
                <w:szCs w:val="16"/>
                <w:color w:val="auto"/>
              </w:rPr>
            </w:pPr>
          </w:p>
        </w:tc>
        <w:tc>
          <w:tcPr>
            <w:tcW w:w="100" w:type="dxa"/>
            <w:vAlign w:val="bottom"/>
            <w:shd w:val="clear" w:color="auto" w:fill="CCEEFF"/>
          </w:tcPr>
          <w:p>
            <w:pPr>
              <w:spacing w:after="0"/>
              <w:rPr>
                <w:sz w:val="16"/>
                <w:szCs w:val="16"/>
                <w:color w:val="auto"/>
              </w:rPr>
            </w:pPr>
          </w:p>
        </w:tc>
        <w:tc>
          <w:tcPr>
            <w:tcW w:w="0" w:type="dxa"/>
            <w:vAlign w:val="bottom"/>
          </w:tcPr>
          <w:p>
            <w:pPr>
              <w:spacing w:after="0"/>
              <w:rPr>
                <w:sz w:val="1"/>
                <w:szCs w:val="1"/>
                <w:color w:val="auto"/>
              </w:rPr>
            </w:pPr>
          </w:p>
        </w:tc>
      </w:tr>
      <w:tr>
        <w:trPr>
          <w:trHeight w:val="469"/>
        </w:trPr>
        <w:tc>
          <w:tcPr>
            <w:tcW w:w="20" w:type="dxa"/>
            <w:vAlign w:val="bottom"/>
          </w:tcPr>
          <w:p>
            <w:pPr>
              <w:spacing w:after="0"/>
              <w:rPr>
                <w:sz w:val="24"/>
                <w:szCs w:val="24"/>
                <w:color w:val="auto"/>
              </w:rPr>
            </w:pPr>
          </w:p>
        </w:tc>
        <w:tc>
          <w:tcPr>
            <w:tcW w:w="4060" w:type="dxa"/>
            <w:vAlign w:val="bottom"/>
            <w:tcBorders>
              <w:top w:val="single" w:sz="8" w:color="CCEEFF"/>
              <w:bottom w:val="single" w:sz="8" w:color="auto"/>
            </w:tcBorders>
          </w:tcPr>
          <w:p>
            <w:pPr>
              <w:spacing w:after="0"/>
              <w:rPr>
                <w:sz w:val="24"/>
                <w:szCs w:val="24"/>
                <w:color w:val="auto"/>
              </w:rPr>
            </w:pPr>
          </w:p>
        </w:tc>
        <w:tc>
          <w:tcPr>
            <w:tcW w:w="1240" w:type="dxa"/>
            <w:vAlign w:val="bottom"/>
            <w:tcBorders>
              <w:top w:val="single" w:sz="8" w:color="CCEEFF"/>
              <w:bottom w:val="single" w:sz="8" w:color="auto"/>
            </w:tcBorders>
          </w:tcPr>
          <w:p>
            <w:pPr>
              <w:spacing w:after="0"/>
              <w:rPr>
                <w:sz w:val="24"/>
                <w:szCs w:val="24"/>
                <w:color w:val="auto"/>
              </w:rPr>
            </w:pPr>
          </w:p>
        </w:tc>
        <w:tc>
          <w:tcPr>
            <w:tcW w:w="240" w:type="dxa"/>
            <w:vAlign w:val="bottom"/>
            <w:tcBorders>
              <w:top w:val="single" w:sz="8" w:color="CCEEFF"/>
              <w:bottom w:val="single" w:sz="8" w:color="auto"/>
            </w:tcBorders>
          </w:tcPr>
          <w:p>
            <w:pPr>
              <w:spacing w:after="0"/>
              <w:rPr>
                <w:sz w:val="24"/>
                <w:szCs w:val="24"/>
                <w:color w:val="auto"/>
              </w:rPr>
            </w:pPr>
          </w:p>
        </w:tc>
        <w:tc>
          <w:tcPr>
            <w:tcW w:w="1260" w:type="dxa"/>
            <w:vAlign w:val="bottom"/>
            <w:tcBorders>
              <w:top w:val="single" w:sz="8" w:color="auto"/>
              <w:bottom w:val="single" w:sz="8" w:color="auto"/>
            </w:tcBorders>
          </w:tcPr>
          <w:p>
            <w:pPr>
              <w:jc w:val="right"/>
              <w:ind w:right="1055"/>
              <w:spacing w:after="0"/>
              <w:rPr>
                <w:sz w:val="20"/>
                <w:szCs w:val="20"/>
                <w:color w:val="auto"/>
              </w:rPr>
            </w:pPr>
            <w:r>
              <w:rPr>
                <w:rFonts w:ascii="Arial" w:cs="Arial" w:eastAsia="Arial" w:hAnsi="Arial"/>
                <w:sz w:val="13"/>
                <w:szCs w:val="13"/>
                <w:color w:val="auto"/>
                <w:w w:val="82"/>
              </w:rPr>
              <w:t>24</w:t>
            </w:r>
          </w:p>
        </w:tc>
        <w:tc>
          <w:tcPr>
            <w:tcW w:w="140" w:type="dxa"/>
            <w:vAlign w:val="bottom"/>
            <w:tcBorders>
              <w:top w:val="single" w:sz="8" w:color="CCEEFF"/>
              <w:bottom w:val="single" w:sz="8" w:color="auto"/>
            </w:tcBorders>
          </w:tcPr>
          <w:p>
            <w:pPr>
              <w:spacing w:after="0"/>
              <w:rPr>
                <w:sz w:val="24"/>
                <w:szCs w:val="24"/>
                <w:color w:val="auto"/>
              </w:rPr>
            </w:pPr>
          </w:p>
        </w:tc>
        <w:tc>
          <w:tcPr>
            <w:tcW w:w="80" w:type="dxa"/>
            <w:vAlign w:val="bottom"/>
            <w:tcBorders>
              <w:top w:val="single" w:sz="8" w:color="CCEEFF"/>
              <w:bottom w:val="single" w:sz="8" w:color="auto"/>
            </w:tcBorders>
          </w:tcPr>
          <w:p>
            <w:pPr>
              <w:spacing w:after="0"/>
              <w:rPr>
                <w:sz w:val="24"/>
                <w:szCs w:val="24"/>
                <w:color w:val="auto"/>
              </w:rPr>
            </w:pPr>
          </w:p>
        </w:tc>
        <w:tc>
          <w:tcPr>
            <w:tcW w:w="960" w:type="dxa"/>
            <w:vAlign w:val="bottom"/>
            <w:tcBorders>
              <w:top w:val="single" w:sz="8" w:color="auto"/>
              <w:bottom w:val="single" w:sz="8" w:color="auto"/>
            </w:tcBorders>
          </w:tcPr>
          <w:p>
            <w:pPr>
              <w:spacing w:after="0"/>
              <w:rPr>
                <w:sz w:val="24"/>
                <w:szCs w:val="24"/>
                <w:color w:val="auto"/>
              </w:rPr>
            </w:pPr>
          </w:p>
        </w:tc>
        <w:tc>
          <w:tcPr>
            <w:tcW w:w="280" w:type="dxa"/>
            <w:vAlign w:val="bottom"/>
            <w:tcBorders>
              <w:top w:val="single" w:sz="8" w:color="auto"/>
              <w:bottom w:val="single" w:sz="8" w:color="auto"/>
            </w:tcBorders>
          </w:tcPr>
          <w:p>
            <w:pPr>
              <w:spacing w:after="0"/>
              <w:rPr>
                <w:sz w:val="24"/>
                <w:szCs w:val="24"/>
                <w:color w:val="auto"/>
              </w:rPr>
            </w:pPr>
          </w:p>
        </w:tc>
        <w:tc>
          <w:tcPr>
            <w:tcW w:w="220" w:type="dxa"/>
            <w:vAlign w:val="bottom"/>
            <w:tcBorders>
              <w:top w:val="single" w:sz="8" w:color="CCEEFF"/>
              <w:bottom w:val="single" w:sz="8" w:color="auto"/>
            </w:tcBorders>
          </w:tcPr>
          <w:p>
            <w:pPr>
              <w:spacing w:after="0"/>
              <w:rPr>
                <w:sz w:val="24"/>
                <w:szCs w:val="24"/>
                <w:color w:val="auto"/>
              </w:rPr>
            </w:pPr>
          </w:p>
        </w:tc>
        <w:tc>
          <w:tcPr>
            <w:tcW w:w="980" w:type="dxa"/>
            <w:vAlign w:val="bottom"/>
            <w:tcBorders>
              <w:top w:val="single" w:sz="8" w:color="auto"/>
              <w:bottom w:val="single" w:sz="8" w:color="auto"/>
            </w:tcBorders>
          </w:tcPr>
          <w:p>
            <w:pPr>
              <w:spacing w:after="0"/>
              <w:rPr>
                <w:sz w:val="24"/>
                <w:szCs w:val="24"/>
                <w:color w:val="auto"/>
              </w:rPr>
            </w:pPr>
          </w:p>
        </w:tc>
        <w:tc>
          <w:tcPr>
            <w:tcW w:w="260" w:type="dxa"/>
            <w:vAlign w:val="bottom"/>
            <w:tcBorders>
              <w:top w:val="single" w:sz="8" w:color="auto"/>
              <w:bottom w:val="single" w:sz="8" w:color="auto"/>
            </w:tcBorders>
          </w:tcPr>
          <w:p>
            <w:pPr>
              <w:spacing w:after="0"/>
              <w:rPr>
                <w:sz w:val="24"/>
                <w:szCs w:val="24"/>
                <w:color w:val="auto"/>
              </w:rPr>
            </w:pPr>
          </w:p>
        </w:tc>
        <w:tc>
          <w:tcPr>
            <w:tcW w:w="100" w:type="dxa"/>
            <w:vAlign w:val="bottom"/>
            <w:tcBorders>
              <w:top w:val="single" w:sz="8" w:color="CCEEFF"/>
              <w:bottom w:val="single" w:sz="8" w:color="auto"/>
            </w:tcBorders>
          </w:tcPr>
          <w:p>
            <w:pPr>
              <w:spacing w:after="0"/>
              <w:rPr>
                <w:sz w:val="24"/>
                <w:szCs w:val="24"/>
                <w:color w:val="auto"/>
              </w:rPr>
            </w:pPr>
          </w:p>
        </w:tc>
        <w:tc>
          <w:tcPr>
            <w:tcW w:w="120" w:type="dxa"/>
            <w:vAlign w:val="bottom"/>
            <w:tcBorders>
              <w:top w:val="single" w:sz="8" w:color="CCEEFF"/>
              <w:bottom w:val="single" w:sz="8" w:color="auto"/>
            </w:tcBorders>
          </w:tcPr>
          <w:p>
            <w:pPr>
              <w:spacing w:after="0"/>
              <w:rPr>
                <w:sz w:val="24"/>
                <w:szCs w:val="24"/>
                <w:color w:val="auto"/>
              </w:rPr>
            </w:pPr>
          </w:p>
        </w:tc>
        <w:tc>
          <w:tcPr>
            <w:tcW w:w="180" w:type="dxa"/>
            <w:vAlign w:val="bottom"/>
            <w:tcBorders>
              <w:top w:val="single" w:sz="8" w:color="CCEEFF"/>
              <w:bottom w:val="single" w:sz="8" w:color="auto"/>
            </w:tcBorders>
          </w:tcPr>
          <w:p>
            <w:pPr>
              <w:spacing w:after="0"/>
              <w:rPr>
                <w:sz w:val="24"/>
                <w:szCs w:val="24"/>
                <w:color w:val="auto"/>
              </w:rPr>
            </w:pPr>
          </w:p>
        </w:tc>
        <w:tc>
          <w:tcPr>
            <w:tcW w:w="1040" w:type="dxa"/>
            <w:vAlign w:val="bottom"/>
            <w:tcBorders>
              <w:top w:val="single" w:sz="8" w:color="CCEEFF"/>
              <w:bottom w:val="single" w:sz="8" w:color="auto"/>
            </w:tcBorders>
          </w:tcPr>
          <w:p>
            <w:pPr>
              <w:spacing w:after="0"/>
              <w:rPr>
                <w:sz w:val="24"/>
                <w:szCs w:val="24"/>
                <w:color w:val="auto"/>
              </w:rPr>
            </w:pPr>
          </w:p>
        </w:tc>
        <w:tc>
          <w:tcPr>
            <w:tcW w:w="100" w:type="dxa"/>
            <w:vAlign w:val="bottom"/>
            <w:tcBorders>
              <w:top w:val="single" w:sz="8" w:color="CCEEFF"/>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bl>
    <w:p>
      <w:pPr>
        <w:sectPr>
          <w:pgSz w:w="11900" w:h="16838" w:orient="portrait"/>
          <w:cols w:equalWidth="0" w:num="1">
            <w:col w:w="11280"/>
          </w:cols>
          <w:pgMar w:left="300" w:top="694" w:right="319" w:bottom="1440" w:gutter="0" w:footer="0" w:header="0"/>
        </w:sectPr>
      </w:pPr>
    </w:p>
    <w:bookmarkStart w:id="24" w:name="page25"/>
    <w:bookmarkEnd w:id="24"/>
    <w:p>
      <w:pPr>
        <w:spacing w:after="0"/>
        <w:rPr>
          <w:sz w:val="20"/>
          <w:szCs w:val="20"/>
          <w:color w:val="auto"/>
        </w:rPr>
      </w:pPr>
      <w:r>
        <w:rPr>
          <w:rFonts w:ascii="Arial" w:cs="Arial" w:eastAsia="Arial" w:hAnsi="Arial"/>
          <w:sz w:val="13"/>
          <w:szCs w:val="13"/>
          <w:b w:val="1"/>
          <w:bCs w:val="1"/>
          <w:color w:val="auto"/>
        </w:rPr>
        <w:t>NOTE 5: Stock-Based Compensation (Continued)</w:t>
      </w:r>
    </w:p>
    <w:p>
      <w:pPr>
        <w:spacing w:after="0" w:line="167" w:lineRule="exact"/>
        <w:rPr>
          <w:sz w:val="20"/>
          <w:szCs w:val="20"/>
          <w:color w:val="auto"/>
        </w:rPr>
      </w:pPr>
    </w:p>
    <w:p>
      <w:pPr>
        <w:jc w:val="both"/>
        <w:spacing w:after="0" w:line="262" w:lineRule="auto"/>
        <w:rPr>
          <w:sz w:val="20"/>
          <w:szCs w:val="20"/>
          <w:color w:val="auto"/>
        </w:rPr>
      </w:pPr>
      <w:r>
        <w:rPr>
          <w:rFonts w:ascii="Arial" w:cs="Arial" w:eastAsia="Arial" w:hAnsi="Arial"/>
          <w:sz w:val="13"/>
          <w:szCs w:val="13"/>
          <w:color w:val="auto"/>
        </w:rPr>
        <w:t>The weighted average grant date fair value of options granted during the six-month period ended June 30, 2021 was $1.15 per share. There were no option exercises during the six-month period ended June 30, 2021 and 10,000 options exercised during the six month period ended June 30, 2020. The fair value of the shares subject to stock options that were vested as of June 30, 2021 and 2020 was $990,896 and $546,458, respectively.</w:t>
      </w:r>
    </w:p>
    <w:p>
      <w:pPr>
        <w:spacing w:after="0" w:line="136" w:lineRule="exact"/>
        <w:rPr>
          <w:sz w:val="20"/>
          <w:szCs w:val="20"/>
          <w:color w:val="auto"/>
        </w:rPr>
      </w:pPr>
    </w:p>
    <w:p>
      <w:pPr>
        <w:spacing w:after="0"/>
        <w:rPr>
          <w:sz w:val="20"/>
          <w:szCs w:val="20"/>
          <w:color w:val="auto"/>
        </w:rPr>
      </w:pPr>
      <w:r>
        <w:rPr>
          <w:rFonts w:ascii="Arial" w:cs="Arial" w:eastAsia="Arial" w:hAnsi="Arial"/>
          <w:sz w:val="13"/>
          <w:szCs w:val="13"/>
          <w:color w:val="auto"/>
        </w:rPr>
        <w:t>As of June 30, 2021, the Company had unamortized stock-based compensation expense of $2,855,904 that will be recognized over the average remaining vesting term of options of 2.85 years.</w:t>
      </w:r>
    </w:p>
    <w:p>
      <w:pPr>
        <w:spacing w:after="0" w:line="163" w:lineRule="exact"/>
        <w:rPr>
          <w:sz w:val="20"/>
          <w:szCs w:val="20"/>
          <w:color w:val="auto"/>
        </w:rPr>
      </w:pPr>
    </w:p>
    <w:tbl>
      <w:tblPr>
        <w:tblLayout w:type="fixed"/>
        <w:tblInd w:w="0" w:type="dxa"/>
        <w:tblCellMar>
          <w:top w:w="0" w:type="dxa"/>
          <w:left w:w="0" w:type="dxa"/>
          <w:bottom w:w="0" w:type="dxa"/>
          <w:right w:w="0" w:type="dxa"/>
        </w:tblCellMar>
      </w:tblPr>
      <w:tr>
        <w:trPr>
          <w:trHeight w:val="164"/>
        </w:trPr>
        <w:tc>
          <w:tcPr>
            <w:tcW w:w="7320" w:type="dxa"/>
            <w:vAlign w:val="bottom"/>
          </w:tcPr>
          <w:p>
            <w:pPr>
              <w:spacing w:after="0"/>
              <w:rPr>
                <w:sz w:val="20"/>
                <w:szCs w:val="20"/>
                <w:color w:val="auto"/>
              </w:rPr>
            </w:pPr>
            <w:r>
              <w:rPr>
                <w:rFonts w:ascii="Arial" w:cs="Arial" w:eastAsia="Arial" w:hAnsi="Arial"/>
                <w:sz w:val="13"/>
                <w:szCs w:val="13"/>
                <w:color w:val="auto"/>
              </w:rPr>
              <w:t>The assumptions utilized for option grants during the six months ended June 30, 2021 and 2020 are as follows:</w:t>
            </w:r>
          </w:p>
        </w:tc>
        <w:tc>
          <w:tcPr>
            <w:tcW w:w="1160" w:type="dxa"/>
            <w:vAlign w:val="bottom"/>
          </w:tcPr>
          <w:p>
            <w:pPr>
              <w:spacing w:after="0"/>
              <w:rPr>
                <w:sz w:val="14"/>
                <w:szCs w:val="14"/>
                <w:color w:val="auto"/>
              </w:rPr>
            </w:pPr>
          </w:p>
        </w:tc>
        <w:tc>
          <w:tcPr>
            <w:tcW w:w="220" w:type="dxa"/>
            <w:vAlign w:val="bottom"/>
          </w:tcPr>
          <w:p>
            <w:pPr>
              <w:spacing w:after="0"/>
              <w:rPr>
                <w:sz w:val="14"/>
                <w:szCs w:val="14"/>
                <w:color w:val="auto"/>
              </w:rPr>
            </w:pPr>
          </w:p>
        </w:tc>
        <w:tc>
          <w:tcPr>
            <w:tcW w:w="1020" w:type="dxa"/>
            <w:vAlign w:val="bottom"/>
          </w:tcPr>
          <w:p>
            <w:pPr>
              <w:spacing w:after="0"/>
              <w:rPr>
                <w:sz w:val="14"/>
                <w:szCs w:val="14"/>
                <w:color w:val="auto"/>
              </w:rPr>
            </w:pPr>
          </w:p>
        </w:tc>
        <w:tc>
          <w:tcPr>
            <w:tcW w:w="240" w:type="dxa"/>
            <w:vAlign w:val="bottom"/>
          </w:tcPr>
          <w:p>
            <w:pPr>
              <w:spacing w:after="0"/>
              <w:rPr>
                <w:sz w:val="14"/>
                <w:szCs w:val="14"/>
                <w:color w:val="auto"/>
              </w:rPr>
            </w:pPr>
          </w:p>
        </w:tc>
        <w:tc>
          <w:tcPr>
            <w:tcW w:w="360" w:type="dxa"/>
            <w:vAlign w:val="bottom"/>
          </w:tcPr>
          <w:p>
            <w:pPr>
              <w:spacing w:after="0"/>
              <w:rPr>
                <w:sz w:val="14"/>
                <w:szCs w:val="14"/>
                <w:color w:val="auto"/>
              </w:rPr>
            </w:pPr>
          </w:p>
        </w:tc>
        <w:tc>
          <w:tcPr>
            <w:tcW w:w="860" w:type="dxa"/>
            <w:vAlign w:val="bottom"/>
          </w:tcPr>
          <w:p>
            <w:pPr>
              <w:spacing w:after="0"/>
              <w:rPr>
                <w:sz w:val="14"/>
                <w:szCs w:val="14"/>
                <w:color w:val="auto"/>
              </w:rPr>
            </w:pPr>
          </w:p>
        </w:tc>
        <w:tc>
          <w:tcPr>
            <w:tcW w:w="10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311"/>
        </w:trPr>
        <w:tc>
          <w:tcPr>
            <w:tcW w:w="7320" w:type="dxa"/>
            <w:vAlign w:val="bottom"/>
          </w:tcPr>
          <w:p>
            <w:pPr>
              <w:spacing w:after="0"/>
              <w:rPr>
                <w:sz w:val="24"/>
                <w:szCs w:val="24"/>
                <w:color w:val="auto"/>
              </w:rPr>
            </w:pPr>
          </w:p>
        </w:tc>
        <w:tc>
          <w:tcPr>
            <w:tcW w:w="116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1260" w:type="dxa"/>
            <w:vAlign w:val="bottom"/>
            <w:gridSpan w:val="2"/>
          </w:tcPr>
          <w:p>
            <w:pPr>
              <w:jc w:val="right"/>
              <w:ind w:right="640"/>
              <w:spacing w:after="0"/>
              <w:rPr>
                <w:sz w:val="20"/>
                <w:szCs w:val="20"/>
                <w:color w:val="auto"/>
              </w:rPr>
            </w:pPr>
            <w:r>
              <w:rPr>
                <w:rFonts w:ascii="Arial" w:cs="Arial" w:eastAsia="Arial" w:hAnsi="Arial"/>
                <w:sz w:val="13"/>
                <w:szCs w:val="13"/>
                <w:b w:val="1"/>
                <w:bCs w:val="1"/>
                <w:color w:val="auto"/>
              </w:rPr>
              <w:t>June 30,</w:t>
            </w:r>
          </w:p>
        </w:tc>
        <w:tc>
          <w:tcPr>
            <w:tcW w:w="360" w:type="dxa"/>
            <w:vAlign w:val="bottom"/>
          </w:tcPr>
          <w:p>
            <w:pPr>
              <w:spacing w:after="0"/>
              <w:rPr>
                <w:sz w:val="24"/>
                <w:szCs w:val="24"/>
                <w:color w:val="auto"/>
              </w:rPr>
            </w:pPr>
          </w:p>
        </w:tc>
        <w:tc>
          <w:tcPr>
            <w:tcW w:w="960" w:type="dxa"/>
            <w:vAlign w:val="bottom"/>
            <w:gridSpan w:val="2"/>
          </w:tcPr>
          <w:p>
            <w:pPr>
              <w:jc w:val="right"/>
              <w:ind w:right="500"/>
              <w:spacing w:after="0"/>
              <w:rPr>
                <w:sz w:val="20"/>
                <w:szCs w:val="20"/>
                <w:color w:val="auto"/>
              </w:rPr>
            </w:pPr>
            <w:r>
              <w:rPr>
                <w:rFonts w:ascii="Arial" w:cs="Arial" w:eastAsia="Arial" w:hAnsi="Arial"/>
                <w:sz w:val="13"/>
                <w:szCs w:val="13"/>
                <w:b w:val="1"/>
                <w:bCs w:val="1"/>
                <w:color w:val="auto"/>
                <w:w w:val="84"/>
              </w:rPr>
              <w:t>June 30,</w:t>
            </w:r>
          </w:p>
        </w:tc>
        <w:tc>
          <w:tcPr>
            <w:tcW w:w="0" w:type="dxa"/>
            <w:vAlign w:val="bottom"/>
          </w:tcPr>
          <w:p>
            <w:pPr>
              <w:spacing w:after="0"/>
              <w:rPr>
                <w:sz w:val="1"/>
                <w:szCs w:val="1"/>
                <w:color w:val="auto"/>
              </w:rPr>
            </w:pPr>
          </w:p>
        </w:tc>
      </w:tr>
      <w:tr>
        <w:trPr>
          <w:trHeight w:val="169"/>
        </w:trPr>
        <w:tc>
          <w:tcPr>
            <w:tcW w:w="7320" w:type="dxa"/>
            <w:vAlign w:val="bottom"/>
            <w:tcBorders>
              <w:bottom w:val="single" w:sz="8" w:color="CCEEFF"/>
            </w:tcBorders>
          </w:tcPr>
          <w:p>
            <w:pPr>
              <w:spacing w:after="0"/>
              <w:rPr>
                <w:sz w:val="14"/>
                <w:szCs w:val="14"/>
                <w:color w:val="auto"/>
              </w:rPr>
            </w:pPr>
          </w:p>
        </w:tc>
        <w:tc>
          <w:tcPr>
            <w:tcW w:w="1160" w:type="dxa"/>
            <w:vAlign w:val="bottom"/>
            <w:tcBorders>
              <w:bottom w:val="single" w:sz="8" w:color="CCEEFF"/>
            </w:tcBorders>
          </w:tcPr>
          <w:p>
            <w:pPr>
              <w:spacing w:after="0"/>
              <w:rPr>
                <w:sz w:val="14"/>
                <w:szCs w:val="14"/>
                <w:color w:val="auto"/>
              </w:rPr>
            </w:pPr>
          </w:p>
        </w:tc>
        <w:tc>
          <w:tcPr>
            <w:tcW w:w="220" w:type="dxa"/>
            <w:vAlign w:val="bottom"/>
            <w:tcBorders>
              <w:bottom w:val="single" w:sz="8" w:color="auto"/>
            </w:tcBorders>
          </w:tcPr>
          <w:p>
            <w:pPr>
              <w:spacing w:after="0"/>
              <w:rPr>
                <w:sz w:val="14"/>
                <w:szCs w:val="14"/>
                <w:color w:val="auto"/>
              </w:rPr>
            </w:pPr>
          </w:p>
        </w:tc>
        <w:tc>
          <w:tcPr>
            <w:tcW w:w="1020" w:type="dxa"/>
            <w:vAlign w:val="bottom"/>
            <w:tcBorders>
              <w:bottom w:val="single" w:sz="8" w:color="auto"/>
            </w:tcBorders>
          </w:tcPr>
          <w:p>
            <w:pPr>
              <w:jc w:val="right"/>
              <w:ind w:right="435"/>
              <w:spacing w:after="0"/>
              <w:rPr>
                <w:sz w:val="20"/>
                <w:szCs w:val="20"/>
                <w:color w:val="auto"/>
              </w:rPr>
            </w:pPr>
            <w:r>
              <w:rPr>
                <w:rFonts w:ascii="Arial" w:cs="Arial" w:eastAsia="Arial" w:hAnsi="Arial"/>
                <w:sz w:val="13"/>
                <w:szCs w:val="13"/>
                <w:b w:val="1"/>
                <w:bCs w:val="1"/>
                <w:color w:val="auto"/>
              </w:rPr>
              <w:t>2021</w:t>
            </w:r>
          </w:p>
        </w:tc>
        <w:tc>
          <w:tcPr>
            <w:tcW w:w="240" w:type="dxa"/>
            <w:vAlign w:val="bottom"/>
            <w:tcBorders>
              <w:bottom w:val="single" w:sz="8" w:color="CCEEFF"/>
            </w:tcBorders>
          </w:tcPr>
          <w:p>
            <w:pPr>
              <w:spacing w:after="0"/>
              <w:rPr>
                <w:sz w:val="14"/>
                <w:szCs w:val="14"/>
                <w:color w:val="auto"/>
              </w:rPr>
            </w:pPr>
          </w:p>
        </w:tc>
        <w:tc>
          <w:tcPr>
            <w:tcW w:w="360" w:type="dxa"/>
            <w:vAlign w:val="bottom"/>
            <w:tcBorders>
              <w:bottom w:val="single" w:sz="8" w:color="auto"/>
            </w:tcBorders>
          </w:tcPr>
          <w:p>
            <w:pPr>
              <w:spacing w:after="0"/>
              <w:rPr>
                <w:sz w:val="14"/>
                <w:szCs w:val="14"/>
                <w:color w:val="auto"/>
              </w:rPr>
            </w:pPr>
          </w:p>
        </w:tc>
        <w:tc>
          <w:tcPr>
            <w:tcW w:w="860" w:type="dxa"/>
            <w:vAlign w:val="bottom"/>
            <w:tcBorders>
              <w:bottom w:val="single" w:sz="8" w:color="auto"/>
            </w:tcBorders>
          </w:tcPr>
          <w:p>
            <w:pPr>
              <w:jc w:val="right"/>
              <w:ind w:right="435"/>
              <w:spacing w:after="0"/>
              <w:rPr>
                <w:sz w:val="20"/>
                <w:szCs w:val="20"/>
                <w:color w:val="auto"/>
              </w:rPr>
            </w:pPr>
            <w:r>
              <w:rPr>
                <w:rFonts w:ascii="Arial" w:cs="Arial" w:eastAsia="Arial" w:hAnsi="Arial"/>
                <w:sz w:val="13"/>
                <w:szCs w:val="13"/>
                <w:b w:val="1"/>
                <w:bCs w:val="1"/>
                <w:color w:val="auto"/>
              </w:rPr>
              <w:t>2020</w:t>
            </w:r>
          </w:p>
        </w:tc>
        <w:tc>
          <w:tcPr>
            <w:tcW w:w="100" w:type="dxa"/>
            <w:vAlign w:val="bottom"/>
            <w:tcBorders>
              <w:bottom w:val="single" w:sz="8" w:color="CCEEFF"/>
            </w:tcBorders>
          </w:tcPr>
          <w:p>
            <w:pPr>
              <w:spacing w:after="0"/>
              <w:rPr>
                <w:sz w:val="14"/>
                <w:szCs w:val="14"/>
                <w:color w:val="auto"/>
              </w:rPr>
            </w:pPr>
          </w:p>
        </w:tc>
        <w:tc>
          <w:tcPr>
            <w:tcW w:w="0" w:type="dxa"/>
            <w:vAlign w:val="bottom"/>
          </w:tcPr>
          <w:p>
            <w:pPr>
              <w:spacing w:after="0"/>
              <w:rPr>
                <w:sz w:val="1"/>
                <w:szCs w:val="1"/>
                <w:color w:val="auto"/>
              </w:rPr>
            </w:pPr>
          </w:p>
        </w:tc>
      </w:tr>
      <w:tr>
        <w:trPr>
          <w:trHeight w:val="147"/>
        </w:trPr>
        <w:tc>
          <w:tcPr>
            <w:tcW w:w="7320" w:type="dxa"/>
            <w:vAlign w:val="bottom"/>
            <w:shd w:val="clear" w:color="auto" w:fill="CCEEFF"/>
          </w:tcPr>
          <w:p>
            <w:pPr>
              <w:spacing w:after="0" w:line="146" w:lineRule="exact"/>
              <w:rPr>
                <w:sz w:val="20"/>
                <w:szCs w:val="20"/>
                <w:color w:val="auto"/>
              </w:rPr>
            </w:pPr>
            <w:r>
              <w:rPr>
                <w:rFonts w:ascii="Arial" w:cs="Arial" w:eastAsia="Arial" w:hAnsi="Arial"/>
                <w:sz w:val="13"/>
                <w:szCs w:val="13"/>
                <w:color w:val="auto"/>
              </w:rPr>
              <w:t>Risk-free interest rate</w:t>
            </w:r>
          </w:p>
        </w:tc>
        <w:tc>
          <w:tcPr>
            <w:tcW w:w="1160" w:type="dxa"/>
            <w:vAlign w:val="bottom"/>
            <w:shd w:val="clear" w:color="auto" w:fill="CCEEFF"/>
          </w:tcPr>
          <w:p>
            <w:pPr>
              <w:spacing w:after="0"/>
              <w:rPr>
                <w:sz w:val="12"/>
                <w:szCs w:val="12"/>
                <w:color w:val="auto"/>
              </w:rPr>
            </w:pPr>
          </w:p>
        </w:tc>
        <w:tc>
          <w:tcPr>
            <w:tcW w:w="220" w:type="dxa"/>
            <w:vAlign w:val="bottom"/>
            <w:shd w:val="clear" w:color="auto" w:fill="CCEEFF"/>
          </w:tcPr>
          <w:p>
            <w:pPr>
              <w:spacing w:after="0"/>
              <w:rPr>
                <w:sz w:val="12"/>
                <w:szCs w:val="12"/>
                <w:color w:val="auto"/>
              </w:rPr>
            </w:pPr>
          </w:p>
        </w:tc>
        <w:tc>
          <w:tcPr>
            <w:tcW w:w="1260" w:type="dxa"/>
            <w:vAlign w:val="bottom"/>
            <w:tcBorders>
              <w:right w:val="single" w:sz="8" w:color="CCEEFF"/>
            </w:tcBorders>
            <w:gridSpan w:val="2"/>
            <w:shd w:val="clear" w:color="auto" w:fill="CCEEFF"/>
          </w:tcPr>
          <w:p>
            <w:pPr>
              <w:jc w:val="right"/>
              <w:ind w:right="140"/>
              <w:spacing w:after="0" w:line="147" w:lineRule="exact"/>
              <w:rPr>
                <w:sz w:val="20"/>
                <w:szCs w:val="20"/>
                <w:color w:val="auto"/>
              </w:rPr>
            </w:pPr>
            <w:r>
              <w:rPr>
                <w:rFonts w:ascii="Arial" w:cs="Arial" w:eastAsia="Arial" w:hAnsi="Arial"/>
                <w:sz w:val="13"/>
                <w:szCs w:val="13"/>
                <w:color w:val="auto"/>
              </w:rPr>
              <w:t>0.98%</w:t>
            </w:r>
          </w:p>
        </w:tc>
        <w:tc>
          <w:tcPr>
            <w:tcW w:w="360" w:type="dxa"/>
            <w:vAlign w:val="bottom"/>
            <w:shd w:val="clear" w:color="auto" w:fill="CCEEFF"/>
          </w:tcPr>
          <w:p>
            <w:pPr>
              <w:spacing w:after="0"/>
              <w:rPr>
                <w:sz w:val="12"/>
                <w:szCs w:val="12"/>
                <w:color w:val="auto"/>
              </w:rPr>
            </w:pPr>
          </w:p>
        </w:tc>
        <w:tc>
          <w:tcPr>
            <w:tcW w:w="960" w:type="dxa"/>
            <w:vAlign w:val="bottom"/>
            <w:gridSpan w:val="2"/>
            <w:shd w:val="clear" w:color="auto" w:fill="CCEEFF"/>
          </w:tcPr>
          <w:p>
            <w:pPr>
              <w:jc w:val="right"/>
              <w:spacing w:after="0" w:line="147" w:lineRule="exact"/>
              <w:rPr>
                <w:sz w:val="20"/>
                <w:szCs w:val="20"/>
                <w:color w:val="auto"/>
              </w:rPr>
            </w:pPr>
            <w:r>
              <w:rPr>
                <w:rFonts w:ascii="Arial" w:cs="Arial" w:eastAsia="Arial" w:hAnsi="Arial"/>
                <w:sz w:val="13"/>
                <w:szCs w:val="13"/>
                <w:color w:val="auto"/>
              </w:rPr>
              <w:t>1.17%</w:t>
            </w:r>
          </w:p>
        </w:tc>
        <w:tc>
          <w:tcPr>
            <w:tcW w:w="0" w:type="dxa"/>
            <w:vAlign w:val="bottom"/>
          </w:tcPr>
          <w:p>
            <w:pPr>
              <w:spacing w:after="0"/>
              <w:rPr>
                <w:sz w:val="1"/>
                <w:szCs w:val="1"/>
                <w:color w:val="auto"/>
              </w:rPr>
            </w:pPr>
          </w:p>
        </w:tc>
      </w:tr>
      <w:tr>
        <w:trPr>
          <w:trHeight w:val="156"/>
        </w:trPr>
        <w:tc>
          <w:tcPr>
            <w:tcW w:w="7320" w:type="dxa"/>
            <w:vAlign w:val="bottom"/>
          </w:tcPr>
          <w:p>
            <w:pPr>
              <w:spacing w:after="0"/>
              <w:rPr>
                <w:sz w:val="20"/>
                <w:szCs w:val="20"/>
                <w:color w:val="auto"/>
              </w:rPr>
            </w:pPr>
            <w:r>
              <w:rPr>
                <w:rFonts w:ascii="Arial" w:cs="Arial" w:eastAsia="Arial" w:hAnsi="Arial"/>
                <w:sz w:val="13"/>
                <w:szCs w:val="13"/>
                <w:color w:val="auto"/>
              </w:rPr>
              <w:t>Expected dividend yield</w:t>
            </w:r>
          </w:p>
        </w:tc>
        <w:tc>
          <w:tcPr>
            <w:tcW w:w="1160" w:type="dxa"/>
            <w:vAlign w:val="bottom"/>
          </w:tcPr>
          <w:p>
            <w:pPr>
              <w:spacing w:after="0"/>
              <w:rPr>
                <w:sz w:val="13"/>
                <w:szCs w:val="13"/>
                <w:color w:val="auto"/>
              </w:rPr>
            </w:pPr>
          </w:p>
        </w:tc>
        <w:tc>
          <w:tcPr>
            <w:tcW w:w="220" w:type="dxa"/>
            <w:vAlign w:val="bottom"/>
          </w:tcPr>
          <w:p>
            <w:pPr>
              <w:spacing w:after="0"/>
              <w:rPr>
                <w:sz w:val="13"/>
                <w:szCs w:val="13"/>
                <w:color w:val="auto"/>
              </w:rPr>
            </w:pPr>
          </w:p>
        </w:tc>
        <w:tc>
          <w:tcPr>
            <w:tcW w:w="1260" w:type="dxa"/>
            <w:vAlign w:val="bottom"/>
            <w:gridSpan w:val="2"/>
          </w:tcPr>
          <w:p>
            <w:pPr>
              <w:jc w:val="right"/>
              <w:ind w:right="140"/>
              <w:spacing w:after="0"/>
              <w:rPr>
                <w:sz w:val="20"/>
                <w:szCs w:val="20"/>
                <w:color w:val="auto"/>
              </w:rPr>
            </w:pPr>
            <w:r>
              <w:rPr>
                <w:rFonts w:ascii="Arial" w:cs="Arial" w:eastAsia="Arial" w:hAnsi="Arial"/>
                <w:sz w:val="13"/>
                <w:szCs w:val="13"/>
                <w:color w:val="auto"/>
              </w:rPr>
              <w:t>-%</w:t>
            </w:r>
          </w:p>
        </w:tc>
        <w:tc>
          <w:tcPr>
            <w:tcW w:w="360" w:type="dxa"/>
            <w:vAlign w:val="bottom"/>
          </w:tcPr>
          <w:p>
            <w:pPr>
              <w:spacing w:after="0"/>
              <w:rPr>
                <w:sz w:val="13"/>
                <w:szCs w:val="13"/>
                <w:color w:val="auto"/>
              </w:rPr>
            </w:pPr>
          </w:p>
        </w:tc>
        <w:tc>
          <w:tcPr>
            <w:tcW w:w="960" w:type="dxa"/>
            <w:vAlign w:val="bottom"/>
            <w:gridSpan w:val="2"/>
          </w:tcPr>
          <w:p>
            <w:pPr>
              <w:jc w:val="right"/>
              <w:spacing w:after="0"/>
              <w:rPr>
                <w:sz w:val="20"/>
                <w:szCs w:val="20"/>
                <w:color w:val="auto"/>
              </w:rPr>
            </w:pPr>
            <w:r>
              <w:rPr>
                <w:rFonts w:ascii="Arial" w:cs="Arial" w:eastAsia="Arial" w:hAnsi="Arial"/>
                <w:sz w:val="13"/>
                <w:szCs w:val="13"/>
                <w:color w:val="auto"/>
              </w:rPr>
              <w:t>-%</w:t>
            </w:r>
          </w:p>
        </w:tc>
        <w:tc>
          <w:tcPr>
            <w:tcW w:w="0" w:type="dxa"/>
            <w:vAlign w:val="bottom"/>
          </w:tcPr>
          <w:p>
            <w:pPr>
              <w:spacing w:after="0"/>
              <w:rPr>
                <w:sz w:val="1"/>
                <w:szCs w:val="1"/>
                <w:color w:val="auto"/>
              </w:rPr>
            </w:pPr>
          </w:p>
        </w:tc>
      </w:tr>
      <w:tr>
        <w:trPr>
          <w:trHeight w:val="156"/>
        </w:trPr>
        <w:tc>
          <w:tcPr>
            <w:tcW w:w="7320" w:type="dxa"/>
            <w:vAlign w:val="bottom"/>
            <w:shd w:val="clear" w:color="auto" w:fill="CCEEFF"/>
          </w:tcPr>
          <w:p>
            <w:pPr>
              <w:spacing w:after="0"/>
              <w:rPr>
                <w:sz w:val="20"/>
                <w:szCs w:val="20"/>
                <w:color w:val="auto"/>
              </w:rPr>
            </w:pPr>
            <w:r>
              <w:rPr>
                <w:rFonts w:ascii="Arial" w:cs="Arial" w:eastAsia="Arial" w:hAnsi="Arial"/>
                <w:sz w:val="13"/>
                <w:szCs w:val="13"/>
                <w:color w:val="auto"/>
              </w:rPr>
              <w:t>Expected volatility</w:t>
            </w:r>
          </w:p>
        </w:tc>
        <w:tc>
          <w:tcPr>
            <w:tcW w:w="1160" w:type="dxa"/>
            <w:vAlign w:val="bottom"/>
            <w:shd w:val="clear" w:color="auto" w:fill="CCEEFF"/>
          </w:tcPr>
          <w:p>
            <w:pPr>
              <w:spacing w:after="0"/>
              <w:rPr>
                <w:sz w:val="13"/>
                <w:szCs w:val="13"/>
                <w:color w:val="auto"/>
              </w:rPr>
            </w:pPr>
          </w:p>
        </w:tc>
        <w:tc>
          <w:tcPr>
            <w:tcW w:w="220" w:type="dxa"/>
            <w:vAlign w:val="bottom"/>
            <w:shd w:val="clear" w:color="auto" w:fill="CCEEFF"/>
          </w:tcPr>
          <w:p>
            <w:pPr>
              <w:spacing w:after="0"/>
              <w:rPr>
                <w:sz w:val="13"/>
                <w:szCs w:val="13"/>
                <w:color w:val="auto"/>
              </w:rPr>
            </w:pPr>
          </w:p>
        </w:tc>
        <w:tc>
          <w:tcPr>
            <w:tcW w:w="1260" w:type="dxa"/>
            <w:vAlign w:val="bottom"/>
            <w:tcBorders>
              <w:right w:val="single" w:sz="8" w:color="CCEEFF"/>
            </w:tcBorders>
            <w:gridSpan w:val="2"/>
            <w:shd w:val="clear" w:color="auto" w:fill="CCEEFF"/>
          </w:tcPr>
          <w:p>
            <w:pPr>
              <w:jc w:val="right"/>
              <w:ind w:right="140"/>
              <w:spacing w:after="0"/>
              <w:rPr>
                <w:sz w:val="20"/>
                <w:szCs w:val="20"/>
                <w:color w:val="auto"/>
              </w:rPr>
            </w:pPr>
            <w:r>
              <w:rPr>
                <w:rFonts w:ascii="Arial" w:cs="Arial" w:eastAsia="Arial" w:hAnsi="Arial"/>
                <w:sz w:val="13"/>
                <w:szCs w:val="13"/>
                <w:color w:val="auto"/>
              </w:rPr>
              <w:t>52.12%</w:t>
            </w:r>
          </w:p>
        </w:tc>
        <w:tc>
          <w:tcPr>
            <w:tcW w:w="360" w:type="dxa"/>
            <w:vAlign w:val="bottom"/>
            <w:shd w:val="clear" w:color="auto" w:fill="CCEEFF"/>
          </w:tcPr>
          <w:p>
            <w:pPr>
              <w:spacing w:after="0"/>
              <w:rPr>
                <w:sz w:val="13"/>
                <w:szCs w:val="13"/>
                <w:color w:val="auto"/>
              </w:rPr>
            </w:pPr>
          </w:p>
        </w:tc>
        <w:tc>
          <w:tcPr>
            <w:tcW w:w="960" w:type="dxa"/>
            <w:vAlign w:val="bottom"/>
            <w:gridSpan w:val="2"/>
            <w:shd w:val="clear" w:color="auto" w:fill="CCEEFF"/>
          </w:tcPr>
          <w:p>
            <w:pPr>
              <w:jc w:val="right"/>
              <w:spacing w:after="0"/>
              <w:rPr>
                <w:sz w:val="20"/>
                <w:szCs w:val="20"/>
                <w:color w:val="auto"/>
              </w:rPr>
            </w:pPr>
            <w:r>
              <w:rPr>
                <w:rFonts w:ascii="Arial" w:cs="Arial" w:eastAsia="Arial" w:hAnsi="Arial"/>
                <w:sz w:val="13"/>
                <w:szCs w:val="13"/>
                <w:color w:val="auto"/>
              </w:rPr>
              <w:t>50.13%</w:t>
            </w:r>
          </w:p>
        </w:tc>
        <w:tc>
          <w:tcPr>
            <w:tcW w:w="0" w:type="dxa"/>
            <w:vAlign w:val="bottom"/>
          </w:tcPr>
          <w:p>
            <w:pPr>
              <w:spacing w:after="0"/>
              <w:rPr>
                <w:sz w:val="1"/>
                <w:szCs w:val="1"/>
                <w:color w:val="auto"/>
              </w:rPr>
            </w:pPr>
          </w:p>
        </w:tc>
      </w:tr>
      <w:tr>
        <w:trPr>
          <w:trHeight w:val="164"/>
        </w:trPr>
        <w:tc>
          <w:tcPr>
            <w:tcW w:w="7320" w:type="dxa"/>
            <w:vAlign w:val="bottom"/>
          </w:tcPr>
          <w:p>
            <w:pPr>
              <w:spacing w:after="0"/>
              <w:rPr>
                <w:sz w:val="20"/>
                <w:szCs w:val="20"/>
                <w:color w:val="auto"/>
              </w:rPr>
            </w:pPr>
            <w:r>
              <w:rPr>
                <w:rFonts w:ascii="Arial" w:cs="Arial" w:eastAsia="Arial" w:hAnsi="Arial"/>
                <w:sz w:val="13"/>
                <w:szCs w:val="13"/>
                <w:color w:val="auto"/>
              </w:rPr>
              <w:t>Expected term (in years)</w:t>
            </w:r>
          </w:p>
        </w:tc>
        <w:tc>
          <w:tcPr>
            <w:tcW w:w="1160" w:type="dxa"/>
            <w:vAlign w:val="bottom"/>
          </w:tcPr>
          <w:p>
            <w:pPr>
              <w:spacing w:after="0"/>
              <w:rPr>
                <w:sz w:val="14"/>
                <w:szCs w:val="14"/>
                <w:color w:val="auto"/>
              </w:rPr>
            </w:pPr>
          </w:p>
        </w:tc>
        <w:tc>
          <w:tcPr>
            <w:tcW w:w="220" w:type="dxa"/>
            <w:vAlign w:val="bottom"/>
          </w:tcPr>
          <w:p>
            <w:pPr>
              <w:spacing w:after="0"/>
              <w:rPr>
                <w:sz w:val="14"/>
                <w:szCs w:val="14"/>
                <w:color w:val="auto"/>
              </w:rPr>
            </w:pPr>
          </w:p>
        </w:tc>
        <w:tc>
          <w:tcPr>
            <w:tcW w:w="1020" w:type="dxa"/>
            <w:vAlign w:val="bottom"/>
          </w:tcPr>
          <w:p>
            <w:pPr>
              <w:jc w:val="right"/>
              <w:spacing w:after="0"/>
              <w:rPr>
                <w:sz w:val="20"/>
                <w:szCs w:val="20"/>
                <w:color w:val="auto"/>
              </w:rPr>
            </w:pPr>
            <w:r>
              <w:rPr>
                <w:rFonts w:ascii="Arial" w:cs="Arial" w:eastAsia="Arial" w:hAnsi="Arial"/>
                <w:sz w:val="13"/>
                <w:szCs w:val="13"/>
                <w:color w:val="auto"/>
              </w:rPr>
              <w:t>6.03</w:t>
            </w:r>
          </w:p>
        </w:tc>
        <w:tc>
          <w:tcPr>
            <w:tcW w:w="240" w:type="dxa"/>
            <w:vAlign w:val="bottom"/>
          </w:tcPr>
          <w:p>
            <w:pPr>
              <w:spacing w:after="0"/>
              <w:rPr>
                <w:sz w:val="14"/>
                <w:szCs w:val="14"/>
                <w:color w:val="auto"/>
              </w:rPr>
            </w:pPr>
          </w:p>
        </w:tc>
        <w:tc>
          <w:tcPr>
            <w:tcW w:w="360" w:type="dxa"/>
            <w:vAlign w:val="bottom"/>
          </w:tcPr>
          <w:p>
            <w:pPr>
              <w:spacing w:after="0"/>
              <w:rPr>
                <w:sz w:val="14"/>
                <w:szCs w:val="14"/>
                <w:color w:val="auto"/>
              </w:rPr>
            </w:pPr>
          </w:p>
        </w:tc>
        <w:tc>
          <w:tcPr>
            <w:tcW w:w="860" w:type="dxa"/>
            <w:vAlign w:val="bottom"/>
          </w:tcPr>
          <w:p>
            <w:pPr>
              <w:jc w:val="right"/>
              <w:spacing w:after="0"/>
              <w:rPr>
                <w:sz w:val="20"/>
                <w:szCs w:val="20"/>
                <w:color w:val="auto"/>
              </w:rPr>
            </w:pPr>
            <w:r>
              <w:rPr>
                <w:rFonts w:ascii="Arial" w:cs="Arial" w:eastAsia="Arial" w:hAnsi="Arial"/>
                <w:sz w:val="13"/>
                <w:szCs w:val="13"/>
                <w:color w:val="auto"/>
              </w:rPr>
              <w:t>6.06</w:t>
            </w:r>
          </w:p>
        </w:tc>
        <w:tc>
          <w:tcPr>
            <w:tcW w:w="10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304"/>
        </w:trPr>
        <w:tc>
          <w:tcPr>
            <w:tcW w:w="7320" w:type="dxa"/>
            <w:vAlign w:val="bottom"/>
          </w:tcPr>
          <w:p>
            <w:pPr>
              <w:spacing w:after="0"/>
              <w:rPr>
                <w:sz w:val="20"/>
                <w:szCs w:val="20"/>
                <w:color w:val="auto"/>
              </w:rPr>
            </w:pPr>
            <w:r>
              <w:rPr>
                <w:rFonts w:ascii="Arial" w:cs="Arial" w:eastAsia="Arial" w:hAnsi="Arial"/>
                <w:sz w:val="13"/>
                <w:szCs w:val="13"/>
                <w:color w:val="auto"/>
              </w:rPr>
              <w:t>A summary of stock-based compensation expense recognized in the Company’s statements of operations is as follows:</w:t>
            </w:r>
          </w:p>
        </w:tc>
        <w:tc>
          <w:tcPr>
            <w:tcW w:w="116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102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360" w:type="dxa"/>
            <w:vAlign w:val="bottom"/>
          </w:tcPr>
          <w:p>
            <w:pPr>
              <w:spacing w:after="0"/>
              <w:rPr>
                <w:sz w:val="24"/>
                <w:szCs w:val="24"/>
                <w:color w:val="auto"/>
              </w:rPr>
            </w:pPr>
          </w:p>
        </w:tc>
        <w:tc>
          <w:tcPr>
            <w:tcW w:w="86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01"/>
        </w:trPr>
        <w:tc>
          <w:tcPr>
            <w:tcW w:w="7320" w:type="dxa"/>
            <w:vAlign w:val="bottom"/>
          </w:tcPr>
          <w:p>
            <w:pPr>
              <w:spacing w:after="0"/>
              <w:rPr>
                <w:sz w:val="24"/>
                <w:szCs w:val="24"/>
                <w:color w:val="auto"/>
              </w:rPr>
            </w:pPr>
          </w:p>
        </w:tc>
        <w:tc>
          <w:tcPr>
            <w:tcW w:w="116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1620" w:type="dxa"/>
            <w:vAlign w:val="bottom"/>
            <w:gridSpan w:val="3"/>
          </w:tcPr>
          <w:p>
            <w:pPr>
              <w:jc w:val="right"/>
              <w:spacing w:after="0"/>
              <w:rPr>
                <w:sz w:val="20"/>
                <w:szCs w:val="20"/>
                <w:color w:val="auto"/>
              </w:rPr>
            </w:pPr>
            <w:r>
              <w:rPr>
                <w:rFonts w:ascii="Arial" w:cs="Arial" w:eastAsia="Arial" w:hAnsi="Arial"/>
                <w:sz w:val="13"/>
                <w:szCs w:val="13"/>
                <w:b w:val="1"/>
                <w:bCs w:val="1"/>
                <w:color w:val="auto"/>
              </w:rPr>
              <w:t>Six months ended</w:t>
            </w:r>
          </w:p>
        </w:tc>
        <w:tc>
          <w:tcPr>
            <w:tcW w:w="86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69"/>
        </w:trPr>
        <w:tc>
          <w:tcPr>
            <w:tcW w:w="7320" w:type="dxa"/>
            <w:vAlign w:val="bottom"/>
          </w:tcPr>
          <w:p>
            <w:pPr>
              <w:spacing w:after="0"/>
              <w:rPr>
                <w:sz w:val="14"/>
                <w:szCs w:val="14"/>
                <w:color w:val="auto"/>
              </w:rPr>
            </w:pPr>
          </w:p>
        </w:tc>
        <w:tc>
          <w:tcPr>
            <w:tcW w:w="1160" w:type="dxa"/>
            <w:vAlign w:val="bottom"/>
          </w:tcPr>
          <w:p>
            <w:pPr>
              <w:spacing w:after="0"/>
              <w:rPr>
                <w:sz w:val="14"/>
                <w:szCs w:val="14"/>
                <w:color w:val="auto"/>
              </w:rPr>
            </w:pPr>
          </w:p>
        </w:tc>
        <w:tc>
          <w:tcPr>
            <w:tcW w:w="220" w:type="dxa"/>
            <w:vAlign w:val="bottom"/>
            <w:tcBorders>
              <w:bottom w:val="single" w:sz="8" w:color="auto"/>
            </w:tcBorders>
          </w:tcPr>
          <w:p>
            <w:pPr>
              <w:spacing w:after="0"/>
              <w:rPr>
                <w:sz w:val="14"/>
                <w:szCs w:val="14"/>
                <w:color w:val="auto"/>
              </w:rPr>
            </w:pPr>
          </w:p>
        </w:tc>
        <w:tc>
          <w:tcPr>
            <w:tcW w:w="1620" w:type="dxa"/>
            <w:vAlign w:val="bottom"/>
            <w:tcBorders>
              <w:bottom w:val="single" w:sz="8" w:color="auto"/>
            </w:tcBorders>
            <w:gridSpan w:val="3"/>
          </w:tcPr>
          <w:p>
            <w:pPr>
              <w:jc w:val="right"/>
              <w:ind w:right="211"/>
              <w:spacing w:after="0"/>
              <w:rPr>
                <w:sz w:val="20"/>
                <w:szCs w:val="20"/>
                <w:color w:val="auto"/>
              </w:rPr>
            </w:pPr>
            <w:r>
              <w:rPr>
                <w:rFonts w:ascii="Arial" w:cs="Arial" w:eastAsia="Arial" w:hAnsi="Arial"/>
                <w:sz w:val="13"/>
                <w:szCs w:val="13"/>
                <w:b w:val="1"/>
                <w:bCs w:val="1"/>
                <w:color w:val="auto"/>
              </w:rPr>
              <w:t>June 30,</w:t>
            </w:r>
          </w:p>
        </w:tc>
        <w:tc>
          <w:tcPr>
            <w:tcW w:w="860" w:type="dxa"/>
            <w:vAlign w:val="bottom"/>
            <w:tcBorders>
              <w:bottom w:val="single" w:sz="8" w:color="auto"/>
            </w:tcBorders>
          </w:tcPr>
          <w:p>
            <w:pPr>
              <w:spacing w:after="0"/>
              <w:rPr>
                <w:sz w:val="14"/>
                <w:szCs w:val="14"/>
                <w:color w:val="auto"/>
              </w:rPr>
            </w:pPr>
          </w:p>
        </w:tc>
        <w:tc>
          <w:tcPr>
            <w:tcW w:w="10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157"/>
        </w:trPr>
        <w:tc>
          <w:tcPr>
            <w:tcW w:w="7320" w:type="dxa"/>
            <w:vAlign w:val="bottom"/>
            <w:tcBorders>
              <w:bottom w:val="single" w:sz="8" w:color="CCEEFF"/>
            </w:tcBorders>
          </w:tcPr>
          <w:p>
            <w:pPr>
              <w:spacing w:after="0"/>
              <w:rPr>
                <w:sz w:val="13"/>
                <w:szCs w:val="13"/>
                <w:color w:val="auto"/>
              </w:rPr>
            </w:pPr>
          </w:p>
        </w:tc>
        <w:tc>
          <w:tcPr>
            <w:tcW w:w="1160" w:type="dxa"/>
            <w:vAlign w:val="bottom"/>
            <w:tcBorders>
              <w:bottom w:val="single" w:sz="8" w:color="CCEEFF"/>
            </w:tcBorders>
          </w:tcPr>
          <w:p>
            <w:pPr>
              <w:spacing w:after="0"/>
              <w:rPr>
                <w:sz w:val="13"/>
                <w:szCs w:val="13"/>
                <w:color w:val="auto"/>
              </w:rPr>
            </w:pPr>
          </w:p>
        </w:tc>
        <w:tc>
          <w:tcPr>
            <w:tcW w:w="220" w:type="dxa"/>
            <w:vAlign w:val="bottom"/>
            <w:tcBorders>
              <w:bottom w:val="single" w:sz="8" w:color="auto"/>
            </w:tcBorders>
          </w:tcPr>
          <w:p>
            <w:pPr>
              <w:spacing w:after="0"/>
              <w:rPr>
                <w:sz w:val="13"/>
                <w:szCs w:val="13"/>
                <w:color w:val="auto"/>
              </w:rPr>
            </w:pPr>
          </w:p>
        </w:tc>
        <w:tc>
          <w:tcPr>
            <w:tcW w:w="1020" w:type="dxa"/>
            <w:vAlign w:val="bottom"/>
            <w:tcBorders>
              <w:bottom w:val="single" w:sz="8" w:color="auto"/>
            </w:tcBorders>
          </w:tcPr>
          <w:p>
            <w:pPr>
              <w:jc w:val="right"/>
              <w:ind w:right="415"/>
              <w:spacing w:after="0"/>
              <w:rPr>
                <w:sz w:val="20"/>
                <w:szCs w:val="20"/>
                <w:color w:val="auto"/>
              </w:rPr>
            </w:pPr>
            <w:r>
              <w:rPr>
                <w:rFonts w:ascii="Arial" w:cs="Arial" w:eastAsia="Arial" w:hAnsi="Arial"/>
                <w:sz w:val="13"/>
                <w:szCs w:val="13"/>
                <w:b w:val="1"/>
                <w:bCs w:val="1"/>
                <w:color w:val="auto"/>
              </w:rPr>
              <w:t>2021</w:t>
            </w:r>
          </w:p>
        </w:tc>
        <w:tc>
          <w:tcPr>
            <w:tcW w:w="240" w:type="dxa"/>
            <w:vAlign w:val="bottom"/>
            <w:tcBorders>
              <w:bottom w:val="single" w:sz="8" w:color="CCEEFF"/>
            </w:tcBorders>
          </w:tcPr>
          <w:p>
            <w:pPr>
              <w:spacing w:after="0"/>
              <w:rPr>
                <w:sz w:val="13"/>
                <w:szCs w:val="13"/>
                <w:color w:val="auto"/>
              </w:rPr>
            </w:pPr>
          </w:p>
        </w:tc>
        <w:tc>
          <w:tcPr>
            <w:tcW w:w="360" w:type="dxa"/>
            <w:vAlign w:val="bottom"/>
            <w:tcBorders>
              <w:bottom w:val="single" w:sz="8" w:color="auto"/>
            </w:tcBorders>
          </w:tcPr>
          <w:p>
            <w:pPr>
              <w:spacing w:after="0"/>
              <w:rPr>
                <w:sz w:val="13"/>
                <w:szCs w:val="13"/>
                <w:color w:val="auto"/>
              </w:rPr>
            </w:pPr>
          </w:p>
        </w:tc>
        <w:tc>
          <w:tcPr>
            <w:tcW w:w="860" w:type="dxa"/>
            <w:vAlign w:val="bottom"/>
            <w:tcBorders>
              <w:bottom w:val="single" w:sz="8" w:color="auto"/>
            </w:tcBorders>
          </w:tcPr>
          <w:p>
            <w:pPr>
              <w:jc w:val="right"/>
              <w:ind w:right="415"/>
              <w:spacing w:after="0"/>
              <w:rPr>
                <w:sz w:val="20"/>
                <w:szCs w:val="20"/>
                <w:color w:val="auto"/>
              </w:rPr>
            </w:pPr>
            <w:r>
              <w:rPr>
                <w:rFonts w:ascii="Arial" w:cs="Arial" w:eastAsia="Arial" w:hAnsi="Arial"/>
                <w:sz w:val="13"/>
                <w:szCs w:val="13"/>
                <w:b w:val="1"/>
                <w:bCs w:val="1"/>
                <w:color w:val="auto"/>
              </w:rPr>
              <w:t>2020</w:t>
            </w:r>
          </w:p>
        </w:tc>
        <w:tc>
          <w:tcPr>
            <w:tcW w:w="100" w:type="dxa"/>
            <w:vAlign w:val="bottom"/>
            <w:tcBorders>
              <w:bottom w:val="single" w:sz="8" w:color="CCEEFF"/>
            </w:tcBorders>
          </w:tcPr>
          <w:p>
            <w:pPr>
              <w:spacing w:after="0"/>
              <w:rPr>
                <w:sz w:val="13"/>
                <w:szCs w:val="13"/>
                <w:color w:val="auto"/>
              </w:rPr>
            </w:pPr>
          </w:p>
        </w:tc>
        <w:tc>
          <w:tcPr>
            <w:tcW w:w="0" w:type="dxa"/>
            <w:vAlign w:val="bottom"/>
          </w:tcPr>
          <w:p>
            <w:pPr>
              <w:spacing w:after="0"/>
              <w:rPr>
                <w:sz w:val="1"/>
                <w:szCs w:val="1"/>
                <w:color w:val="auto"/>
              </w:rPr>
            </w:pPr>
          </w:p>
        </w:tc>
      </w:tr>
      <w:tr>
        <w:trPr>
          <w:trHeight w:val="146"/>
        </w:trPr>
        <w:tc>
          <w:tcPr>
            <w:tcW w:w="7320" w:type="dxa"/>
            <w:vAlign w:val="bottom"/>
            <w:shd w:val="clear" w:color="auto" w:fill="CCEEFF"/>
          </w:tcPr>
          <w:p>
            <w:pPr>
              <w:spacing w:after="0" w:line="145" w:lineRule="exact"/>
              <w:rPr>
                <w:sz w:val="20"/>
                <w:szCs w:val="20"/>
                <w:color w:val="auto"/>
              </w:rPr>
            </w:pPr>
            <w:r>
              <w:rPr>
                <w:rFonts w:ascii="Arial" w:cs="Arial" w:eastAsia="Arial" w:hAnsi="Arial"/>
                <w:sz w:val="13"/>
                <w:szCs w:val="13"/>
                <w:color w:val="auto"/>
              </w:rPr>
              <w:t>Cost of services</w:t>
            </w:r>
          </w:p>
        </w:tc>
        <w:tc>
          <w:tcPr>
            <w:tcW w:w="1160" w:type="dxa"/>
            <w:vAlign w:val="bottom"/>
            <w:shd w:val="clear" w:color="auto" w:fill="CCEEFF"/>
          </w:tcPr>
          <w:p>
            <w:pPr>
              <w:spacing w:after="0"/>
              <w:rPr>
                <w:sz w:val="12"/>
                <w:szCs w:val="12"/>
                <w:color w:val="auto"/>
              </w:rPr>
            </w:pPr>
          </w:p>
        </w:tc>
        <w:tc>
          <w:tcPr>
            <w:tcW w:w="220" w:type="dxa"/>
            <w:vAlign w:val="bottom"/>
            <w:shd w:val="clear" w:color="auto" w:fill="CCEEFF"/>
          </w:tcPr>
          <w:p>
            <w:pPr>
              <w:jc w:val="right"/>
              <w:ind w:right="111"/>
              <w:spacing w:after="0"/>
              <w:rPr>
                <w:sz w:val="20"/>
                <w:szCs w:val="20"/>
                <w:color w:val="auto"/>
              </w:rPr>
            </w:pPr>
            <w:r>
              <w:rPr>
                <w:rFonts w:ascii="Arial" w:cs="Arial" w:eastAsia="Arial" w:hAnsi="Arial"/>
                <w:sz w:val="10"/>
                <w:szCs w:val="10"/>
                <w:color w:val="auto"/>
                <w:w w:val="71"/>
              </w:rPr>
              <w:t>$</w:t>
            </w:r>
          </w:p>
        </w:tc>
        <w:tc>
          <w:tcPr>
            <w:tcW w:w="1020" w:type="dxa"/>
            <w:vAlign w:val="bottom"/>
            <w:shd w:val="clear" w:color="auto" w:fill="CCEEFF"/>
          </w:tcPr>
          <w:p>
            <w:pPr>
              <w:jc w:val="right"/>
              <w:spacing w:after="0" w:line="146" w:lineRule="exact"/>
              <w:rPr>
                <w:sz w:val="20"/>
                <w:szCs w:val="20"/>
                <w:color w:val="auto"/>
              </w:rPr>
            </w:pPr>
            <w:r>
              <w:rPr>
                <w:rFonts w:ascii="Arial" w:cs="Arial" w:eastAsia="Arial" w:hAnsi="Arial"/>
                <w:sz w:val="13"/>
                <w:szCs w:val="13"/>
                <w:color w:val="auto"/>
              </w:rPr>
              <w:t>100,871</w:t>
            </w:r>
          </w:p>
        </w:tc>
        <w:tc>
          <w:tcPr>
            <w:tcW w:w="240" w:type="dxa"/>
            <w:vAlign w:val="bottom"/>
            <w:tcBorders>
              <w:right w:val="single" w:sz="8" w:color="CCEEFF"/>
            </w:tcBorders>
            <w:shd w:val="clear" w:color="auto" w:fill="CCEEFF"/>
          </w:tcPr>
          <w:p>
            <w:pPr>
              <w:spacing w:after="0"/>
              <w:rPr>
                <w:sz w:val="12"/>
                <w:szCs w:val="12"/>
                <w:color w:val="auto"/>
              </w:rPr>
            </w:pPr>
          </w:p>
        </w:tc>
        <w:tc>
          <w:tcPr>
            <w:tcW w:w="360" w:type="dxa"/>
            <w:vAlign w:val="bottom"/>
            <w:shd w:val="clear" w:color="auto" w:fill="CCEEFF"/>
          </w:tcPr>
          <w:p>
            <w:pPr>
              <w:jc w:val="right"/>
              <w:ind w:right="251"/>
              <w:spacing w:after="0"/>
              <w:rPr>
                <w:sz w:val="20"/>
                <w:szCs w:val="20"/>
                <w:color w:val="auto"/>
              </w:rPr>
            </w:pPr>
            <w:r>
              <w:rPr>
                <w:rFonts w:ascii="Arial" w:cs="Arial" w:eastAsia="Arial" w:hAnsi="Arial"/>
                <w:sz w:val="10"/>
                <w:szCs w:val="10"/>
                <w:color w:val="auto"/>
                <w:w w:val="71"/>
              </w:rPr>
              <w:t>$</w:t>
            </w:r>
          </w:p>
        </w:tc>
        <w:tc>
          <w:tcPr>
            <w:tcW w:w="860" w:type="dxa"/>
            <w:vAlign w:val="bottom"/>
            <w:shd w:val="clear" w:color="auto" w:fill="CCEEFF"/>
          </w:tcPr>
          <w:p>
            <w:pPr>
              <w:jc w:val="right"/>
              <w:spacing w:after="0" w:line="146" w:lineRule="exact"/>
              <w:rPr>
                <w:sz w:val="20"/>
                <w:szCs w:val="20"/>
                <w:color w:val="auto"/>
              </w:rPr>
            </w:pPr>
            <w:r>
              <w:rPr>
                <w:rFonts w:ascii="Arial" w:cs="Arial" w:eastAsia="Arial" w:hAnsi="Arial"/>
                <w:sz w:val="13"/>
                <w:szCs w:val="13"/>
                <w:color w:val="auto"/>
              </w:rPr>
              <w:t>29,872</w:t>
            </w:r>
          </w:p>
        </w:tc>
        <w:tc>
          <w:tcPr>
            <w:tcW w:w="100" w:type="dxa"/>
            <w:vAlign w:val="bottom"/>
            <w:shd w:val="clear" w:color="auto" w:fill="CCEEFF"/>
          </w:tcPr>
          <w:p>
            <w:pPr>
              <w:spacing w:after="0"/>
              <w:rPr>
                <w:sz w:val="12"/>
                <w:szCs w:val="12"/>
                <w:color w:val="auto"/>
              </w:rPr>
            </w:pPr>
          </w:p>
        </w:tc>
        <w:tc>
          <w:tcPr>
            <w:tcW w:w="0" w:type="dxa"/>
            <w:vAlign w:val="bottom"/>
          </w:tcPr>
          <w:p>
            <w:pPr>
              <w:spacing w:after="0"/>
              <w:rPr>
                <w:sz w:val="1"/>
                <w:szCs w:val="1"/>
                <w:color w:val="auto"/>
              </w:rPr>
            </w:pPr>
          </w:p>
        </w:tc>
      </w:tr>
      <w:tr>
        <w:trPr>
          <w:trHeight w:val="156"/>
        </w:trPr>
        <w:tc>
          <w:tcPr>
            <w:tcW w:w="7320" w:type="dxa"/>
            <w:vAlign w:val="bottom"/>
          </w:tcPr>
          <w:p>
            <w:pPr>
              <w:spacing w:after="0"/>
              <w:rPr>
                <w:sz w:val="20"/>
                <w:szCs w:val="20"/>
                <w:color w:val="auto"/>
              </w:rPr>
            </w:pPr>
            <w:r>
              <w:rPr>
                <w:rFonts w:ascii="Arial" w:cs="Arial" w:eastAsia="Arial" w:hAnsi="Arial"/>
                <w:sz w:val="13"/>
                <w:szCs w:val="13"/>
                <w:color w:val="auto"/>
              </w:rPr>
              <w:t>Research and development</w:t>
            </w:r>
          </w:p>
        </w:tc>
        <w:tc>
          <w:tcPr>
            <w:tcW w:w="1160" w:type="dxa"/>
            <w:vAlign w:val="bottom"/>
          </w:tcPr>
          <w:p>
            <w:pPr>
              <w:spacing w:after="0"/>
              <w:rPr>
                <w:sz w:val="13"/>
                <w:szCs w:val="13"/>
                <w:color w:val="auto"/>
              </w:rPr>
            </w:pPr>
          </w:p>
        </w:tc>
        <w:tc>
          <w:tcPr>
            <w:tcW w:w="220" w:type="dxa"/>
            <w:vAlign w:val="bottom"/>
          </w:tcPr>
          <w:p>
            <w:pPr>
              <w:spacing w:after="0"/>
              <w:rPr>
                <w:sz w:val="13"/>
                <w:szCs w:val="13"/>
                <w:color w:val="auto"/>
              </w:rPr>
            </w:pPr>
          </w:p>
        </w:tc>
        <w:tc>
          <w:tcPr>
            <w:tcW w:w="1260" w:type="dxa"/>
            <w:vAlign w:val="bottom"/>
            <w:gridSpan w:val="2"/>
          </w:tcPr>
          <w:p>
            <w:pPr>
              <w:jc w:val="right"/>
              <w:ind w:right="240"/>
              <w:spacing w:after="0"/>
              <w:rPr>
                <w:sz w:val="20"/>
                <w:szCs w:val="20"/>
                <w:color w:val="auto"/>
              </w:rPr>
            </w:pPr>
            <w:r>
              <w:rPr>
                <w:rFonts w:ascii="Arial" w:cs="Arial" w:eastAsia="Arial" w:hAnsi="Arial"/>
                <w:sz w:val="13"/>
                <w:szCs w:val="13"/>
                <w:color w:val="auto"/>
              </w:rPr>
              <w:t>174,914</w:t>
            </w:r>
          </w:p>
        </w:tc>
        <w:tc>
          <w:tcPr>
            <w:tcW w:w="360" w:type="dxa"/>
            <w:vAlign w:val="bottom"/>
          </w:tcPr>
          <w:p>
            <w:pPr>
              <w:spacing w:after="0"/>
              <w:rPr>
                <w:sz w:val="13"/>
                <w:szCs w:val="13"/>
                <w:color w:val="auto"/>
              </w:rPr>
            </w:pPr>
          </w:p>
        </w:tc>
        <w:tc>
          <w:tcPr>
            <w:tcW w:w="860" w:type="dxa"/>
            <w:vAlign w:val="bottom"/>
          </w:tcPr>
          <w:p>
            <w:pPr>
              <w:jc w:val="right"/>
              <w:spacing w:after="0"/>
              <w:rPr>
                <w:sz w:val="20"/>
                <w:szCs w:val="20"/>
                <w:color w:val="auto"/>
              </w:rPr>
            </w:pPr>
            <w:r>
              <w:rPr>
                <w:rFonts w:ascii="Arial" w:cs="Arial" w:eastAsia="Arial" w:hAnsi="Arial"/>
                <w:sz w:val="13"/>
                <w:szCs w:val="13"/>
                <w:color w:val="auto"/>
              </w:rPr>
              <w:t>138,246</w:t>
            </w:r>
          </w:p>
        </w:tc>
        <w:tc>
          <w:tcPr>
            <w:tcW w:w="10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7320" w:type="dxa"/>
            <w:vAlign w:val="bottom"/>
            <w:shd w:val="clear" w:color="auto" w:fill="CCEEFF"/>
          </w:tcPr>
          <w:p>
            <w:pPr>
              <w:spacing w:after="0"/>
              <w:rPr>
                <w:sz w:val="20"/>
                <w:szCs w:val="20"/>
                <w:color w:val="auto"/>
              </w:rPr>
            </w:pPr>
            <w:r>
              <w:rPr>
                <w:rFonts w:ascii="Arial" w:cs="Arial" w:eastAsia="Arial" w:hAnsi="Arial"/>
                <w:sz w:val="13"/>
                <w:szCs w:val="13"/>
                <w:color w:val="auto"/>
              </w:rPr>
              <w:t>Sales and marketing</w:t>
            </w:r>
          </w:p>
        </w:tc>
        <w:tc>
          <w:tcPr>
            <w:tcW w:w="1160" w:type="dxa"/>
            <w:vAlign w:val="bottom"/>
            <w:shd w:val="clear" w:color="auto" w:fill="CCEEFF"/>
          </w:tcPr>
          <w:p>
            <w:pPr>
              <w:spacing w:after="0"/>
              <w:rPr>
                <w:sz w:val="13"/>
                <w:szCs w:val="13"/>
                <w:color w:val="auto"/>
              </w:rPr>
            </w:pPr>
          </w:p>
        </w:tc>
        <w:tc>
          <w:tcPr>
            <w:tcW w:w="220" w:type="dxa"/>
            <w:vAlign w:val="bottom"/>
            <w:shd w:val="clear" w:color="auto" w:fill="CCEEFF"/>
          </w:tcPr>
          <w:p>
            <w:pPr>
              <w:spacing w:after="0"/>
              <w:rPr>
                <w:sz w:val="13"/>
                <w:szCs w:val="13"/>
                <w:color w:val="auto"/>
              </w:rPr>
            </w:pPr>
          </w:p>
        </w:tc>
        <w:tc>
          <w:tcPr>
            <w:tcW w:w="1260" w:type="dxa"/>
            <w:vAlign w:val="bottom"/>
            <w:tcBorders>
              <w:right w:val="single" w:sz="8" w:color="CCEEFF"/>
            </w:tcBorders>
            <w:gridSpan w:val="2"/>
            <w:shd w:val="clear" w:color="auto" w:fill="CCEEFF"/>
          </w:tcPr>
          <w:p>
            <w:pPr>
              <w:jc w:val="right"/>
              <w:ind w:right="240"/>
              <w:spacing w:after="0"/>
              <w:rPr>
                <w:sz w:val="20"/>
                <w:szCs w:val="20"/>
                <w:color w:val="auto"/>
              </w:rPr>
            </w:pPr>
            <w:r>
              <w:rPr>
                <w:rFonts w:ascii="Arial" w:cs="Arial" w:eastAsia="Arial" w:hAnsi="Arial"/>
                <w:sz w:val="13"/>
                <w:szCs w:val="13"/>
                <w:color w:val="auto"/>
              </w:rPr>
              <w:t>61,152</w:t>
            </w:r>
          </w:p>
        </w:tc>
        <w:tc>
          <w:tcPr>
            <w:tcW w:w="360" w:type="dxa"/>
            <w:vAlign w:val="bottom"/>
            <w:shd w:val="clear" w:color="auto" w:fill="CCEEFF"/>
          </w:tcPr>
          <w:p>
            <w:pPr>
              <w:spacing w:after="0"/>
              <w:rPr>
                <w:sz w:val="13"/>
                <w:szCs w:val="13"/>
                <w:color w:val="auto"/>
              </w:rPr>
            </w:pPr>
          </w:p>
        </w:tc>
        <w:tc>
          <w:tcPr>
            <w:tcW w:w="960" w:type="dxa"/>
            <w:vAlign w:val="bottom"/>
            <w:gridSpan w:val="2"/>
            <w:shd w:val="clear" w:color="auto" w:fill="CCEEFF"/>
          </w:tcPr>
          <w:p>
            <w:pPr>
              <w:jc w:val="right"/>
              <w:ind w:right="100"/>
              <w:spacing w:after="0"/>
              <w:rPr>
                <w:sz w:val="20"/>
                <w:szCs w:val="20"/>
                <w:color w:val="auto"/>
              </w:rPr>
            </w:pPr>
            <w:r>
              <w:rPr>
                <w:rFonts w:ascii="Arial" w:cs="Arial" w:eastAsia="Arial" w:hAnsi="Arial"/>
                <w:sz w:val="13"/>
                <w:szCs w:val="13"/>
                <w:color w:val="auto"/>
              </w:rPr>
              <w:t>32,619</w:t>
            </w:r>
          </w:p>
        </w:tc>
        <w:tc>
          <w:tcPr>
            <w:tcW w:w="0" w:type="dxa"/>
            <w:vAlign w:val="bottom"/>
          </w:tcPr>
          <w:p>
            <w:pPr>
              <w:spacing w:after="0"/>
              <w:rPr>
                <w:sz w:val="1"/>
                <w:szCs w:val="1"/>
                <w:color w:val="auto"/>
              </w:rPr>
            </w:pPr>
          </w:p>
        </w:tc>
      </w:tr>
      <w:tr>
        <w:trPr>
          <w:trHeight w:val="166"/>
        </w:trPr>
        <w:tc>
          <w:tcPr>
            <w:tcW w:w="7320" w:type="dxa"/>
            <w:vAlign w:val="bottom"/>
          </w:tcPr>
          <w:p>
            <w:pPr>
              <w:spacing w:after="0"/>
              <w:rPr>
                <w:sz w:val="20"/>
                <w:szCs w:val="20"/>
                <w:color w:val="auto"/>
              </w:rPr>
            </w:pPr>
            <w:r>
              <w:rPr>
                <w:rFonts w:ascii="Arial" w:cs="Arial" w:eastAsia="Arial" w:hAnsi="Arial"/>
                <w:sz w:val="13"/>
                <w:szCs w:val="13"/>
                <w:color w:val="auto"/>
              </w:rPr>
              <w:t>General and Administrative</w:t>
            </w:r>
          </w:p>
        </w:tc>
        <w:tc>
          <w:tcPr>
            <w:tcW w:w="1160" w:type="dxa"/>
            <w:vAlign w:val="bottom"/>
          </w:tcPr>
          <w:p>
            <w:pPr>
              <w:spacing w:after="0"/>
              <w:rPr>
                <w:sz w:val="14"/>
                <w:szCs w:val="14"/>
                <w:color w:val="auto"/>
              </w:rPr>
            </w:pPr>
          </w:p>
        </w:tc>
        <w:tc>
          <w:tcPr>
            <w:tcW w:w="220" w:type="dxa"/>
            <w:vAlign w:val="bottom"/>
          </w:tcPr>
          <w:p>
            <w:pPr>
              <w:spacing w:after="0"/>
              <w:rPr>
                <w:sz w:val="14"/>
                <w:szCs w:val="14"/>
                <w:color w:val="auto"/>
              </w:rPr>
            </w:pPr>
          </w:p>
        </w:tc>
        <w:tc>
          <w:tcPr>
            <w:tcW w:w="1260" w:type="dxa"/>
            <w:vAlign w:val="bottom"/>
            <w:gridSpan w:val="2"/>
          </w:tcPr>
          <w:p>
            <w:pPr>
              <w:jc w:val="right"/>
              <w:ind w:right="240"/>
              <w:spacing w:after="0"/>
              <w:rPr>
                <w:sz w:val="20"/>
                <w:szCs w:val="20"/>
                <w:color w:val="auto"/>
              </w:rPr>
            </w:pPr>
            <w:r>
              <w:rPr>
                <w:rFonts w:ascii="Arial" w:cs="Arial" w:eastAsia="Arial" w:hAnsi="Arial"/>
                <w:sz w:val="13"/>
                <w:szCs w:val="13"/>
                <w:color w:val="auto"/>
              </w:rPr>
              <w:t>121,551</w:t>
            </w:r>
          </w:p>
        </w:tc>
        <w:tc>
          <w:tcPr>
            <w:tcW w:w="360" w:type="dxa"/>
            <w:vAlign w:val="bottom"/>
          </w:tcPr>
          <w:p>
            <w:pPr>
              <w:spacing w:after="0"/>
              <w:rPr>
                <w:sz w:val="14"/>
                <w:szCs w:val="14"/>
                <w:color w:val="auto"/>
              </w:rPr>
            </w:pPr>
          </w:p>
        </w:tc>
        <w:tc>
          <w:tcPr>
            <w:tcW w:w="960" w:type="dxa"/>
            <w:vAlign w:val="bottom"/>
            <w:gridSpan w:val="2"/>
          </w:tcPr>
          <w:p>
            <w:pPr>
              <w:jc w:val="right"/>
              <w:ind w:right="60"/>
              <w:spacing w:after="0"/>
              <w:rPr>
                <w:sz w:val="20"/>
                <w:szCs w:val="20"/>
                <w:color w:val="auto"/>
              </w:rPr>
            </w:pPr>
            <w:r>
              <w:rPr>
                <w:rFonts w:ascii="Arial" w:cs="Arial" w:eastAsia="Arial" w:hAnsi="Arial"/>
                <w:sz w:val="13"/>
                <w:szCs w:val="13"/>
                <w:color w:val="auto"/>
              </w:rPr>
              <w:t>(13,110)</w:t>
            </w:r>
          </w:p>
        </w:tc>
        <w:tc>
          <w:tcPr>
            <w:tcW w:w="0" w:type="dxa"/>
            <w:vAlign w:val="bottom"/>
          </w:tcPr>
          <w:p>
            <w:pPr>
              <w:spacing w:after="0"/>
              <w:rPr>
                <w:sz w:val="1"/>
                <w:szCs w:val="1"/>
                <w:color w:val="auto"/>
              </w:rPr>
            </w:pPr>
          </w:p>
        </w:tc>
      </w:tr>
      <w:tr>
        <w:trPr>
          <w:trHeight w:val="20"/>
        </w:trPr>
        <w:tc>
          <w:tcPr>
            <w:tcW w:w="7320" w:type="dxa"/>
            <w:vAlign w:val="bottom"/>
            <w:vMerge w:val="restart"/>
            <w:shd w:val="clear" w:color="auto" w:fill="CCEEFF"/>
          </w:tcPr>
          <w:p>
            <w:pPr>
              <w:ind w:left="240"/>
              <w:spacing w:after="0"/>
              <w:rPr>
                <w:sz w:val="20"/>
                <w:szCs w:val="20"/>
                <w:color w:val="auto"/>
              </w:rPr>
            </w:pPr>
            <w:r>
              <w:rPr>
                <w:rFonts w:ascii="Arial" w:cs="Arial" w:eastAsia="Arial" w:hAnsi="Arial"/>
                <w:sz w:val="13"/>
                <w:szCs w:val="13"/>
                <w:color w:val="auto"/>
              </w:rPr>
              <w:t>Total</w:t>
            </w:r>
          </w:p>
        </w:tc>
        <w:tc>
          <w:tcPr>
            <w:tcW w:w="1160" w:type="dxa"/>
            <w:vAlign w:val="bottom"/>
            <w:shd w:val="clear" w:color="auto" w:fill="CCEEFF"/>
          </w:tcPr>
          <w:p>
            <w:pPr>
              <w:spacing w:after="0" w:line="20" w:lineRule="exact"/>
              <w:rPr>
                <w:sz w:val="1"/>
                <w:szCs w:val="1"/>
                <w:color w:val="auto"/>
              </w:rPr>
            </w:pPr>
          </w:p>
        </w:tc>
        <w:tc>
          <w:tcPr>
            <w:tcW w:w="220" w:type="dxa"/>
            <w:vAlign w:val="bottom"/>
            <w:shd w:val="clear" w:color="auto" w:fill="000000"/>
          </w:tcPr>
          <w:p>
            <w:pPr>
              <w:spacing w:after="0" w:line="20" w:lineRule="exact"/>
              <w:rPr>
                <w:sz w:val="1"/>
                <w:szCs w:val="1"/>
                <w:color w:val="auto"/>
              </w:rPr>
            </w:pPr>
          </w:p>
        </w:tc>
        <w:tc>
          <w:tcPr>
            <w:tcW w:w="1020" w:type="dxa"/>
            <w:vAlign w:val="bottom"/>
            <w:shd w:val="clear" w:color="auto" w:fill="000000"/>
          </w:tcPr>
          <w:p>
            <w:pPr>
              <w:spacing w:after="0" w:line="20" w:lineRule="exact"/>
              <w:rPr>
                <w:sz w:val="1"/>
                <w:szCs w:val="1"/>
                <w:color w:val="auto"/>
              </w:rPr>
            </w:pPr>
          </w:p>
        </w:tc>
        <w:tc>
          <w:tcPr>
            <w:tcW w:w="240" w:type="dxa"/>
            <w:vAlign w:val="bottom"/>
            <w:tcBorders>
              <w:right w:val="single" w:sz="8" w:color="CCEEFF"/>
            </w:tcBorders>
            <w:shd w:val="clear" w:color="auto" w:fill="CCEEFF"/>
          </w:tcPr>
          <w:p>
            <w:pPr>
              <w:spacing w:after="0" w:line="20" w:lineRule="exact"/>
              <w:rPr>
                <w:sz w:val="1"/>
                <w:szCs w:val="1"/>
                <w:color w:val="auto"/>
              </w:rPr>
            </w:pPr>
          </w:p>
        </w:tc>
        <w:tc>
          <w:tcPr>
            <w:tcW w:w="360" w:type="dxa"/>
            <w:vAlign w:val="bottom"/>
            <w:shd w:val="clear" w:color="auto" w:fill="000000"/>
          </w:tcPr>
          <w:p>
            <w:pPr>
              <w:spacing w:after="0" w:line="20" w:lineRule="exact"/>
              <w:rPr>
                <w:sz w:val="1"/>
                <w:szCs w:val="1"/>
                <w:color w:val="auto"/>
              </w:rPr>
            </w:pPr>
          </w:p>
        </w:tc>
        <w:tc>
          <w:tcPr>
            <w:tcW w:w="860" w:type="dxa"/>
            <w:vAlign w:val="bottom"/>
            <w:shd w:val="clear" w:color="auto" w:fill="000000"/>
          </w:tcPr>
          <w:p>
            <w:pPr>
              <w:spacing w:after="0" w:line="20" w:lineRule="exact"/>
              <w:rPr>
                <w:sz w:val="1"/>
                <w:szCs w:val="1"/>
                <w:color w:val="auto"/>
              </w:rPr>
            </w:pPr>
          </w:p>
        </w:tc>
        <w:tc>
          <w:tcPr>
            <w:tcW w:w="100" w:type="dxa"/>
            <w:vAlign w:val="bottom"/>
            <w:shd w:val="clear" w:color="auto" w:fill="CCEEFF"/>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55"/>
        </w:trPr>
        <w:tc>
          <w:tcPr>
            <w:tcW w:w="7320" w:type="dxa"/>
            <w:vAlign w:val="bottom"/>
            <w:vMerge w:val="continue"/>
            <w:shd w:val="clear" w:color="auto" w:fill="CCEEFF"/>
          </w:tcPr>
          <w:p>
            <w:pPr>
              <w:spacing w:after="0"/>
              <w:rPr>
                <w:sz w:val="13"/>
                <w:szCs w:val="13"/>
                <w:color w:val="auto"/>
              </w:rPr>
            </w:pPr>
          </w:p>
        </w:tc>
        <w:tc>
          <w:tcPr>
            <w:tcW w:w="1380" w:type="dxa"/>
            <w:vAlign w:val="bottom"/>
            <w:gridSpan w:val="2"/>
            <w:shd w:val="clear" w:color="auto" w:fill="CCEEFF"/>
          </w:tcPr>
          <w:p>
            <w:pPr>
              <w:jc w:val="right"/>
              <w:ind w:right="111"/>
              <w:spacing w:after="0"/>
              <w:rPr>
                <w:sz w:val="20"/>
                <w:szCs w:val="20"/>
                <w:color w:val="auto"/>
              </w:rPr>
            </w:pPr>
            <w:r>
              <w:rPr>
                <w:rFonts w:ascii="Arial" w:cs="Arial" w:eastAsia="Arial" w:hAnsi="Arial"/>
                <w:sz w:val="13"/>
                <w:szCs w:val="13"/>
                <w:color w:val="auto"/>
              </w:rPr>
              <w:t>$</w:t>
            </w:r>
          </w:p>
        </w:tc>
        <w:tc>
          <w:tcPr>
            <w:tcW w:w="1260" w:type="dxa"/>
            <w:vAlign w:val="bottom"/>
            <w:tcBorders>
              <w:right w:val="single" w:sz="8" w:color="CCEEFF"/>
            </w:tcBorders>
            <w:gridSpan w:val="2"/>
            <w:shd w:val="clear" w:color="auto" w:fill="CCEEFF"/>
          </w:tcPr>
          <w:p>
            <w:pPr>
              <w:jc w:val="right"/>
              <w:ind w:right="240"/>
              <w:spacing w:after="0"/>
              <w:rPr>
                <w:sz w:val="20"/>
                <w:szCs w:val="20"/>
                <w:color w:val="auto"/>
              </w:rPr>
            </w:pPr>
            <w:r>
              <w:rPr>
                <w:rFonts w:ascii="Arial" w:cs="Arial" w:eastAsia="Arial" w:hAnsi="Arial"/>
                <w:sz w:val="13"/>
                <w:szCs w:val="13"/>
                <w:color w:val="auto"/>
              </w:rPr>
              <w:t>458,488</w:t>
            </w:r>
          </w:p>
        </w:tc>
        <w:tc>
          <w:tcPr>
            <w:tcW w:w="360" w:type="dxa"/>
            <w:vAlign w:val="bottom"/>
            <w:shd w:val="clear" w:color="auto" w:fill="CCEEFF"/>
          </w:tcPr>
          <w:p>
            <w:pPr>
              <w:jc w:val="right"/>
              <w:ind w:right="251"/>
              <w:spacing w:after="0"/>
              <w:rPr>
                <w:sz w:val="20"/>
                <w:szCs w:val="20"/>
                <w:color w:val="auto"/>
              </w:rPr>
            </w:pPr>
            <w:r>
              <w:rPr>
                <w:rFonts w:ascii="Arial" w:cs="Arial" w:eastAsia="Arial" w:hAnsi="Arial"/>
                <w:sz w:val="10"/>
                <w:szCs w:val="10"/>
                <w:color w:val="auto"/>
                <w:w w:val="71"/>
              </w:rPr>
              <w:t>$</w:t>
            </w:r>
          </w:p>
        </w:tc>
        <w:tc>
          <w:tcPr>
            <w:tcW w:w="860" w:type="dxa"/>
            <w:vAlign w:val="bottom"/>
            <w:shd w:val="clear" w:color="auto" w:fill="CCEEFF"/>
          </w:tcPr>
          <w:p>
            <w:pPr>
              <w:jc w:val="right"/>
              <w:spacing w:after="0"/>
              <w:rPr>
                <w:sz w:val="20"/>
                <w:szCs w:val="20"/>
                <w:color w:val="auto"/>
              </w:rPr>
            </w:pPr>
            <w:r>
              <w:rPr>
                <w:rFonts w:ascii="Arial" w:cs="Arial" w:eastAsia="Arial" w:hAnsi="Arial"/>
                <w:sz w:val="13"/>
                <w:szCs w:val="13"/>
                <w:color w:val="auto"/>
              </w:rPr>
              <w:t>187,627</w:t>
            </w:r>
          </w:p>
        </w:tc>
        <w:tc>
          <w:tcPr>
            <w:tcW w:w="100" w:type="dxa"/>
            <w:vAlign w:val="bottom"/>
            <w:shd w:val="clear" w:color="auto" w:fill="CCEEFF"/>
          </w:tcPr>
          <w:p>
            <w:pPr>
              <w:spacing w:after="0"/>
              <w:rPr>
                <w:sz w:val="13"/>
                <w:szCs w:val="13"/>
                <w:color w:val="auto"/>
              </w:rPr>
            </w:pPr>
          </w:p>
        </w:tc>
        <w:tc>
          <w:tcPr>
            <w:tcW w:w="0" w:type="dxa"/>
            <w:vAlign w:val="bottom"/>
          </w:tcPr>
          <w:p>
            <w:pPr>
              <w:spacing w:after="0"/>
              <w:rPr>
                <w:sz w:val="1"/>
                <w:szCs w:val="1"/>
                <w:color w:val="auto"/>
              </w:rPr>
            </w:pPr>
          </w:p>
        </w:tc>
      </w:tr>
      <w:tr>
        <w:trPr>
          <w:trHeight w:val="30"/>
        </w:trPr>
        <w:tc>
          <w:tcPr>
            <w:tcW w:w="7320" w:type="dxa"/>
            <w:vAlign w:val="bottom"/>
            <w:shd w:val="clear" w:color="auto" w:fill="CCEEFF"/>
          </w:tcPr>
          <w:p>
            <w:pPr>
              <w:spacing w:after="0"/>
              <w:rPr>
                <w:sz w:val="2"/>
                <w:szCs w:val="2"/>
                <w:color w:val="auto"/>
              </w:rPr>
            </w:pPr>
          </w:p>
        </w:tc>
        <w:tc>
          <w:tcPr>
            <w:tcW w:w="1160" w:type="dxa"/>
            <w:vAlign w:val="bottom"/>
            <w:shd w:val="clear" w:color="auto" w:fill="CCEEFF"/>
          </w:tcPr>
          <w:p>
            <w:pPr>
              <w:spacing w:after="0"/>
              <w:rPr>
                <w:sz w:val="2"/>
                <w:szCs w:val="2"/>
                <w:color w:val="auto"/>
              </w:rPr>
            </w:pPr>
          </w:p>
        </w:tc>
        <w:tc>
          <w:tcPr>
            <w:tcW w:w="220" w:type="dxa"/>
            <w:vAlign w:val="bottom"/>
            <w:shd w:val="clear" w:color="auto" w:fill="000000"/>
          </w:tcPr>
          <w:p>
            <w:pPr>
              <w:spacing w:after="0"/>
              <w:rPr>
                <w:sz w:val="2"/>
                <w:szCs w:val="2"/>
                <w:color w:val="auto"/>
              </w:rPr>
            </w:pPr>
          </w:p>
        </w:tc>
        <w:tc>
          <w:tcPr>
            <w:tcW w:w="1020" w:type="dxa"/>
            <w:vAlign w:val="bottom"/>
            <w:shd w:val="clear" w:color="auto" w:fill="000000"/>
          </w:tcPr>
          <w:p>
            <w:pPr>
              <w:spacing w:after="0"/>
              <w:rPr>
                <w:sz w:val="2"/>
                <w:szCs w:val="2"/>
                <w:color w:val="auto"/>
              </w:rPr>
            </w:pPr>
          </w:p>
        </w:tc>
        <w:tc>
          <w:tcPr>
            <w:tcW w:w="240" w:type="dxa"/>
            <w:vAlign w:val="bottom"/>
            <w:tcBorders>
              <w:right w:val="single" w:sz="8" w:color="CCEEFF"/>
            </w:tcBorders>
            <w:shd w:val="clear" w:color="auto" w:fill="CCEEFF"/>
          </w:tcPr>
          <w:p>
            <w:pPr>
              <w:spacing w:after="0"/>
              <w:rPr>
                <w:sz w:val="2"/>
                <w:szCs w:val="2"/>
                <w:color w:val="auto"/>
              </w:rPr>
            </w:pPr>
          </w:p>
        </w:tc>
        <w:tc>
          <w:tcPr>
            <w:tcW w:w="360" w:type="dxa"/>
            <w:vAlign w:val="bottom"/>
            <w:shd w:val="clear" w:color="auto" w:fill="000000"/>
          </w:tcPr>
          <w:p>
            <w:pPr>
              <w:spacing w:after="0"/>
              <w:rPr>
                <w:sz w:val="2"/>
                <w:szCs w:val="2"/>
                <w:color w:val="auto"/>
              </w:rPr>
            </w:pPr>
          </w:p>
        </w:tc>
        <w:tc>
          <w:tcPr>
            <w:tcW w:w="860" w:type="dxa"/>
            <w:vAlign w:val="bottom"/>
            <w:shd w:val="clear" w:color="auto" w:fill="000000"/>
          </w:tcPr>
          <w:p>
            <w:pPr>
              <w:spacing w:after="0"/>
              <w:rPr>
                <w:sz w:val="2"/>
                <w:szCs w:val="2"/>
                <w:color w:val="auto"/>
              </w:rPr>
            </w:pPr>
          </w:p>
        </w:tc>
        <w:tc>
          <w:tcPr>
            <w:tcW w:w="100" w:type="dxa"/>
            <w:vAlign w:val="bottom"/>
            <w:shd w:val="clear" w:color="auto" w:fill="CCEEFF"/>
          </w:tcPr>
          <w:p>
            <w:pPr>
              <w:spacing w:after="0"/>
              <w:rPr>
                <w:sz w:val="2"/>
                <w:szCs w:val="2"/>
                <w:color w:val="auto"/>
              </w:rPr>
            </w:pPr>
          </w:p>
        </w:tc>
        <w:tc>
          <w:tcPr>
            <w:tcW w:w="0" w:type="dxa"/>
            <w:vAlign w:val="bottom"/>
          </w:tcPr>
          <w:p>
            <w:pPr>
              <w:spacing w:after="0" w:line="20" w:lineRule="exact"/>
              <w:rPr>
                <w:sz w:val="1"/>
                <w:szCs w:val="1"/>
                <w:color w:val="auto"/>
              </w:rPr>
            </w:pPr>
          </w:p>
        </w:tc>
      </w:tr>
    </w:tbl>
    <w:p>
      <w:pPr>
        <w:spacing w:after="0" w:line="144" w:lineRule="exact"/>
        <w:rPr>
          <w:sz w:val="20"/>
          <w:szCs w:val="20"/>
          <w:color w:val="auto"/>
        </w:rPr>
      </w:pPr>
    </w:p>
    <w:p>
      <w:pPr>
        <w:spacing w:after="0"/>
        <w:rPr>
          <w:sz w:val="20"/>
          <w:szCs w:val="20"/>
          <w:color w:val="auto"/>
        </w:rPr>
      </w:pPr>
      <w:r>
        <w:rPr>
          <w:rFonts w:ascii="Arial" w:cs="Arial" w:eastAsia="Arial" w:hAnsi="Arial"/>
          <w:sz w:val="13"/>
          <w:szCs w:val="13"/>
          <w:b w:val="1"/>
          <w:bCs w:val="1"/>
          <w:color w:val="auto"/>
        </w:rPr>
        <w:t>NOTE 6: Capital Stock and Warrants</w:t>
      </w:r>
    </w:p>
    <w:p>
      <w:pPr>
        <w:spacing w:after="0" w:line="167" w:lineRule="exact"/>
        <w:rPr>
          <w:sz w:val="20"/>
          <w:szCs w:val="20"/>
          <w:color w:val="auto"/>
        </w:rPr>
      </w:pPr>
    </w:p>
    <w:p>
      <w:pPr>
        <w:jc w:val="both"/>
        <w:spacing w:after="0" w:line="283" w:lineRule="auto"/>
        <w:rPr>
          <w:sz w:val="20"/>
          <w:szCs w:val="20"/>
          <w:color w:val="auto"/>
        </w:rPr>
      </w:pPr>
      <w:r>
        <w:rPr>
          <w:rFonts w:ascii="Arial" w:cs="Arial" w:eastAsia="Arial" w:hAnsi="Arial"/>
          <w:sz w:val="12"/>
          <w:szCs w:val="12"/>
          <w:color w:val="auto"/>
        </w:rPr>
        <w:t>In May 2019, the Company amended and restated its Certificate of Incorporation. As of June 30, 2019, the Company was authorized to issue three classes of $0.001 par value stock consisting of Class A common stock, Class B common stock and Preferred Stock totaling 187,405,324 authorized shares. The total number of shares the Company has the authority to issue under each class consists of common stock designated as 114,000,000 shares of Class A Common Stock and 30,000,000 shares of Class B Common Stock, 43,405,324 shares of $0.001 par value Preferred Stock, with Preferred Stock designated as 8,936,015 shares of Series A Preferred Stock, 4,707,501 shares of Series B Preferred Stock, 6,666,666 shares of Series m Preferred Stock, 333,334 shares of Series m-1 Preferred Stock, 1,660,756 shares of Series m-2 Preferred Stock, 3,490,658 shares of Series m-3 Preferred Stock, 13,108,333 shares of Series S Preferred Stock and 4,502,061 shares of Series m-4 Preferred Stock.</w:t>
      </w:r>
    </w:p>
    <w:p>
      <w:pPr>
        <w:spacing w:after="0" w:line="125" w:lineRule="exact"/>
        <w:rPr>
          <w:sz w:val="20"/>
          <w:szCs w:val="20"/>
          <w:color w:val="auto"/>
        </w:rPr>
      </w:pPr>
    </w:p>
    <w:p>
      <w:pPr>
        <w:spacing w:after="0"/>
        <w:rPr>
          <w:sz w:val="20"/>
          <w:szCs w:val="20"/>
          <w:color w:val="auto"/>
        </w:rPr>
      </w:pPr>
      <w:r>
        <w:rPr>
          <w:rFonts w:ascii="Arial" w:cs="Arial" w:eastAsia="Arial" w:hAnsi="Arial"/>
          <w:sz w:val="13"/>
          <w:szCs w:val="13"/>
          <w:u w:val="single" w:color="auto"/>
          <w:color w:val="auto"/>
        </w:rPr>
        <w:t>Preferred Stock</w:t>
      </w:r>
    </w:p>
    <w:p>
      <w:pPr>
        <w:spacing w:after="0" w:line="163" w:lineRule="exact"/>
        <w:rPr>
          <w:sz w:val="20"/>
          <w:szCs w:val="20"/>
          <w:color w:val="auto"/>
        </w:rPr>
      </w:pPr>
    </w:p>
    <w:p>
      <w:pPr>
        <w:jc w:val="both"/>
        <w:spacing w:after="0" w:line="294" w:lineRule="auto"/>
        <w:rPr>
          <w:sz w:val="20"/>
          <w:szCs w:val="20"/>
          <w:color w:val="auto"/>
        </w:rPr>
      </w:pPr>
      <w:r>
        <w:rPr>
          <w:rFonts w:ascii="Arial" w:cs="Arial" w:eastAsia="Arial" w:hAnsi="Arial"/>
          <w:sz w:val="12"/>
          <w:szCs w:val="12"/>
          <w:color w:val="auto"/>
        </w:rPr>
        <w:t xml:space="preserve">Other than a change of control or in a liquidation, dissolution or winding up of the Company whether voluntary or involuntary or upon the occurrence of a deemed liquidation event, the preferred stock is non-redeemable. As a result of the liquidation preference, the preferred stock was not classified as part of stockholders’ deficit in the accompanying balance sheets in accordance with ASC 480-10-S99, </w:t>
      </w:r>
      <w:r>
        <w:rPr>
          <w:rFonts w:ascii="Arial" w:cs="Arial" w:eastAsia="Arial" w:hAnsi="Arial"/>
          <w:sz w:val="12"/>
          <w:szCs w:val="12"/>
          <w:i w:val="1"/>
          <w:iCs w:val="1"/>
          <w:color w:val="auto"/>
        </w:rPr>
        <w:t>SEC Materials</w:t>
      </w:r>
      <w:r>
        <w:rPr>
          <w:rFonts w:ascii="Arial" w:cs="Arial" w:eastAsia="Arial" w:hAnsi="Arial"/>
          <w:sz w:val="12"/>
          <w:szCs w:val="12"/>
          <w:color w:val="auto"/>
        </w:rPr>
        <w:t>. The Company has excluded all series of preferred stock from being presented within stockholders’ deficit in the accompanying balance sheets due to the nature of the liquidation preferences.</w:t>
      </w:r>
    </w:p>
    <w:p>
      <w:pPr>
        <w:spacing w:after="0" w:line="119" w:lineRule="exact"/>
        <w:rPr>
          <w:sz w:val="20"/>
          <w:szCs w:val="20"/>
          <w:color w:val="auto"/>
        </w:rPr>
      </w:pPr>
    </w:p>
    <w:p>
      <w:pPr>
        <w:jc w:val="both"/>
        <w:spacing w:after="0" w:line="281" w:lineRule="auto"/>
        <w:rPr>
          <w:sz w:val="20"/>
          <w:szCs w:val="20"/>
          <w:color w:val="auto"/>
        </w:rPr>
      </w:pPr>
      <w:r>
        <w:rPr>
          <w:rFonts w:ascii="Arial" w:cs="Arial" w:eastAsia="Arial" w:hAnsi="Arial"/>
          <w:sz w:val="12"/>
          <w:szCs w:val="12"/>
          <w:color w:val="auto"/>
        </w:rPr>
        <w:t>Effective December 23, 2016, the Company was qualified by the SEC to offer up to 6,666,666 shares of Series m Preferred Stock to accredited and non-accredited investors in an offering pursuant to Regulation A of the Securities Act of 1933, as amended (the “Securities Act”). The offering commenced in January 2017 for up to $20 million of the Company’s Series m Preferred Stock pursuant to Regulation A at a price of $3.00 per share and closed at the end of 2017. The Company received net proceeds of approximately $18.2 million from the sale of its Series m Preferred Stock through the Regulation A offering as well as from private placement transactions through December 31, 2017. The Company entered into Series m-3 Preferred Stock Purchase Agreements with certain purchasers pursuant to which the Company issued and sold directly to the purchasers an aggregate of 1,038,571 and 410,972 shares of the Company’s Series m-3 Preferred Stock in December 2017 and year ended 2018, at a price of $3.50 per share. The Company received net proceeds of approximately $3.6 million and $1.4 million in December 2017 and the year ended 2018, respectively.</w:t>
      </w:r>
    </w:p>
    <w:p>
      <w:pPr>
        <w:spacing w:after="0" w:line="282" w:lineRule="exact"/>
        <w:rPr>
          <w:sz w:val="20"/>
          <w:szCs w:val="20"/>
          <w:color w:val="auto"/>
        </w:rPr>
      </w:pPr>
    </w:p>
    <w:p>
      <w:pPr>
        <w:jc w:val="center"/>
        <w:ind w:right="20"/>
        <w:spacing w:after="0"/>
        <w:rPr>
          <w:sz w:val="20"/>
          <w:szCs w:val="20"/>
          <w:color w:val="auto"/>
        </w:rPr>
      </w:pPr>
      <w:r>
        <w:rPr>
          <w:rFonts w:ascii="Arial" w:cs="Arial" w:eastAsia="Arial" w:hAnsi="Arial"/>
          <w:sz w:val="13"/>
          <w:szCs w:val="13"/>
          <w:color w:val="auto"/>
        </w:rPr>
        <w:t>25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10160</wp:posOffset>
            </wp:positionV>
            <wp:extent cx="7170420" cy="635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a:extLst>
                        <a:ext uri="{28A0092B-C50C-407E-A947-70E740481C1C}"/>
                      </a:extLst>
                    </a:blip>
                    <a:srcRect/>
                    <a:stretch>
                      <a:fillRect/>
                    </a:stretch>
                  </pic:blipFill>
                  <pic:spPr bwMode="auto">
                    <a:xfrm>
                      <a:off x="0" y="0"/>
                      <a:ext cx="7170420" cy="6350"/>
                    </a:xfrm>
                    <a:prstGeom prst="rect">
                      <a:avLst/>
                    </a:prstGeom>
                    <a:noFill/>
                  </pic:spPr>
                </pic:pic>
              </a:graphicData>
            </a:graphic>
          </wp:anchor>
        </w:drawing>
      </w:r>
    </w:p>
    <w:p>
      <w:pPr>
        <w:sectPr>
          <w:pgSz w:w="11900" w:h="16838" w:orient="portrait"/>
          <w:cols w:equalWidth="0" w:num="1">
            <w:col w:w="11280"/>
          </w:cols>
          <w:pgMar w:left="300" w:top="694" w:right="319" w:bottom="1440" w:gutter="0" w:footer="0" w:header="0"/>
        </w:sectPr>
      </w:pPr>
    </w:p>
    <w:bookmarkStart w:id="25" w:name="page26"/>
    <w:bookmarkEnd w:id="25"/>
    <w:p>
      <w:pPr>
        <w:spacing w:after="0"/>
        <w:rPr>
          <w:sz w:val="20"/>
          <w:szCs w:val="20"/>
          <w:color w:val="auto"/>
        </w:rPr>
      </w:pPr>
      <w:r>
        <w:rPr>
          <w:rFonts w:ascii="Arial" w:cs="Arial" w:eastAsia="Arial" w:hAnsi="Arial"/>
          <w:sz w:val="13"/>
          <w:szCs w:val="13"/>
          <w:b w:val="1"/>
          <w:bCs w:val="1"/>
          <w:color w:val="auto"/>
        </w:rPr>
        <w:t>NOTE 6: Capital Stock and Warrants (Continued)</w:t>
      </w:r>
    </w:p>
    <w:p>
      <w:pPr>
        <w:spacing w:after="0" w:line="167" w:lineRule="exact"/>
        <w:rPr>
          <w:sz w:val="20"/>
          <w:szCs w:val="20"/>
          <w:color w:val="auto"/>
        </w:rPr>
      </w:pPr>
    </w:p>
    <w:p>
      <w:pPr>
        <w:jc w:val="both"/>
        <w:spacing w:after="0" w:line="274" w:lineRule="auto"/>
        <w:rPr>
          <w:sz w:val="20"/>
          <w:szCs w:val="20"/>
          <w:color w:val="auto"/>
        </w:rPr>
      </w:pPr>
      <w:r>
        <w:rPr>
          <w:rFonts w:ascii="Arial" w:cs="Arial" w:eastAsia="Arial" w:hAnsi="Arial"/>
          <w:sz w:val="13"/>
          <w:szCs w:val="13"/>
          <w:color w:val="auto"/>
        </w:rPr>
        <w:t>In January and February 2018, the Company converted 1,327,423 shares of Series m Preferred Stock into shares of Series m-2 Preferred Stock at a 1:1 conversion ratio. In January 2018, the Company issued 333,333 shares of Series m-2 Preferred Stock, par value $0.001 per share, at a price of $3.00 per share.</w:t>
      </w:r>
    </w:p>
    <w:p>
      <w:pPr>
        <w:spacing w:after="0" w:line="128" w:lineRule="exact"/>
        <w:rPr>
          <w:sz w:val="20"/>
          <w:szCs w:val="20"/>
          <w:color w:val="auto"/>
        </w:rPr>
      </w:pPr>
    </w:p>
    <w:p>
      <w:pPr>
        <w:jc w:val="both"/>
        <w:spacing w:after="0" w:line="283" w:lineRule="auto"/>
        <w:rPr>
          <w:sz w:val="20"/>
          <w:szCs w:val="20"/>
          <w:color w:val="auto"/>
        </w:rPr>
      </w:pPr>
      <w:r>
        <w:rPr>
          <w:rFonts w:ascii="Arial" w:cs="Arial" w:eastAsia="Arial" w:hAnsi="Arial"/>
          <w:sz w:val="12"/>
          <w:szCs w:val="12"/>
          <w:color w:val="auto"/>
        </w:rPr>
        <w:t>On July 11, 2018, the Company commenced an offering of up to $50 million of its Series S Preferred Stock pursuant to Regulation D and Regulation S to raise additional capital for operations (the “Regulation D Offering”). The Company is offering to sell up to 6,250,000 shares of Series S Preferred Stock, which are convertible into shares of Class A Common Stock, at a price of $8.00 per share. Consistent with prior financings by the Company, the Regulation D Offering was conducted with rolling closes, and such closes could continue for another 6 to 15 months. As of December 31, 2019, the Company raised approximately $3.8 million through the Regulation D Offering, of which $1.0 million was received during year ended December 31, 2019. Issuance costs related to Regulation D Offering were $0.3 million as of December 31, 2019. The Company did not raise additional funds under the Regulation D Offering in 2020 or during the six months ended June 30, 2021.</w:t>
      </w:r>
    </w:p>
    <w:p>
      <w:pPr>
        <w:spacing w:after="0" w:line="125" w:lineRule="exact"/>
        <w:rPr>
          <w:sz w:val="20"/>
          <w:szCs w:val="20"/>
          <w:color w:val="auto"/>
        </w:rPr>
      </w:pPr>
    </w:p>
    <w:p>
      <w:pPr>
        <w:jc w:val="both"/>
        <w:spacing w:after="0" w:line="283" w:lineRule="auto"/>
        <w:rPr>
          <w:sz w:val="20"/>
          <w:szCs w:val="20"/>
          <w:color w:val="auto"/>
        </w:rPr>
      </w:pPr>
      <w:r>
        <w:rPr>
          <w:rFonts w:ascii="Arial" w:cs="Arial" w:eastAsia="Arial" w:hAnsi="Arial"/>
          <w:sz w:val="12"/>
          <w:szCs w:val="12"/>
          <w:color w:val="auto"/>
        </w:rPr>
        <w:t>On May 21, 2019, the Company filed an offering statement in connection with a proposed offering of up to $50 million of its Series S Preferred Stock pursuant to Regulation A of the Securities Act, to raise additional capital for operations (the “2019 Regulation A Offering”). The offering statement was qualified by the SEC on July 22, 2019, and the Company commenced the 2019 Regulation A Offering shortly thereafter. Consistent with prior financings by the Company, the 2019 Regulation A Offering was conducted as a continuous offering pursuant to Rule 251(d)(3) of Regulation A, meaning that while the offering of securities is continuous, active sales of securities may happen sporadically over the term of the offering. For clarity, the 2019 Regulation A Offering was conducted simultaneously with the Regulation D Offering for aggregate proceeds of $50 million. As of June 30, 2021, the total amount raised pursuant to the 2019 Regulation A Offering was $23.5 million.</w:t>
      </w:r>
    </w:p>
    <w:p>
      <w:pPr>
        <w:spacing w:after="0" w:line="125" w:lineRule="exact"/>
        <w:rPr>
          <w:sz w:val="20"/>
          <w:szCs w:val="20"/>
          <w:color w:val="auto"/>
        </w:rPr>
      </w:pPr>
    </w:p>
    <w:p>
      <w:pPr>
        <w:jc w:val="both"/>
        <w:spacing w:after="0" w:line="281" w:lineRule="auto"/>
        <w:rPr>
          <w:sz w:val="20"/>
          <w:szCs w:val="20"/>
          <w:color w:val="auto"/>
        </w:rPr>
      </w:pPr>
      <w:r>
        <w:rPr>
          <w:rFonts w:ascii="Arial" w:cs="Arial" w:eastAsia="Arial" w:hAnsi="Arial"/>
          <w:sz w:val="12"/>
          <w:szCs w:val="12"/>
          <w:color w:val="auto"/>
        </w:rPr>
        <w:t>On June 15, 2020, the Company filed an offering statement in connection with a proposed offering of up to $25 million of its Series S Preferred Stock pursuant to Regulation A of the Securities Act, to raise additional capital for operations (the “2020 Regulation A Offering”). The offering statement was qualified by the SEC on October 21, 2020, and the Company commenced the 2020 Regulation A Offering shortly thereafter. Consistent with prior financings by the Company, the 2020 Regulation A Offering was conducted as a continuous offering pursuant to Rule 251(d)(3) of Regulation A, meaning that while the offering of securities is continuous, active sales of securities may happen sporadically over the term of the offering. For clarity, the 2020 Regulation A Offering was conducted simultaneously with the Regulation D Offering for aggregate proceeds of $50 million. As of June 30, 2021, the Company had raised approximately $20.9 million from the 2020 Regulation A Offering. The 2020 Regulation A Offering terminated on April 21, 2021. In aggregate, as of June 30, 2021, the Company has raised $44.6 million from this Regulation A offering, offset by $4.3 million issuance costs.</w:t>
      </w:r>
    </w:p>
    <w:p>
      <w:pPr>
        <w:spacing w:after="0" w:line="126" w:lineRule="exact"/>
        <w:rPr>
          <w:sz w:val="20"/>
          <w:szCs w:val="20"/>
          <w:color w:val="auto"/>
        </w:rPr>
      </w:pPr>
    </w:p>
    <w:p>
      <w:pPr>
        <w:jc w:val="both"/>
        <w:spacing w:after="0" w:line="287" w:lineRule="auto"/>
        <w:rPr>
          <w:sz w:val="20"/>
          <w:szCs w:val="20"/>
          <w:color w:val="auto"/>
        </w:rPr>
      </w:pPr>
      <w:r>
        <w:rPr>
          <w:rFonts w:ascii="Arial" w:cs="Arial" w:eastAsia="Arial" w:hAnsi="Arial"/>
          <w:sz w:val="12"/>
          <w:szCs w:val="12"/>
          <w:color w:val="auto"/>
        </w:rPr>
        <w:t>In June 2019, the Company issued to investors in the Convertible Note Financing, 1,432,786 shares of its Series m-4 Preferred Stock in exchange for 1,432,786 shares of its shares of Series m-3 Preferred Stock. The Series m-4 Preferred Stock has a senior liquidation preference to all other Preferred Stock and Common Stock of the Company, has an accruing payment in kind dividend of 12%, in the form of Series m-4 Preferred Stock, and has certain other preferential rights, including voting rights. Due to higher seniority and different terms of Series m-4 Preferred Stock compared to Series m-3 Preferred Stock, this exchange resulted in an increase in fair value of Series m-4 Preferred Stock exchanged from Series m-3 Preferred Stock of $900,002 that was recorded as interest expense on the exchange date.</w:t>
      </w:r>
    </w:p>
    <w:p>
      <w:pPr>
        <w:spacing w:after="0" w:line="122" w:lineRule="exact"/>
        <w:rPr>
          <w:sz w:val="20"/>
          <w:szCs w:val="20"/>
          <w:color w:val="auto"/>
        </w:rPr>
      </w:pPr>
    </w:p>
    <w:p>
      <w:pPr>
        <w:spacing w:after="0"/>
        <w:rPr>
          <w:sz w:val="20"/>
          <w:szCs w:val="20"/>
          <w:color w:val="auto"/>
        </w:rPr>
      </w:pPr>
      <w:r>
        <w:rPr>
          <w:rFonts w:ascii="Arial" w:cs="Arial" w:eastAsia="Arial" w:hAnsi="Arial"/>
          <w:sz w:val="13"/>
          <w:szCs w:val="13"/>
          <w:color w:val="auto"/>
        </w:rPr>
        <w:t>All classes of preferred stock have a par value of $0.001 per share.</w:t>
      </w:r>
    </w:p>
    <w:p>
      <w:pPr>
        <w:spacing w:after="0" w:line="320" w:lineRule="exact"/>
        <w:rPr>
          <w:sz w:val="20"/>
          <w:szCs w:val="20"/>
          <w:color w:val="auto"/>
        </w:rPr>
      </w:pPr>
    </w:p>
    <w:p>
      <w:pPr>
        <w:jc w:val="center"/>
        <w:ind w:right="20"/>
        <w:spacing w:after="0"/>
        <w:rPr>
          <w:sz w:val="20"/>
          <w:szCs w:val="20"/>
          <w:color w:val="auto"/>
        </w:rPr>
      </w:pPr>
      <w:r>
        <w:rPr>
          <w:rFonts w:ascii="Arial" w:cs="Arial" w:eastAsia="Arial" w:hAnsi="Arial"/>
          <w:sz w:val="13"/>
          <w:szCs w:val="13"/>
          <w:color w:val="auto"/>
        </w:rPr>
        <w:t>26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10160</wp:posOffset>
            </wp:positionV>
            <wp:extent cx="7170420" cy="635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a:extLst>
                        <a:ext uri="{28A0092B-C50C-407E-A947-70E740481C1C}"/>
                      </a:extLst>
                    </a:blip>
                    <a:srcRect/>
                    <a:stretch>
                      <a:fillRect/>
                    </a:stretch>
                  </pic:blipFill>
                  <pic:spPr bwMode="auto">
                    <a:xfrm>
                      <a:off x="0" y="0"/>
                      <a:ext cx="7170420" cy="6350"/>
                    </a:xfrm>
                    <a:prstGeom prst="rect">
                      <a:avLst/>
                    </a:prstGeom>
                    <a:noFill/>
                  </pic:spPr>
                </pic:pic>
              </a:graphicData>
            </a:graphic>
          </wp:anchor>
        </w:drawing>
      </w:r>
    </w:p>
    <w:p>
      <w:pPr>
        <w:sectPr>
          <w:pgSz w:w="11900" w:h="16838" w:orient="portrait"/>
          <w:cols w:equalWidth="0" w:num="1">
            <w:col w:w="11280"/>
          </w:cols>
          <w:pgMar w:left="300" w:top="694" w:right="319" w:bottom="1440" w:gutter="0" w:footer="0" w:header="0"/>
        </w:sectPr>
      </w:pPr>
    </w:p>
    <w:bookmarkStart w:id="26" w:name="page27"/>
    <w:bookmarkEnd w:id="26"/>
    <w:tbl>
      <w:tblPr>
        <w:tblLayout w:type="fixed"/>
        <w:tblInd w:w="2" w:type="dxa"/>
        <w:tblCellMar>
          <w:top w:w="0" w:type="dxa"/>
          <w:left w:w="0" w:type="dxa"/>
          <w:bottom w:w="0" w:type="dxa"/>
          <w:right w:w="0" w:type="dxa"/>
        </w:tblCellMar>
      </w:tblPr>
      <w:tr>
        <w:trPr>
          <w:trHeight w:val="168"/>
        </w:trPr>
        <w:tc>
          <w:tcPr>
            <w:tcW w:w="5540" w:type="dxa"/>
            <w:vAlign w:val="bottom"/>
            <w:gridSpan w:val="2"/>
          </w:tcPr>
          <w:p>
            <w:pPr>
              <w:spacing w:after="0"/>
              <w:rPr>
                <w:sz w:val="20"/>
                <w:szCs w:val="20"/>
                <w:color w:val="auto"/>
              </w:rPr>
            </w:pPr>
            <w:r>
              <w:rPr>
                <w:rFonts w:ascii="Arial" w:cs="Arial" w:eastAsia="Arial" w:hAnsi="Arial"/>
                <w:sz w:val="13"/>
                <w:szCs w:val="13"/>
                <w:b w:val="1"/>
                <w:bCs w:val="1"/>
                <w:color w:val="auto"/>
              </w:rPr>
              <w:t>NOTE 6: Capital Stock and Warrants (Continued)</w:t>
            </w:r>
          </w:p>
        </w:tc>
        <w:tc>
          <w:tcPr>
            <w:tcW w:w="1260" w:type="dxa"/>
            <w:vAlign w:val="bottom"/>
          </w:tcPr>
          <w:p>
            <w:pPr>
              <w:spacing w:after="0"/>
              <w:rPr>
                <w:sz w:val="14"/>
                <w:szCs w:val="14"/>
                <w:color w:val="auto"/>
              </w:rPr>
            </w:pPr>
          </w:p>
        </w:tc>
        <w:tc>
          <w:tcPr>
            <w:tcW w:w="220" w:type="dxa"/>
            <w:vAlign w:val="bottom"/>
          </w:tcPr>
          <w:p>
            <w:pPr>
              <w:spacing w:after="0"/>
              <w:rPr>
                <w:sz w:val="14"/>
                <w:szCs w:val="14"/>
                <w:color w:val="auto"/>
              </w:rPr>
            </w:pPr>
          </w:p>
        </w:tc>
        <w:tc>
          <w:tcPr>
            <w:tcW w:w="1260" w:type="dxa"/>
            <w:vAlign w:val="bottom"/>
          </w:tcPr>
          <w:p>
            <w:pPr>
              <w:spacing w:after="0"/>
              <w:rPr>
                <w:sz w:val="14"/>
                <w:szCs w:val="14"/>
                <w:color w:val="auto"/>
              </w:rPr>
            </w:pPr>
          </w:p>
        </w:tc>
        <w:tc>
          <w:tcPr>
            <w:tcW w:w="220" w:type="dxa"/>
            <w:vAlign w:val="bottom"/>
          </w:tcPr>
          <w:p>
            <w:pPr>
              <w:spacing w:after="0"/>
              <w:rPr>
                <w:sz w:val="14"/>
                <w:szCs w:val="14"/>
                <w:color w:val="auto"/>
              </w:rPr>
            </w:pPr>
          </w:p>
        </w:tc>
        <w:tc>
          <w:tcPr>
            <w:tcW w:w="160" w:type="dxa"/>
            <w:vAlign w:val="bottom"/>
          </w:tcPr>
          <w:p>
            <w:pPr>
              <w:spacing w:after="0"/>
              <w:rPr>
                <w:sz w:val="14"/>
                <w:szCs w:val="14"/>
                <w:color w:val="auto"/>
              </w:rPr>
            </w:pPr>
          </w:p>
        </w:tc>
        <w:tc>
          <w:tcPr>
            <w:tcW w:w="1080" w:type="dxa"/>
            <w:vAlign w:val="bottom"/>
          </w:tcPr>
          <w:p>
            <w:pPr>
              <w:spacing w:after="0"/>
              <w:rPr>
                <w:sz w:val="14"/>
                <w:szCs w:val="14"/>
                <w:color w:val="auto"/>
              </w:rPr>
            </w:pPr>
          </w:p>
        </w:tc>
        <w:tc>
          <w:tcPr>
            <w:tcW w:w="100" w:type="dxa"/>
            <w:vAlign w:val="bottom"/>
          </w:tcPr>
          <w:p>
            <w:pPr>
              <w:spacing w:after="0"/>
              <w:rPr>
                <w:sz w:val="14"/>
                <w:szCs w:val="14"/>
                <w:color w:val="auto"/>
              </w:rPr>
            </w:pPr>
          </w:p>
        </w:tc>
        <w:tc>
          <w:tcPr>
            <w:tcW w:w="120" w:type="dxa"/>
            <w:vAlign w:val="bottom"/>
          </w:tcPr>
          <w:p>
            <w:pPr>
              <w:spacing w:after="0"/>
              <w:rPr>
                <w:sz w:val="14"/>
                <w:szCs w:val="14"/>
                <w:color w:val="auto"/>
              </w:rPr>
            </w:pPr>
          </w:p>
        </w:tc>
        <w:tc>
          <w:tcPr>
            <w:tcW w:w="160" w:type="dxa"/>
            <w:vAlign w:val="bottom"/>
          </w:tcPr>
          <w:p>
            <w:pPr>
              <w:spacing w:after="0"/>
              <w:rPr>
                <w:sz w:val="14"/>
                <w:szCs w:val="14"/>
                <w:color w:val="auto"/>
              </w:rPr>
            </w:pPr>
          </w:p>
        </w:tc>
        <w:tc>
          <w:tcPr>
            <w:tcW w:w="1060" w:type="dxa"/>
            <w:vAlign w:val="bottom"/>
          </w:tcPr>
          <w:p>
            <w:pPr>
              <w:spacing w:after="0"/>
              <w:rPr>
                <w:sz w:val="14"/>
                <w:szCs w:val="14"/>
                <w:color w:val="auto"/>
              </w:rPr>
            </w:pPr>
          </w:p>
        </w:tc>
        <w:tc>
          <w:tcPr>
            <w:tcW w:w="100" w:type="dxa"/>
            <w:vAlign w:val="bottom"/>
          </w:tcPr>
          <w:p>
            <w:pPr>
              <w:spacing w:after="0"/>
              <w:rPr>
                <w:sz w:val="14"/>
                <w:szCs w:val="14"/>
                <w:color w:val="auto"/>
              </w:rPr>
            </w:pPr>
          </w:p>
        </w:tc>
      </w:tr>
      <w:tr>
        <w:trPr>
          <w:trHeight w:val="313"/>
        </w:trPr>
        <w:tc>
          <w:tcPr>
            <w:tcW w:w="7020" w:type="dxa"/>
            <w:vAlign w:val="bottom"/>
            <w:gridSpan w:val="4"/>
          </w:tcPr>
          <w:p>
            <w:pPr>
              <w:spacing w:after="0"/>
              <w:rPr>
                <w:sz w:val="20"/>
                <w:szCs w:val="20"/>
                <w:color w:val="auto"/>
              </w:rPr>
            </w:pPr>
            <w:r>
              <w:rPr>
                <w:rFonts w:ascii="Arial" w:cs="Arial" w:eastAsia="Arial" w:hAnsi="Arial"/>
                <w:sz w:val="13"/>
                <w:szCs w:val="13"/>
                <w:color w:val="auto"/>
              </w:rPr>
              <w:t>The following tables summarize convertible preferred stock authorized and issued and outstanding as of June 30, 2021:</w:t>
            </w:r>
          </w:p>
        </w:tc>
        <w:tc>
          <w:tcPr>
            <w:tcW w:w="126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108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1060" w:type="dxa"/>
            <w:vAlign w:val="bottom"/>
          </w:tcPr>
          <w:p>
            <w:pPr>
              <w:spacing w:after="0"/>
              <w:rPr>
                <w:sz w:val="24"/>
                <w:szCs w:val="24"/>
                <w:color w:val="auto"/>
              </w:rPr>
            </w:pPr>
          </w:p>
        </w:tc>
        <w:tc>
          <w:tcPr>
            <w:tcW w:w="100" w:type="dxa"/>
            <w:vAlign w:val="bottom"/>
          </w:tcPr>
          <w:p>
            <w:pPr>
              <w:spacing w:after="0"/>
              <w:rPr>
                <w:sz w:val="24"/>
                <w:szCs w:val="24"/>
                <w:color w:val="auto"/>
              </w:rPr>
            </w:pPr>
          </w:p>
        </w:tc>
      </w:tr>
      <w:tr>
        <w:trPr>
          <w:trHeight w:val="301"/>
        </w:trPr>
        <w:tc>
          <w:tcPr>
            <w:tcW w:w="542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26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1480" w:type="dxa"/>
            <w:vAlign w:val="bottom"/>
            <w:gridSpan w:val="2"/>
          </w:tcPr>
          <w:p>
            <w:pPr>
              <w:jc w:val="center"/>
              <w:ind w:right="220"/>
              <w:spacing w:after="0"/>
              <w:rPr>
                <w:sz w:val="20"/>
                <w:szCs w:val="20"/>
                <w:color w:val="auto"/>
              </w:rPr>
            </w:pPr>
            <w:r>
              <w:rPr>
                <w:rFonts w:ascii="Arial" w:cs="Arial" w:eastAsia="Arial" w:hAnsi="Arial"/>
                <w:sz w:val="13"/>
                <w:szCs w:val="13"/>
                <w:b w:val="1"/>
                <w:bCs w:val="1"/>
                <w:color w:val="auto"/>
                <w:w w:val="87"/>
              </w:rPr>
              <w:t>Shares</w:t>
            </w:r>
          </w:p>
        </w:tc>
        <w:tc>
          <w:tcPr>
            <w:tcW w:w="160" w:type="dxa"/>
            <w:vAlign w:val="bottom"/>
          </w:tcPr>
          <w:p>
            <w:pPr>
              <w:spacing w:after="0"/>
              <w:rPr>
                <w:sz w:val="24"/>
                <w:szCs w:val="24"/>
                <w:color w:val="auto"/>
              </w:rPr>
            </w:pPr>
          </w:p>
        </w:tc>
        <w:tc>
          <w:tcPr>
            <w:tcW w:w="1180" w:type="dxa"/>
            <w:vAlign w:val="bottom"/>
            <w:gridSpan w:val="2"/>
          </w:tcPr>
          <w:p>
            <w:pPr>
              <w:jc w:val="center"/>
              <w:ind w:right="260"/>
              <w:spacing w:after="0"/>
              <w:rPr>
                <w:sz w:val="20"/>
                <w:szCs w:val="20"/>
                <w:color w:val="auto"/>
              </w:rPr>
            </w:pPr>
            <w:r>
              <w:rPr>
                <w:rFonts w:ascii="Arial" w:cs="Arial" w:eastAsia="Arial" w:hAnsi="Arial"/>
                <w:sz w:val="13"/>
                <w:szCs w:val="13"/>
                <w:b w:val="1"/>
                <w:bCs w:val="1"/>
                <w:color w:val="auto"/>
                <w:w w:val="86"/>
              </w:rPr>
              <w:t>Proceeds Net</w:t>
            </w:r>
          </w:p>
        </w:tc>
        <w:tc>
          <w:tcPr>
            <w:tcW w:w="1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1160" w:type="dxa"/>
            <w:vAlign w:val="bottom"/>
            <w:gridSpan w:val="2"/>
          </w:tcPr>
          <w:p>
            <w:pPr>
              <w:jc w:val="center"/>
              <w:ind w:right="260"/>
              <w:spacing w:after="0"/>
              <w:rPr>
                <w:sz w:val="20"/>
                <w:szCs w:val="20"/>
                <w:color w:val="auto"/>
              </w:rPr>
            </w:pPr>
            <w:r>
              <w:rPr>
                <w:rFonts w:ascii="Arial" w:cs="Arial" w:eastAsia="Arial" w:hAnsi="Arial"/>
                <w:sz w:val="13"/>
                <w:szCs w:val="13"/>
                <w:b w:val="1"/>
                <w:bCs w:val="1"/>
                <w:color w:val="auto"/>
                <w:w w:val="90"/>
              </w:rPr>
              <w:t>Aggregate</w:t>
            </w:r>
          </w:p>
        </w:tc>
      </w:tr>
      <w:tr>
        <w:trPr>
          <w:trHeight w:val="166"/>
        </w:trPr>
        <w:tc>
          <w:tcPr>
            <w:tcW w:w="5420" w:type="dxa"/>
            <w:vAlign w:val="bottom"/>
          </w:tcPr>
          <w:p>
            <w:pPr>
              <w:spacing w:after="0"/>
              <w:rPr>
                <w:sz w:val="14"/>
                <w:szCs w:val="14"/>
                <w:color w:val="auto"/>
              </w:rPr>
            </w:pPr>
          </w:p>
        </w:tc>
        <w:tc>
          <w:tcPr>
            <w:tcW w:w="120" w:type="dxa"/>
            <w:vAlign w:val="bottom"/>
          </w:tcPr>
          <w:p>
            <w:pPr>
              <w:spacing w:after="0"/>
              <w:rPr>
                <w:sz w:val="14"/>
                <w:szCs w:val="14"/>
                <w:color w:val="auto"/>
              </w:rPr>
            </w:pPr>
          </w:p>
        </w:tc>
        <w:tc>
          <w:tcPr>
            <w:tcW w:w="1480" w:type="dxa"/>
            <w:vAlign w:val="bottom"/>
            <w:gridSpan w:val="2"/>
          </w:tcPr>
          <w:p>
            <w:pPr>
              <w:jc w:val="center"/>
              <w:ind w:right="220"/>
              <w:spacing w:after="0"/>
              <w:rPr>
                <w:sz w:val="20"/>
                <w:szCs w:val="20"/>
                <w:color w:val="auto"/>
              </w:rPr>
            </w:pPr>
            <w:r>
              <w:rPr>
                <w:rFonts w:ascii="Arial" w:cs="Arial" w:eastAsia="Arial" w:hAnsi="Arial"/>
                <w:sz w:val="13"/>
                <w:szCs w:val="13"/>
                <w:b w:val="1"/>
                <w:bCs w:val="1"/>
                <w:color w:val="auto"/>
                <w:w w:val="87"/>
              </w:rPr>
              <w:t>Shares</w:t>
            </w:r>
          </w:p>
        </w:tc>
        <w:tc>
          <w:tcPr>
            <w:tcW w:w="1480" w:type="dxa"/>
            <w:vAlign w:val="bottom"/>
            <w:gridSpan w:val="2"/>
          </w:tcPr>
          <w:p>
            <w:pPr>
              <w:jc w:val="center"/>
              <w:ind w:right="200"/>
              <w:spacing w:after="0"/>
              <w:rPr>
                <w:sz w:val="20"/>
                <w:szCs w:val="20"/>
                <w:color w:val="auto"/>
              </w:rPr>
            </w:pPr>
            <w:r>
              <w:rPr>
                <w:rFonts w:ascii="Arial" w:cs="Arial" w:eastAsia="Arial" w:hAnsi="Arial"/>
                <w:sz w:val="13"/>
                <w:szCs w:val="13"/>
                <w:b w:val="1"/>
                <w:bCs w:val="1"/>
                <w:color w:val="auto"/>
                <w:w w:val="88"/>
              </w:rPr>
              <w:t>Issued and</w:t>
            </w:r>
          </w:p>
        </w:tc>
        <w:tc>
          <w:tcPr>
            <w:tcW w:w="160" w:type="dxa"/>
            <w:vAlign w:val="bottom"/>
          </w:tcPr>
          <w:p>
            <w:pPr>
              <w:spacing w:after="0"/>
              <w:rPr>
                <w:sz w:val="14"/>
                <w:szCs w:val="14"/>
                <w:color w:val="auto"/>
              </w:rPr>
            </w:pPr>
          </w:p>
        </w:tc>
        <w:tc>
          <w:tcPr>
            <w:tcW w:w="1180" w:type="dxa"/>
            <w:vAlign w:val="bottom"/>
            <w:gridSpan w:val="2"/>
          </w:tcPr>
          <w:p>
            <w:pPr>
              <w:jc w:val="center"/>
              <w:ind w:right="260"/>
              <w:spacing w:after="0"/>
              <w:rPr>
                <w:sz w:val="20"/>
                <w:szCs w:val="20"/>
                <w:color w:val="auto"/>
              </w:rPr>
            </w:pPr>
            <w:r>
              <w:rPr>
                <w:rFonts w:ascii="Arial" w:cs="Arial" w:eastAsia="Arial" w:hAnsi="Arial"/>
                <w:sz w:val="13"/>
                <w:szCs w:val="13"/>
                <w:b w:val="1"/>
                <w:bCs w:val="1"/>
                <w:color w:val="auto"/>
                <w:w w:val="83"/>
              </w:rPr>
              <w:t>of Issuance</w:t>
            </w:r>
          </w:p>
        </w:tc>
        <w:tc>
          <w:tcPr>
            <w:tcW w:w="120" w:type="dxa"/>
            <w:vAlign w:val="bottom"/>
          </w:tcPr>
          <w:p>
            <w:pPr>
              <w:spacing w:after="0"/>
              <w:rPr>
                <w:sz w:val="14"/>
                <w:szCs w:val="14"/>
                <w:color w:val="auto"/>
              </w:rPr>
            </w:pPr>
          </w:p>
        </w:tc>
        <w:tc>
          <w:tcPr>
            <w:tcW w:w="160" w:type="dxa"/>
            <w:vAlign w:val="bottom"/>
          </w:tcPr>
          <w:p>
            <w:pPr>
              <w:spacing w:after="0"/>
              <w:rPr>
                <w:sz w:val="14"/>
                <w:szCs w:val="14"/>
                <w:color w:val="auto"/>
              </w:rPr>
            </w:pPr>
          </w:p>
        </w:tc>
        <w:tc>
          <w:tcPr>
            <w:tcW w:w="1160" w:type="dxa"/>
            <w:vAlign w:val="bottom"/>
            <w:gridSpan w:val="2"/>
          </w:tcPr>
          <w:p>
            <w:pPr>
              <w:jc w:val="center"/>
              <w:ind w:right="260"/>
              <w:spacing w:after="0"/>
              <w:rPr>
                <w:sz w:val="20"/>
                <w:szCs w:val="20"/>
                <w:color w:val="auto"/>
              </w:rPr>
            </w:pPr>
            <w:r>
              <w:rPr>
                <w:rFonts w:ascii="Arial" w:cs="Arial" w:eastAsia="Arial" w:hAnsi="Arial"/>
                <w:sz w:val="13"/>
                <w:szCs w:val="13"/>
                <w:b w:val="1"/>
                <w:bCs w:val="1"/>
                <w:color w:val="auto"/>
                <w:w w:val="94"/>
              </w:rPr>
              <w:t>Liquidation</w:t>
            </w:r>
          </w:p>
        </w:tc>
      </w:tr>
      <w:tr>
        <w:trPr>
          <w:trHeight w:val="169"/>
        </w:trPr>
        <w:tc>
          <w:tcPr>
            <w:tcW w:w="5540" w:type="dxa"/>
            <w:vAlign w:val="bottom"/>
            <w:gridSpan w:val="2"/>
          </w:tcPr>
          <w:p>
            <w:pPr>
              <w:spacing w:after="0"/>
              <w:rPr>
                <w:sz w:val="20"/>
                <w:szCs w:val="20"/>
                <w:color w:val="auto"/>
              </w:rPr>
            </w:pPr>
            <w:r>
              <w:rPr>
                <w:rFonts w:ascii="Arial" w:cs="Arial" w:eastAsia="Arial" w:hAnsi="Arial"/>
                <w:sz w:val="13"/>
                <w:szCs w:val="13"/>
                <w:b w:val="1"/>
                <w:bCs w:val="1"/>
                <w:color w:val="auto"/>
              </w:rPr>
              <w:t>June 30, 2021</w:t>
            </w:r>
          </w:p>
        </w:tc>
        <w:tc>
          <w:tcPr>
            <w:tcW w:w="1480" w:type="dxa"/>
            <w:vAlign w:val="bottom"/>
            <w:gridSpan w:val="2"/>
          </w:tcPr>
          <w:p>
            <w:pPr>
              <w:jc w:val="center"/>
              <w:ind w:right="220"/>
              <w:spacing w:after="0"/>
              <w:rPr>
                <w:sz w:val="20"/>
                <w:szCs w:val="20"/>
                <w:color w:val="auto"/>
              </w:rPr>
            </w:pPr>
            <w:r>
              <w:rPr>
                <w:rFonts w:ascii="Arial" w:cs="Arial" w:eastAsia="Arial" w:hAnsi="Arial"/>
                <w:sz w:val="13"/>
                <w:szCs w:val="13"/>
                <w:b w:val="1"/>
                <w:bCs w:val="1"/>
                <w:color w:val="auto"/>
                <w:w w:val="91"/>
              </w:rPr>
              <w:t>Authorized</w:t>
            </w:r>
          </w:p>
        </w:tc>
        <w:tc>
          <w:tcPr>
            <w:tcW w:w="1480" w:type="dxa"/>
            <w:vAlign w:val="bottom"/>
            <w:gridSpan w:val="2"/>
          </w:tcPr>
          <w:p>
            <w:pPr>
              <w:jc w:val="center"/>
              <w:ind w:right="220"/>
              <w:spacing w:after="0"/>
              <w:rPr>
                <w:sz w:val="20"/>
                <w:szCs w:val="20"/>
                <w:color w:val="auto"/>
              </w:rPr>
            </w:pPr>
            <w:r>
              <w:rPr>
                <w:rFonts w:ascii="Arial" w:cs="Arial" w:eastAsia="Arial" w:hAnsi="Arial"/>
                <w:sz w:val="13"/>
                <w:szCs w:val="13"/>
                <w:b w:val="1"/>
                <w:bCs w:val="1"/>
                <w:color w:val="auto"/>
                <w:w w:val="91"/>
              </w:rPr>
              <w:t>Outstanding</w:t>
            </w:r>
          </w:p>
        </w:tc>
        <w:tc>
          <w:tcPr>
            <w:tcW w:w="160" w:type="dxa"/>
            <w:vAlign w:val="bottom"/>
          </w:tcPr>
          <w:p>
            <w:pPr>
              <w:spacing w:after="0"/>
              <w:rPr>
                <w:sz w:val="14"/>
                <w:szCs w:val="14"/>
                <w:color w:val="auto"/>
              </w:rPr>
            </w:pPr>
          </w:p>
        </w:tc>
        <w:tc>
          <w:tcPr>
            <w:tcW w:w="1180" w:type="dxa"/>
            <w:vAlign w:val="bottom"/>
            <w:gridSpan w:val="2"/>
          </w:tcPr>
          <w:p>
            <w:pPr>
              <w:jc w:val="center"/>
              <w:ind w:right="260"/>
              <w:spacing w:after="0"/>
              <w:rPr>
                <w:sz w:val="20"/>
                <w:szCs w:val="20"/>
                <w:color w:val="auto"/>
              </w:rPr>
            </w:pPr>
            <w:r>
              <w:rPr>
                <w:rFonts w:ascii="Arial" w:cs="Arial" w:eastAsia="Arial" w:hAnsi="Arial"/>
                <w:sz w:val="13"/>
                <w:szCs w:val="13"/>
                <w:b w:val="1"/>
                <w:bCs w:val="1"/>
                <w:color w:val="auto"/>
                <w:w w:val="88"/>
              </w:rPr>
              <w:t>Costs</w:t>
            </w:r>
          </w:p>
        </w:tc>
        <w:tc>
          <w:tcPr>
            <w:tcW w:w="120" w:type="dxa"/>
            <w:vAlign w:val="bottom"/>
          </w:tcPr>
          <w:p>
            <w:pPr>
              <w:spacing w:after="0"/>
              <w:rPr>
                <w:sz w:val="14"/>
                <w:szCs w:val="14"/>
                <w:color w:val="auto"/>
              </w:rPr>
            </w:pPr>
          </w:p>
        </w:tc>
        <w:tc>
          <w:tcPr>
            <w:tcW w:w="160" w:type="dxa"/>
            <w:vAlign w:val="bottom"/>
          </w:tcPr>
          <w:p>
            <w:pPr>
              <w:spacing w:after="0"/>
              <w:rPr>
                <w:sz w:val="14"/>
                <w:szCs w:val="14"/>
                <w:color w:val="auto"/>
              </w:rPr>
            </w:pPr>
          </w:p>
        </w:tc>
        <w:tc>
          <w:tcPr>
            <w:tcW w:w="1160" w:type="dxa"/>
            <w:vAlign w:val="bottom"/>
            <w:gridSpan w:val="2"/>
          </w:tcPr>
          <w:p>
            <w:pPr>
              <w:jc w:val="center"/>
              <w:ind w:right="280"/>
              <w:spacing w:after="0"/>
              <w:rPr>
                <w:sz w:val="20"/>
                <w:szCs w:val="20"/>
                <w:color w:val="auto"/>
              </w:rPr>
            </w:pPr>
            <w:r>
              <w:rPr>
                <w:rFonts w:ascii="Arial" w:cs="Arial" w:eastAsia="Arial" w:hAnsi="Arial"/>
                <w:sz w:val="13"/>
                <w:szCs w:val="13"/>
                <w:b w:val="1"/>
                <w:bCs w:val="1"/>
                <w:color w:val="auto"/>
                <w:w w:val="89"/>
              </w:rPr>
              <w:t>Preference</w:t>
            </w:r>
          </w:p>
        </w:tc>
      </w:tr>
      <w:tr>
        <w:trPr>
          <w:trHeight w:val="147"/>
        </w:trPr>
        <w:tc>
          <w:tcPr>
            <w:tcW w:w="5420" w:type="dxa"/>
            <w:vAlign w:val="bottom"/>
            <w:tcBorders>
              <w:top w:val="single" w:sz="8" w:color="auto"/>
            </w:tcBorders>
            <w:shd w:val="clear" w:color="auto" w:fill="CCEEFF"/>
          </w:tcPr>
          <w:p>
            <w:pPr>
              <w:spacing w:after="0" w:line="147" w:lineRule="exact"/>
              <w:rPr>
                <w:sz w:val="20"/>
                <w:szCs w:val="20"/>
                <w:color w:val="auto"/>
              </w:rPr>
            </w:pPr>
            <w:r>
              <w:rPr>
                <w:rFonts w:ascii="Arial" w:cs="Arial" w:eastAsia="Arial" w:hAnsi="Arial"/>
                <w:sz w:val="13"/>
                <w:szCs w:val="13"/>
                <w:color w:val="auto"/>
              </w:rPr>
              <w:t>Series A Preferred Stock</w:t>
            </w:r>
          </w:p>
        </w:tc>
        <w:tc>
          <w:tcPr>
            <w:tcW w:w="120" w:type="dxa"/>
            <w:vAlign w:val="bottom"/>
            <w:tcBorders>
              <w:top w:val="single" w:sz="8" w:color="CCEEFF"/>
            </w:tcBorders>
            <w:shd w:val="clear" w:color="auto" w:fill="CCEEFF"/>
          </w:tcPr>
          <w:p>
            <w:pPr>
              <w:spacing w:after="0"/>
              <w:rPr>
                <w:sz w:val="12"/>
                <w:szCs w:val="12"/>
                <w:color w:val="auto"/>
              </w:rPr>
            </w:pPr>
          </w:p>
        </w:tc>
        <w:tc>
          <w:tcPr>
            <w:tcW w:w="1260" w:type="dxa"/>
            <w:vAlign w:val="bottom"/>
            <w:tcBorders>
              <w:top w:val="single" w:sz="8" w:color="auto"/>
            </w:tcBorders>
            <w:shd w:val="clear" w:color="auto" w:fill="CCEEFF"/>
          </w:tcPr>
          <w:p>
            <w:pPr>
              <w:jc w:val="right"/>
              <w:spacing w:after="0" w:line="147" w:lineRule="exact"/>
              <w:rPr>
                <w:sz w:val="20"/>
                <w:szCs w:val="20"/>
                <w:color w:val="auto"/>
              </w:rPr>
            </w:pPr>
            <w:r>
              <w:rPr>
                <w:rFonts w:ascii="Arial" w:cs="Arial" w:eastAsia="Arial" w:hAnsi="Arial"/>
                <w:sz w:val="13"/>
                <w:szCs w:val="13"/>
                <w:color w:val="auto"/>
              </w:rPr>
              <w:t>8,936,015</w:t>
            </w:r>
          </w:p>
        </w:tc>
        <w:tc>
          <w:tcPr>
            <w:tcW w:w="220" w:type="dxa"/>
            <w:vAlign w:val="bottom"/>
            <w:tcBorders>
              <w:top w:val="single" w:sz="8" w:color="CCEEFF"/>
            </w:tcBorders>
            <w:shd w:val="clear" w:color="auto" w:fill="CCEEFF"/>
          </w:tcPr>
          <w:p>
            <w:pPr>
              <w:spacing w:after="0"/>
              <w:rPr>
                <w:sz w:val="12"/>
                <w:szCs w:val="12"/>
                <w:color w:val="auto"/>
              </w:rPr>
            </w:pPr>
          </w:p>
        </w:tc>
        <w:tc>
          <w:tcPr>
            <w:tcW w:w="1260" w:type="dxa"/>
            <w:vAlign w:val="bottom"/>
            <w:tcBorders>
              <w:top w:val="single" w:sz="8" w:color="auto"/>
            </w:tcBorders>
            <w:shd w:val="clear" w:color="auto" w:fill="CCEEFF"/>
          </w:tcPr>
          <w:p>
            <w:pPr>
              <w:jc w:val="right"/>
              <w:spacing w:after="0" w:line="147" w:lineRule="exact"/>
              <w:rPr>
                <w:sz w:val="20"/>
                <w:szCs w:val="20"/>
                <w:color w:val="auto"/>
              </w:rPr>
            </w:pPr>
            <w:r>
              <w:rPr>
                <w:rFonts w:ascii="Arial" w:cs="Arial" w:eastAsia="Arial" w:hAnsi="Arial"/>
                <w:sz w:val="13"/>
                <w:szCs w:val="13"/>
                <w:color w:val="auto"/>
              </w:rPr>
              <w:t>8,936,015</w:t>
            </w:r>
          </w:p>
        </w:tc>
        <w:tc>
          <w:tcPr>
            <w:tcW w:w="220" w:type="dxa"/>
            <w:vAlign w:val="bottom"/>
            <w:tcBorders>
              <w:top w:val="single" w:sz="8" w:color="CCEEFF"/>
            </w:tcBorders>
            <w:shd w:val="clear" w:color="auto" w:fill="CCEEFF"/>
          </w:tcPr>
          <w:p>
            <w:pPr>
              <w:spacing w:after="0"/>
              <w:rPr>
                <w:sz w:val="12"/>
                <w:szCs w:val="12"/>
                <w:color w:val="auto"/>
              </w:rPr>
            </w:pPr>
          </w:p>
        </w:tc>
        <w:tc>
          <w:tcPr>
            <w:tcW w:w="160" w:type="dxa"/>
            <w:vAlign w:val="bottom"/>
            <w:tcBorders>
              <w:top w:val="single" w:sz="8" w:color="auto"/>
            </w:tcBorders>
            <w:shd w:val="clear" w:color="auto" w:fill="CCEEFF"/>
          </w:tcPr>
          <w:p>
            <w:pPr>
              <w:jc w:val="right"/>
              <w:ind w:right="51"/>
              <w:spacing w:after="0"/>
              <w:rPr>
                <w:sz w:val="20"/>
                <w:szCs w:val="20"/>
                <w:color w:val="auto"/>
              </w:rPr>
            </w:pPr>
            <w:r>
              <w:rPr>
                <w:rFonts w:ascii="Arial" w:cs="Arial" w:eastAsia="Arial" w:hAnsi="Arial"/>
                <w:sz w:val="10"/>
                <w:szCs w:val="10"/>
                <w:color w:val="auto"/>
                <w:w w:val="71"/>
              </w:rPr>
              <w:t>$</w:t>
            </w:r>
          </w:p>
        </w:tc>
        <w:tc>
          <w:tcPr>
            <w:tcW w:w="1080" w:type="dxa"/>
            <w:vAlign w:val="bottom"/>
            <w:tcBorders>
              <w:top w:val="single" w:sz="8" w:color="auto"/>
            </w:tcBorders>
            <w:shd w:val="clear" w:color="auto" w:fill="CCEEFF"/>
          </w:tcPr>
          <w:p>
            <w:pPr>
              <w:jc w:val="right"/>
              <w:spacing w:after="0" w:line="147" w:lineRule="exact"/>
              <w:rPr>
                <w:sz w:val="20"/>
                <w:szCs w:val="20"/>
                <w:color w:val="auto"/>
              </w:rPr>
            </w:pPr>
            <w:r>
              <w:rPr>
                <w:rFonts w:ascii="Arial" w:cs="Arial" w:eastAsia="Arial" w:hAnsi="Arial"/>
                <w:sz w:val="13"/>
                <w:szCs w:val="13"/>
                <w:color w:val="auto"/>
              </w:rPr>
              <w:t>3,865,155</w:t>
            </w:r>
          </w:p>
        </w:tc>
        <w:tc>
          <w:tcPr>
            <w:tcW w:w="100" w:type="dxa"/>
            <w:vAlign w:val="bottom"/>
            <w:tcBorders>
              <w:top w:val="single" w:sz="8" w:color="CCEEFF"/>
            </w:tcBorders>
            <w:shd w:val="clear" w:color="auto" w:fill="CCEEFF"/>
          </w:tcPr>
          <w:p>
            <w:pPr>
              <w:spacing w:after="0"/>
              <w:rPr>
                <w:sz w:val="12"/>
                <w:szCs w:val="12"/>
                <w:color w:val="auto"/>
              </w:rPr>
            </w:pPr>
          </w:p>
        </w:tc>
        <w:tc>
          <w:tcPr>
            <w:tcW w:w="120" w:type="dxa"/>
            <w:vAlign w:val="bottom"/>
            <w:tcBorders>
              <w:top w:val="single" w:sz="8" w:color="CCEEFF"/>
            </w:tcBorders>
            <w:shd w:val="clear" w:color="auto" w:fill="CCEEFF"/>
          </w:tcPr>
          <w:p>
            <w:pPr>
              <w:spacing w:after="0"/>
              <w:rPr>
                <w:sz w:val="12"/>
                <w:szCs w:val="12"/>
                <w:color w:val="auto"/>
              </w:rPr>
            </w:pPr>
          </w:p>
        </w:tc>
        <w:tc>
          <w:tcPr>
            <w:tcW w:w="160" w:type="dxa"/>
            <w:vAlign w:val="bottom"/>
            <w:tcBorders>
              <w:top w:val="single" w:sz="8" w:color="auto"/>
            </w:tcBorders>
            <w:shd w:val="clear" w:color="auto" w:fill="CCEEFF"/>
          </w:tcPr>
          <w:p>
            <w:pPr>
              <w:jc w:val="right"/>
              <w:ind w:right="51"/>
              <w:spacing w:after="0"/>
              <w:rPr>
                <w:sz w:val="20"/>
                <w:szCs w:val="20"/>
                <w:color w:val="auto"/>
              </w:rPr>
            </w:pPr>
            <w:r>
              <w:rPr>
                <w:rFonts w:ascii="Arial" w:cs="Arial" w:eastAsia="Arial" w:hAnsi="Arial"/>
                <w:sz w:val="10"/>
                <w:szCs w:val="10"/>
                <w:color w:val="auto"/>
                <w:w w:val="71"/>
              </w:rPr>
              <w:t>$</w:t>
            </w:r>
          </w:p>
        </w:tc>
        <w:tc>
          <w:tcPr>
            <w:tcW w:w="1060" w:type="dxa"/>
            <w:vAlign w:val="bottom"/>
            <w:tcBorders>
              <w:top w:val="single" w:sz="8" w:color="auto"/>
            </w:tcBorders>
            <w:shd w:val="clear" w:color="auto" w:fill="CCEEFF"/>
          </w:tcPr>
          <w:p>
            <w:pPr>
              <w:jc w:val="right"/>
              <w:spacing w:after="0" w:line="147" w:lineRule="exact"/>
              <w:rPr>
                <w:sz w:val="20"/>
                <w:szCs w:val="20"/>
                <w:color w:val="auto"/>
              </w:rPr>
            </w:pPr>
            <w:r>
              <w:rPr>
                <w:rFonts w:ascii="Arial" w:cs="Arial" w:eastAsia="Arial" w:hAnsi="Arial"/>
                <w:sz w:val="13"/>
                <w:szCs w:val="13"/>
                <w:color w:val="auto"/>
              </w:rPr>
              <w:t>7,981,649</w:t>
            </w:r>
          </w:p>
        </w:tc>
        <w:tc>
          <w:tcPr>
            <w:tcW w:w="100" w:type="dxa"/>
            <w:vAlign w:val="bottom"/>
            <w:tcBorders>
              <w:top w:val="single" w:sz="8" w:color="CCEEFF"/>
            </w:tcBorders>
            <w:shd w:val="clear" w:color="auto" w:fill="CCEEFF"/>
          </w:tcPr>
          <w:p>
            <w:pPr>
              <w:spacing w:after="0"/>
              <w:rPr>
                <w:sz w:val="12"/>
                <w:szCs w:val="12"/>
                <w:color w:val="auto"/>
              </w:rPr>
            </w:pPr>
          </w:p>
        </w:tc>
      </w:tr>
      <w:tr>
        <w:trPr>
          <w:trHeight w:val="156"/>
        </w:trPr>
        <w:tc>
          <w:tcPr>
            <w:tcW w:w="5540" w:type="dxa"/>
            <w:vAlign w:val="bottom"/>
            <w:gridSpan w:val="2"/>
          </w:tcPr>
          <w:p>
            <w:pPr>
              <w:spacing w:after="0"/>
              <w:rPr>
                <w:sz w:val="20"/>
                <w:szCs w:val="20"/>
                <w:color w:val="auto"/>
              </w:rPr>
            </w:pPr>
            <w:r>
              <w:rPr>
                <w:rFonts w:ascii="Arial" w:cs="Arial" w:eastAsia="Arial" w:hAnsi="Arial"/>
                <w:sz w:val="13"/>
                <w:szCs w:val="13"/>
                <w:color w:val="auto"/>
              </w:rPr>
              <w:t>Series B Preferred Stock</w:t>
            </w:r>
          </w:p>
        </w:tc>
        <w:tc>
          <w:tcPr>
            <w:tcW w:w="1480" w:type="dxa"/>
            <w:vAlign w:val="bottom"/>
            <w:gridSpan w:val="2"/>
          </w:tcPr>
          <w:p>
            <w:pPr>
              <w:jc w:val="right"/>
              <w:ind w:right="220"/>
              <w:spacing w:after="0"/>
              <w:rPr>
                <w:sz w:val="20"/>
                <w:szCs w:val="20"/>
                <w:color w:val="auto"/>
              </w:rPr>
            </w:pPr>
            <w:r>
              <w:rPr>
                <w:rFonts w:ascii="Arial" w:cs="Arial" w:eastAsia="Arial" w:hAnsi="Arial"/>
                <w:sz w:val="13"/>
                <w:szCs w:val="13"/>
                <w:color w:val="auto"/>
              </w:rPr>
              <w:t>4,707,501</w:t>
            </w:r>
          </w:p>
        </w:tc>
        <w:tc>
          <w:tcPr>
            <w:tcW w:w="1480" w:type="dxa"/>
            <w:vAlign w:val="bottom"/>
            <w:gridSpan w:val="2"/>
          </w:tcPr>
          <w:p>
            <w:pPr>
              <w:jc w:val="right"/>
              <w:ind w:right="220"/>
              <w:spacing w:after="0"/>
              <w:rPr>
                <w:sz w:val="20"/>
                <w:szCs w:val="20"/>
                <w:color w:val="auto"/>
              </w:rPr>
            </w:pPr>
            <w:r>
              <w:rPr>
                <w:rFonts w:ascii="Arial" w:cs="Arial" w:eastAsia="Arial" w:hAnsi="Arial"/>
                <w:sz w:val="13"/>
                <w:szCs w:val="13"/>
                <w:color w:val="auto"/>
              </w:rPr>
              <w:t>4,653,583</w:t>
            </w:r>
          </w:p>
        </w:tc>
        <w:tc>
          <w:tcPr>
            <w:tcW w:w="160" w:type="dxa"/>
            <w:vAlign w:val="bottom"/>
          </w:tcPr>
          <w:p>
            <w:pPr>
              <w:spacing w:after="0"/>
              <w:rPr>
                <w:sz w:val="13"/>
                <w:szCs w:val="13"/>
                <w:color w:val="auto"/>
              </w:rPr>
            </w:pPr>
          </w:p>
        </w:tc>
        <w:tc>
          <w:tcPr>
            <w:tcW w:w="1180" w:type="dxa"/>
            <w:vAlign w:val="bottom"/>
            <w:gridSpan w:val="2"/>
          </w:tcPr>
          <w:p>
            <w:pPr>
              <w:jc w:val="right"/>
              <w:ind w:right="100"/>
              <w:spacing w:after="0"/>
              <w:rPr>
                <w:sz w:val="20"/>
                <w:szCs w:val="20"/>
                <w:color w:val="auto"/>
              </w:rPr>
            </w:pPr>
            <w:r>
              <w:rPr>
                <w:rFonts w:ascii="Arial" w:cs="Arial" w:eastAsia="Arial" w:hAnsi="Arial"/>
                <w:sz w:val="13"/>
                <w:szCs w:val="13"/>
                <w:color w:val="auto"/>
              </w:rPr>
              <w:t>9,441,770</w:t>
            </w:r>
          </w:p>
        </w:tc>
        <w:tc>
          <w:tcPr>
            <w:tcW w:w="120" w:type="dxa"/>
            <w:vAlign w:val="bottom"/>
          </w:tcPr>
          <w:p>
            <w:pPr>
              <w:spacing w:after="0"/>
              <w:rPr>
                <w:sz w:val="13"/>
                <w:szCs w:val="13"/>
                <w:color w:val="auto"/>
              </w:rPr>
            </w:pPr>
          </w:p>
        </w:tc>
        <w:tc>
          <w:tcPr>
            <w:tcW w:w="160" w:type="dxa"/>
            <w:vAlign w:val="bottom"/>
          </w:tcPr>
          <w:p>
            <w:pPr>
              <w:spacing w:after="0"/>
              <w:rPr>
                <w:sz w:val="13"/>
                <w:szCs w:val="13"/>
                <w:color w:val="auto"/>
              </w:rPr>
            </w:pPr>
          </w:p>
        </w:tc>
        <w:tc>
          <w:tcPr>
            <w:tcW w:w="1060" w:type="dxa"/>
            <w:vAlign w:val="bottom"/>
          </w:tcPr>
          <w:p>
            <w:pPr>
              <w:jc w:val="right"/>
              <w:spacing w:after="0"/>
              <w:rPr>
                <w:sz w:val="20"/>
                <w:szCs w:val="20"/>
                <w:color w:val="auto"/>
              </w:rPr>
            </w:pPr>
            <w:r>
              <w:rPr>
                <w:rFonts w:ascii="Arial" w:cs="Arial" w:eastAsia="Arial" w:hAnsi="Arial"/>
                <w:sz w:val="13"/>
                <w:szCs w:val="13"/>
                <w:color w:val="auto"/>
              </w:rPr>
              <w:t>9,493,775</w:t>
            </w:r>
          </w:p>
        </w:tc>
        <w:tc>
          <w:tcPr>
            <w:tcW w:w="100" w:type="dxa"/>
            <w:vAlign w:val="bottom"/>
          </w:tcPr>
          <w:p>
            <w:pPr>
              <w:spacing w:after="0"/>
              <w:rPr>
                <w:sz w:val="13"/>
                <w:szCs w:val="13"/>
                <w:color w:val="auto"/>
              </w:rPr>
            </w:pPr>
          </w:p>
        </w:tc>
      </w:tr>
      <w:tr>
        <w:trPr>
          <w:trHeight w:val="156"/>
        </w:trPr>
        <w:tc>
          <w:tcPr>
            <w:tcW w:w="5540" w:type="dxa"/>
            <w:vAlign w:val="bottom"/>
            <w:gridSpan w:val="2"/>
            <w:shd w:val="clear" w:color="auto" w:fill="CCEEFF"/>
          </w:tcPr>
          <w:p>
            <w:pPr>
              <w:spacing w:after="0"/>
              <w:rPr>
                <w:sz w:val="20"/>
                <w:szCs w:val="20"/>
                <w:color w:val="auto"/>
              </w:rPr>
            </w:pPr>
            <w:r>
              <w:rPr>
                <w:rFonts w:ascii="Arial" w:cs="Arial" w:eastAsia="Arial" w:hAnsi="Arial"/>
                <w:sz w:val="13"/>
                <w:szCs w:val="13"/>
                <w:color w:val="auto"/>
              </w:rPr>
              <w:t>Series m Preferred Stock</w:t>
            </w:r>
          </w:p>
        </w:tc>
        <w:tc>
          <w:tcPr>
            <w:tcW w:w="1480" w:type="dxa"/>
            <w:vAlign w:val="bottom"/>
            <w:gridSpan w:val="2"/>
            <w:shd w:val="clear" w:color="auto" w:fill="CCEEFF"/>
          </w:tcPr>
          <w:p>
            <w:pPr>
              <w:jc w:val="right"/>
              <w:ind w:right="220"/>
              <w:spacing w:after="0"/>
              <w:rPr>
                <w:sz w:val="20"/>
                <w:szCs w:val="20"/>
                <w:color w:val="auto"/>
              </w:rPr>
            </w:pPr>
            <w:r>
              <w:rPr>
                <w:rFonts w:ascii="Arial" w:cs="Arial" w:eastAsia="Arial" w:hAnsi="Arial"/>
                <w:sz w:val="13"/>
                <w:szCs w:val="13"/>
                <w:color w:val="auto"/>
              </w:rPr>
              <w:t>6,666,666</w:t>
            </w:r>
          </w:p>
        </w:tc>
        <w:tc>
          <w:tcPr>
            <w:tcW w:w="1480" w:type="dxa"/>
            <w:vAlign w:val="bottom"/>
            <w:gridSpan w:val="2"/>
            <w:shd w:val="clear" w:color="auto" w:fill="CCEEFF"/>
          </w:tcPr>
          <w:p>
            <w:pPr>
              <w:jc w:val="right"/>
              <w:ind w:right="220"/>
              <w:spacing w:after="0"/>
              <w:rPr>
                <w:sz w:val="20"/>
                <w:szCs w:val="20"/>
                <w:color w:val="auto"/>
              </w:rPr>
            </w:pPr>
            <w:r>
              <w:rPr>
                <w:rFonts w:ascii="Arial" w:cs="Arial" w:eastAsia="Arial" w:hAnsi="Arial"/>
                <w:sz w:val="13"/>
                <w:szCs w:val="13"/>
                <w:color w:val="auto"/>
              </w:rPr>
              <w:t>5,339,215</w:t>
            </w:r>
          </w:p>
        </w:tc>
        <w:tc>
          <w:tcPr>
            <w:tcW w:w="160" w:type="dxa"/>
            <w:vAlign w:val="bottom"/>
            <w:shd w:val="clear" w:color="auto" w:fill="CCEEFF"/>
          </w:tcPr>
          <w:p>
            <w:pPr>
              <w:spacing w:after="0"/>
              <w:rPr>
                <w:sz w:val="13"/>
                <w:szCs w:val="13"/>
                <w:color w:val="auto"/>
              </w:rPr>
            </w:pPr>
          </w:p>
        </w:tc>
        <w:tc>
          <w:tcPr>
            <w:tcW w:w="1180" w:type="dxa"/>
            <w:vAlign w:val="bottom"/>
            <w:gridSpan w:val="2"/>
            <w:shd w:val="clear" w:color="auto" w:fill="CCEEFF"/>
          </w:tcPr>
          <w:p>
            <w:pPr>
              <w:jc w:val="right"/>
              <w:ind w:right="100"/>
              <w:spacing w:after="0"/>
              <w:rPr>
                <w:sz w:val="20"/>
                <w:szCs w:val="20"/>
                <w:color w:val="auto"/>
              </w:rPr>
            </w:pPr>
            <w:r>
              <w:rPr>
                <w:rFonts w:ascii="Arial" w:cs="Arial" w:eastAsia="Arial" w:hAnsi="Arial"/>
                <w:sz w:val="13"/>
                <w:szCs w:val="13"/>
                <w:color w:val="auto"/>
              </w:rPr>
              <w:t>13,865,715</w:t>
            </w:r>
          </w:p>
        </w:tc>
        <w:tc>
          <w:tcPr>
            <w:tcW w:w="120" w:type="dxa"/>
            <w:vAlign w:val="bottom"/>
            <w:shd w:val="clear" w:color="auto" w:fill="CCEEFF"/>
          </w:tcPr>
          <w:p>
            <w:pPr>
              <w:spacing w:after="0"/>
              <w:rPr>
                <w:sz w:val="13"/>
                <w:szCs w:val="13"/>
                <w:color w:val="auto"/>
              </w:rPr>
            </w:pPr>
          </w:p>
        </w:tc>
        <w:tc>
          <w:tcPr>
            <w:tcW w:w="160" w:type="dxa"/>
            <w:vAlign w:val="bottom"/>
            <w:shd w:val="clear" w:color="auto" w:fill="CCEEFF"/>
          </w:tcPr>
          <w:p>
            <w:pPr>
              <w:spacing w:after="0"/>
              <w:rPr>
                <w:sz w:val="13"/>
                <w:szCs w:val="13"/>
                <w:color w:val="auto"/>
              </w:rPr>
            </w:pPr>
          </w:p>
        </w:tc>
        <w:tc>
          <w:tcPr>
            <w:tcW w:w="1160" w:type="dxa"/>
            <w:vAlign w:val="bottom"/>
            <w:gridSpan w:val="2"/>
            <w:shd w:val="clear" w:color="auto" w:fill="CCEEFF"/>
          </w:tcPr>
          <w:p>
            <w:pPr>
              <w:jc w:val="right"/>
              <w:ind w:right="100"/>
              <w:spacing w:after="0"/>
              <w:rPr>
                <w:sz w:val="20"/>
                <w:szCs w:val="20"/>
                <w:color w:val="auto"/>
              </w:rPr>
            </w:pPr>
            <w:r>
              <w:rPr>
                <w:rFonts w:ascii="Arial" w:cs="Arial" w:eastAsia="Arial" w:hAnsi="Arial"/>
                <w:sz w:val="13"/>
                <w:szCs w:val="13"/>
                <w:color w:val="auto"/>
              </w:rPr>
              <w:t>16,017,645</w:t>
            </w:r>
          </w:p>
        </w:tc>
      </w:tr>
      <w:tr>
        <w:trPr>
          <w:trHeight w:val="156"/>
        </w:trPr>
        <w:tc>
          <w:tcPr>
            <w:tcW w:w="5540" w:type="dxa"/>
            <w:vAlign w:val="bottom"/>
            <w:gridSpan w:val="2"/>
          </w:tcPr>
          <w:p>
            <w:pPr>
              <w:spacing w:after="0"/>
              <w:rPr>
                <w:sz w:val="20"/>
                <w:szCs w:val="20"/>
                <w:color w:val="auto"/>
              </w:rPr>
            </w:pPr>
            <w:r>
              <w:rPr>
                <w:rFonts w:ascii="Arial" w:cs="Arial" w:eastAsia="Arial" w:hAnsi="Arial"/>
                <w:sz w:val="13"/>
                <w:szCs w:val="13"/>
                <w:color w:val="auto"/>
              </w:rPr>
              <w:t>Series m-1 Preferred Stock</w:t>
            </w:r>
          </w:p>
        </w:tc>
        <w:tc>
          <w:tcPr>
            <w:tcW w:w="1480" w:type="dxa"/>
            <w:vAlign w:val="bottom"/>
            <w:gridSpan w:val="2"/>
          </w:tcPr>
          <w:p>
            <w:pPr>
              <w:jc w:val="right"/>
              <w:ind w:right="220"/>
              <w:spacing w:after="0"/>
              <w:rPr>
                <w:sz w:val="20"/>
                <w:szCs w:val="20"/>
                <w:color w:val="auto"/>
              </w:rPr>
            </w:pPr>
            <w:r>
              <w:rPr>
                <w:rFonts w:ascii="Arial" w:cs="Arial" w:eastAsia="Arial" w:hAnsi="Arial"/>
                <w:sz w:val="13"/>
                <w:szCs w:val="13"/>
                <w:color w:val="auto"/>
              </w:rPr>
              <w:t>333,334</w:t>
            </w:r>
          </w:p>
        </w:tc>
        <w:tc>
          <w:tcPr>
            <w:tcW w:w="1480" w:type="dxa"/>
            <w:vAlign w:val="bottom"/>
            <w:gridSpan w:val="2"/>
          </w:tcPr>
          <w:p>
            <w:pPr>
              <w:jc w:val="right"/>
              <w:ind w:right="220"/>
              <w:spacing w:after="0"/>
              <w:rPr>
                <w:sz w:val="20"/>
                <w:szCs w:val="20"/>
                <w:color w:val="auto"/>
              </w:rPr>
            </w:pPr>
            <w:r>
              <w:rPr>
                <w:rFonts w:ascii="Arial" w:cs="Arial" w:eastAsia="Arial" w:hAnsi="Arial"/>
                <w:sz w:val="13"/>
                <w:szCs w:val="13"/>
                <w:color w:val="auto"/>
              </w:rPr>
              <w:t>-</w:t>
            </w:r>
          </w:p>
        </w:tc>
        <w:tc>
          <w:tcPr>
            <w:tcW w:w="160" w:type="dxa"/>
            <w:vAlign w:val="bottom"/>
          </w:tcPr>
          <w:p>
            <w:pPr>
              <w:spacing w:after="0"/>
              <w:rPr>
                <w:sz w:val="13"/>
                <w:szCs w:val="13"/>
                <w:color w:val="auto"/>
              </w:rPr>
            </w:pPr>
          </w:p>
        </w:tc>
        <w:tc>
          <w:tcPr>
            <w:tcW w:w="1180" w:type="dxa"/>
            <w:vAlign w:val="bottom"/>
            <w:gridSpan w:val="2"/>
          </w:tcPr>
          <w:p>
            <w:pPr>
              <w:jc w:val="right"/>
              <w:ind w:right="100"/>
              <w:spacing w:after="0"/>
              <w:rPr>
                <w:sz w:val="20"/>
                <w:szCs w:val="20"/>
                <w:color w:val="auto"/>
              </w:rPr>
            </w:pPr>
            <w:r>
              <w:rPr>
                <w:rFonts w:ascii="Arial" w:cs="Arial" w:eastAsia="Arial" w:hAnsi="Arial"/>
                <w:sz w:val="13"/>
                <w:szCs w:val="13"/>
                <w:color w:val="auto"/>
              </w:rPr>
              <w:t>-</w:t>
            </w:r>
          </w:p>
        </w:tc>
        <w:tc>
          <w:tcPr>
            <w:tcW w:w="120" w:type="dxa"/>
            <w:vAlign w:val="bottom"/>
          </w:tcPr>
          <w:p>
            <w:pPr>
              <w:spacing w:after="0"/>
              <w:rPr>
                <w:sz w:val="13"/>
                <w:szCs w:val="13"/>
                <w:color w:val="auto"/>
              </w:rPr>
            </w:pPr>
          </w:p>
        </w:tc>
        <w:tc>
          <w:tcPr>
            <w:tcW w:w="160" w:type="dxa"/>
            <w:vAlign w:val="bottom"/>
          </w:tcPr>
          <w:p>
            <w:pPr>
              <w:spacing w:after="0"/>
              <w:rPr>
                <w:sz w:val="13"/>
                <w:szCs w:val="13"/>
                <w:color w:val="auto"/>
              </w:rPr>
            </w:pPr>
          </w:p>
        </w:tc>
        <w:tc>
          <w:tcPr>
            <w:tcW w:w="1060" w:type="dxa"/>
            <w:vAlign w:val="bottom"/>
          </w:tcPr>
          <w:p>
            <w:pPr>
              <w:jc w:val="right"/>
              <w:spacing w:after="0"/>
              <w:rPr>
                <w:sz w:val="20"/>
                <w:szCs w:val="20"/>
                <w:color w:val="auto"/>
              </w:rPr>
            </w:pPr>
            <w:r>
              <w:rPr>
                <w:rFonts w:ascii="Arial" w:cs="Arial" w:eastAsia="Arial" w:hAnsi="Arial"/>
                <w:sz w:val="13"/>
                <w:szCs w:val="13"/>
                <w:color w:val="auto"/>
              </w:rPr>
              <w:t>-</w:t>
            </w:r>
          </w:p>
        </w:tc>
        <w:tc>
          <w:tcPr>
            <w:tcW w:w="100" w:type="dxa"/>
            <w:vAlign w:val="bottom"/>
          </w:tcPr>
          <w:p>
            <w:pPr>
              <w:spacing w:after="0"/>
              <w:rPr>
                <w:sz w:val="13"/>
                <w:szCs w:val="13"/>
                <w:color w:val="auto"/>
              </w:rPr>
            </w:pPr>
          </w:p>
        </w:tc>
      </w:tr>
      <w:tr>
        <w:trPr>
          <w:trHeight w:val="156"/>
        </w:trPr>
        <w:tc>
          <w:tcPr>
            <w:tcW w:w="5540" w:type="dxa"/>
            <w:vAlign w:val="bottom"/>
            <w:gridSpan w:val="2"/>
            <w:shd w:val="clear" w:color="auto" w:fill="CCEEFF"/>
          </w:tcPr>
          <w:p>
            <w:pPr>
              <w:spacing w:after="0"/>
              <w:rPr>
                <w:sz w:val="20"/>
                <w:szCs w:val="20"/>
                <w:color w:val="auto"/>
              </w:rPr>
            </w:pPr>
            <w:r>
              <w:rPr>
                <w:rFonts w:ascii="Arial" w:cs="Arial" w:eastAsia="Arial" w:hAnsi="Arial"/>
                <w:sz w:val="13"/>
                <w:szCs w:val="13"/>
                <w:color w:val="auto"/>
              </w:rPr>
              <w:t>Series m-2 Preferred Stock</w:t>
            </w:r>
          </w:p>
        </w:tc>
        <w:tc>
          <w:tcPr>
            <w:tcW w:w="1480" w:type="dxa"/>
            <w:vAlign w:val="bottom"/>
            <w:gridSpan w:val="2"/>
            <w:shd w:val="clear" w:color="auto" w:fill="CCEEFF"/>
          </w:tcPr>
          <w:p>
            <w:pPr>
              <w:jc w:val="right"/>
              <w:ind w:right="220"/>
              <w:spacing w:after="0"/>
              <w:rPr>
                <w:sz w:val="20"/>
                <w:szCs w:val="20"/>
                <w:color w:val="auto"/>
              </w:rPr>
            </w:pPr>
            <w:r>
              <w:rPr>
                <w:rFonts w:ascii="Arial" w:cs="Arial" w:eastAsia="Arial" w:hAnsi="Arial"/>
                <w:sz w:val="13"/>
                <w:szCs w:val="13"/>
                <w:color w:val="auto"/>
              </w:rPr>
              <w:t>1,660,756</w:t>
            </w:r>
          </w:p>
        </w:tc>
        <w:tc>
          <w:tcPr>
            <w:tcW w:w="1480" w:type="dxa"/>
            <w:vAlign w:val="bottom"/>
            <w:gridSpan w:val="2"/>
            <w:shd w:val="clear" w:color="auto" w:fill="CCEEFF"/>
          </w:tcPr>
          <w:p>
            <w:pPr>
              <w:jc w:val="right"/>
              <w:ind w:right="220"/>
              <w:spacing w:after="0"/>
              <w:rPr>
                <w:sz w:val="20"/>
                <w:szCs w:val="20"/>
                <w:color w:val="auto"/>
              </w:rPr>
            </w:pPr>
            <w:r>
              <w:rPr>
                <w:rFonts w:ascii="Arial" w:cs="Arial" w:eastAsia="Arial" w:hAnsi="Arial"/>
                <w:sz w:val="13"/>
                <w:szCs w:val="13"/>
                <w:color w:val="auto"/>
              </w:rPr>
              <w:t>1,660,756</w:t>
            </w:r>
          </w:p>
        </w:tc>
        <w:tc>
          <w:tcPr>
            <w:tcW w:w="160" w:type="dxa"/>
            <w:vAlign w:val="bottom"/>
            <w:shd w:val="clear" w:color="auto" w:fill="CCEEFF"/>
          </w:tcPr>
          <w:p>
            <w:pPr>
              <w:spacing w:after="0"/>
              <w:rPr>
                <w:sz w:val="13"/>
                <w:szCs w:val="13"/>
                <w:color w:val="auto"/>
              </w:rPr>
            </w:pPr>
          </w:p>
        </w:tc>
        <w:tc>
          <w:tcPr>
            <w:tcW w:w="1180" w:type="dxa"/>
            <w:vAlign w:val="bottom"/>
            <w:gridSpan w:val="2"/>
            <w:shd w:val="clear" w:color="auto" w:fill="CCEEFF"/>
          </w:tcPr>
          <w:p>
            <w:pPr>
              <w:jc w:val="right"/>
              <w:ind w:right="100"/>
              <w:spacing w:after="0"/>
              <w:rPr>
                <w:sz w:val="20"/>
                <w:szCs w:val="20"/>
                <w:color w:val="auto"/>
              </w:rPr>
            </w:pPr>
            <w:r>
              <w:rPr>
                <w:rFonts w:ascii="Arial" w:cs="Arial" w:eastAsia="Arial" w:hAnsi="Arial"/>
                <w:sz w:val="13"/>
                <w:szCs w:val="13"/>
                <w:color w:val="auto"/>
              </w:rPr>
              <w:t>4,982,268</w:t>
            </w:r>
          </w:p>
        </w:tc>
        <w:tc>
          <w:tcPr>
            <w:tcW w:w="120" w:type="dxa"/>
            <w:vAlign w:val="bottom"/>
            <w:shd w:val="clear" w:color="auto" w:fill="CCEEFF"/>
          </w:tcPr>
          <w:p>
            <w:pPr>
              <w:spacing w:after="0"/>
              <w:rPr>
                <w:sz w:val="13"/>
                <w:szCs w:val="13"/>
                <w:color w:val="auto"/>
              </w:rPr>
            </w:pPr>
          </w:p>
        </w:tc>
        <w:tc>
          <w:tcPr>
            <w:tcW w:w="160" w:type="dxa"/>
            <w:vAlign w:val="bottom"/>
            <w:shd w:val="clear" w:color="auto" w:fill="CCEEFF"/>
          </w:tcPr>
          <w:p>
            <w:pPr>
              <w:spacing w:after="0"/>
              <w:rPr>
                <w:sz w:val="13"/>
                <w:szCs w:val="13"/>
                <w:color w:val="auto"/>
              </w:rPr>
            </w:pPr>
          </w:p>
        </w:tc>
        <w:tc>
          <w:tcPr>
            <w:tcW w:w="1060" w:type="dxa"/>
            <w:vAlign w:val="bottom"/>
            <w:shd w:val="clear" w:color="auto" w:fill="CCEEFF"/>
          </w:tcPr>
          <w:p>
            <w:pPr>
              <w:jc w:val="right"/>
              <w:spacing w:after="0"/>
              <w:rPr>
                <w:sz w:val="20"/>
                <w:szCs w:val="20"/>
                <w:color w:val="auto"/>
              </w:rPr>
            </w:pPr>
            <w:r>
              <w:rPr>
                <w:rFonts w:ascii="Arial" w:cs="Arial" w:eastAsia="Arial" w:hAnsi="Arial"/>
                <w:sz w:val="13"/>
                <w:szCs w:val="13"/>
                <w:color w:val="auto"/>
              </w:rPr>
              <w:t>4,982,268</w:t>
            </w:r>
          </w:p>
        </w:tc>
        <w:tc>
          <w:tcPr>
            <w:tcW w:w="100" w:type="dxa"/>
            <w:vAlign w:val="bottom"/>
            <w:shd w:val="clear" w:color="auto" w:fill="CCEEFF"/>
          </w:tcPr>
          <w:p>
            <w:pPr>
              <w:spacing w:after="0"/>
              <w:rPr>
                <w:sz w:val="13"/>
                <w:szCs w:val="13"/>
                <w:color w:val="auto"/>
              </w:rPr>
            </w:pPr>
          </w:p>
        </w:tc>
      </w:tr>
      <w:tr>
        <w:trPr>
          <w:trHeight w:val="156"/>
        </w:trPr>
        <w:tc>
          <w:tcPr>
            <w:tcW w:w="5540" w:type="dxa"/>
            <w:vAlign w:val="bottom"/>
            <w:gridSpan w:val="2"/>
          </w:tcPr>
          <w:p>
            <w:pPr>
              <w:spacing w:after="0"/>
              <w:rPr>
                <w:sz w:val="20"/>
                <w:szCs w:val="20"/>
                <w:color w:val="auto"/>
              </w:rPr>
            </w:pPr>
            <w:r>
              <w:rPr>
                <w:rFonts w:ascii="Arial" w:cs="Arial" w:eastAsia="Arial" w:hAnsi="Arial"/>
                <w:sz w:val="13"/>
                <w:szCs w:val="13"/>
                <w:color w:val="auto"/>
              </w:rPr>
              <w:t>Series m-3 Preferred Stock</w:t>
            </w:r>
          </w:p>
        </w:tc>
        <w:tc>
          <w:tcPr>
            <w:tcW w:w="1480" w:type="dxa"/>
            <w:vAlign w:val="bottom"/>
            <w:gridSpan w:val="2"/>
          </w:tcPr>
          <w:p>
            <w:pPr>
              <w:jc w:val="right"/>
              <w:ind w:right="220"/>
              <w:spacing w:after="0"/>
              <w:rPr>
                <w:sz w:val="20"/>
                <w:szCs w:val="20"/>
                <w:color w:val="auto"/>
              </w:rPr>
            </w:pPr>
            <w:r>
              <w:rPr>
                <w:rFonts w:ascii="Arial" w:cs="Arial" w:eastAsia="Arial" w:hAnsi="Arial"/>
                <w:sz w:val="13"/>
                <w:szCs w:val="13"/>
                <w:color w:val="auto"/>
              </w:rPr>
              <w:t>3,490,658</w:t>
            </w:r>
          </w:p>
        </w:tc>
        <w:tc>
          <w:tcPr>
            <w:tcW w:w="1480" w:type="dxa"/>
            <w:vAlign w:val="bottom"/>
            <w:gridSpan w:val="2"/>
          </w:tcPr>
          <w:p>
            <w:pPr>
              <w:jc w:val="right"/>
              <w:ind w:right="220"/>
              <w:spacing w:after="0"/>
              <w:rPr>
                <w:sz w:val="20"/>
                <w:szCs w:val="20"/>
                <w:color w:val="auto"/>
              </w:rPr>
            </w:pPr>
            <w:r>
              <w:rPr>
                <w:rFonts w:ascii="Arial" w:cs="Arial" w:eastAsia="Arial" w:hAnsi="Arial"/>
                <w:sz w:val="13"/>
                <w:szCs w:val="13"/>
                <w:color w:val="auto"/>
              </w:rPr>
              <w:t>16,757</w:t>
            </w:r>
          </w:p>
        </w:tc>
        <w:tc>
          <w:tcPr>
            <w:tcW w:w="160" w:type="dxa"/>
            <w:vAlign w:val="bottom"/>
          </w:tcPr>
          <w:p>
            <w:pPr>
              <w:spacing w:after="0"/>
              <w:rPr>
                <w:sz w:val="13"/>
                <w:szCs w:val="13"/>
                <w:color w:val="auto"/>
              </w:rPr>
            </w:pPr>
          </w:p>
        </w:tc>
        <w:tc>
          <w:tcPr>
            <w:tcW w:w="1180" w:type="dxa"/>
            <w:vAlign w:val="bottom"/>
            <w:gridSpan w:val="2"/>
          </w:tcPr>
          <w:p>
            <w:pPr>
              <w:jc w:val="right"/>
              <w:ind w:right="100"/>
              <w:spacing w:after="0"/>
              <w:rPr>
                <w:sz w:val="20"/>
                <w:szCs w:val="20"/>
                <w:color w:val="auto"/>
              </w:rPr>
            </w:pPr>
            <w:r>
              <w:rPr>
                <w:rFonts w:ascii="Arial" w:cs="Arial" w:eastAsia="Arial" w:hAnsi="Arial"/>
                <w:sz w:val="13"/>
                <w:szCs w:val="13"/>
                <w:color w:val="auto"/>
              </w:rPr>
              <w:t>45,945</w:t>
            </w:r>
          </w:p>
        </w:tc>
        <w:tc>
          <w:tcPr>
            <w:tcW w:w="120" w:type="dxa"/>
            <w:vAlign w:val="bottom"/>
          </w:tcPr>
          <w:p>
            <w:pPr>
              <w:spacing w:after="0"/>
              <w:rPr>
                <w:sz w:val="13"/>
                <w:szCs w:val="13"/>
                <w:color w:val="auto"/>
              </w:rPr>
            </w:pPr>
          </w:p>
        </w:tc>
        <w:tc>
          <w:tcPr>
            <w:tcW w:w="160" w:type="dxa"/>
            <w:vAlign w:val="bottom"/>
          </w:tcPr>
          <w:p>
            <w:pPr>
              <w:spacing w:after="0"/>
              <w:rPr>
                <w:sz w:val="13"/>
                <w:szCs w:val="13"/>
                <w:color w:val="auto"/>
              </w:rPr>
            </w:pPr>
          </w:p>
        </w:tc>
        <w:tc>
          <w:tcPr>
            <w:tcW w:w="1160" w:type="dxa"/>
            <w:vAlign w:val="bottom"/>
            <w:gridSpan w:val="2"/>
          </w:tcPr>
          <w:p>
            <w:pPr>
              <w:jc w:val="right"/>
              <w:ind w:right="100"/>
              <w:spacing w:after="0"/>
              <w:rPr>
                <w:sz w:val="20"/>
                <w:szCs w:val="20"/>
                <w:color w:val="auto"/>
              </w:rPr>
            </w:pPr>
            <w:r>
              <w:rPr>
                <w:rFonts w:ascii="Arial" w:cs="Arial" w:eastAsia="Arial" w:hAnsi="Arial"/>
                <w:sz w:val="13"/>
                <w:szCs w:val="13"/>
                <w:color w:val="auto"/>
              </w:rPr>
              <w:t>58,650</w:t>
            </w:r>
          </w:p>
        </w:tc>
      </w:tr>
      <w:tr>
        <w:trPr>
          <w:trHeight w:val="156"/>
        </w:trPr>
        <w:tc>
          <w:tcPr>
            <w:tcW w:w="5540" w:type="dxa"/>
            <w:vAlign w:val="bottom"/>
            <w:gridSpan w:val="2"/>
            <w:shd w:val="clear" w:color="auto" w:fill="CCEEFF"/>
          </w:tcPr>
          <w:p>
            <w:pPr>
              <w:spacing w:after="0"/>
              <w:rPr>
                <w:sz w:val="20"/>
                <w:szCs w:val="20"/>
                <w:color w:val="auto"/>
              </w:rPr>
            </w:pPr>
            <w:r>
              <w:rPr>
                <w:rFonts w:ascii="Arial" w:cs="Arial" w:eastAsia="Arial" w:hAnsi="Arial"/>
                <w:sz w:val="13"/>
                <w:szCs w:val="13"/>
                <w:color w:val="auto"/>
              </w:rPr>
              <w:t>Series m-4 Preferred Stock</w:t>
            </w:r>
          </w:p>
        </w:tc>
        <w:tc>
          <w:tcPr>
            <w:tcW w:w="1480" w:type="dxa"/>
            <w:vAlign w:val="bottom"/>
            <w:gridSpan w:val="2"/>
            <w:shd w:val="clear" w:color="auto" w:fill="CCEEFF"/>
          </w:tcPr>
          <w:p>
            <w:pPr>
              <w:jc w:val="right"/>
              <w:ind w:right="220"/>
              <w:spacing w:after="0"/>
              <w:rPr>
                <w:sz w:val="20"/>
                <w:szCs w:val="20"/>
                <w:color w:val="auto"/>
              </w:rPr>
            </w:pPr>
            <w:r>
              <w:rPr>
                <w:rFonts w:ascii="Arial" w:cs="Arial" w:eastAsia="Arial" w:hAnsi="Arial"/>
                <w:sz w:val="13"/>
                <w:szCs w:val="13"/>
                <w:color w:val="auto"/>
              </w:rPr>
              <w:t>4,502,061</w:t>
            </w:r>
          </w:p>
        </w:tc>
        <w:tc>
          <w:tcPr>
            <w:tcW w:w="1480" w:type="dxa"/>
            <w:vAlign w:val="bottom"/>
            <w:gridSpan w:val="2"/>
            <w:shd w:val="clear" w:color="auto" w:fill="CCEEFF"/>
          </w:tcPr>
          <w:p>
            <w:pPr>
              <w:jc w:val="right"/>
              <w:ind w:right="220"/>
              <w:spacing w:after="0"/>
              <w:rPr>
                <w:sz w:val="20"/>
                <w:szCs w:val="20"/>
                <w:color w:val="auto"/>
              </w:rPr>
            </w:pPr>
            <w:r>
              <w:rPr>
                <w:rFonts w:ascii="Arial" w:cs="Arial" w:eastAsia="Arial" w:hAnsi="Arial"/>
                <w:sz w:val="13"/>
                <w:szCs w:val="13"/>
                <w:color w:val="auto"/>
              </w:rPr>
              <w:t>1,432,786</w:t>
            </w:r>
          </w:p>
        </w:tc>
        <w:tc>
          <w:tcPr>
            <w:tcW w:w="160" w:type="dxa"/>
            <w:vAlign w:val="bottom"/>
            <w:shd w:val="clear" w:color="auto" w:fill="CCEEFF"/>
          </w:tcPr>
          <w:p>
            <w:pPr>
              <w:spacing w:after="0"/>
              <w:rPr>
                <w:sz w:val="13"/>
                <w:szCs w:val="13"/>
                <w:color w:val="auto"/>
              </w:rPr>
            </w:pPr>
          </w:p>
        </w:tc>
        <w:tc>
          <w:tcPr>
            <w:tcW w:w="1180" w:type="dxa"/>
            <w:vAlign w:val="bottom"/>
            <w:gridSpan w:val="2"/>
            <w:shd w:val="clear" w:color="auto" w:fill="CCEEFF"/>
          </w:tcPr>
          <w:p>
            <w:pPr>
              <w:jc w:val="right"/>
              <w:ind w:right="100"/>
              <w:spacing w:after="0"/>
              <w:rPr>
                <w:sz w:val="20"/>
                <w:szCs w:val="20"/>
                <w:color w:val="auto"/>
              </w:rPr>
            </w:pPr>
            <w:r>
              <w:rPr>
                <w:rFonts w:ascii="Arial" w:cs="Arial" w:eastAsia="Arial" w:hAnsi="Arial"/>
                <w:sz w:val="13"/>
                <w:szCs w:val="13"/>
                <w:color w:val="auto"/>
              </w:rPr>
              <w:t>4,828,488</w:t>
            </w:r>
          </w:p>
        </w:tc>
        <w:tc>
          <w:tcPr>
            <w:tcW w:w="120" w:type="dxa"/>
            <w:vAlign w:val="bottom"/>
            <w:shd w:val="clear" w:color="auto" w:fill="CCEEFF"/>
          </w:tcPr>
          <w:p>
            <w:pPr>
              <w:spacing w:after="0"/>
              <w:rPr>
                <w:sz w:val="13"/>
                <w:szCs w:val="13"/>
                <w:color w:val="auto"/>
              </w:rPr>
            </w:pPr>
          </w:p>
        </w:tc>
        <w:tc>
          <w:tcPr>
            <w:tcW w:w="160" w:type="dxa"/>
            <w:vAlign w:val="bottom"/>
            <w:shd w:val="clear" w:color="auto" w:fill="CCEEFF"/>
          </w:tcPr>
          <w:p>
            <w:pPr>
              <w:spacing w:after="0"/>
              <w:rPr>
                <w:sz w:val="13"/>
                <w:szCs w:val="13"/>
                <w:color w:val="auto"/>
              </w:rPr>
            </w:pPr>
          </w:p>
        </w:tc>
        <w:tc>
          <w:tcPr>
            <w:tcW w:w="1160" w:type="dxa"/>
            <w:vAlign w:val="bottom"/>
            <w:gridSpan w:val="2"/>
            <w:shd w:val="clear" w:color="auto" w:fill="CCEEFF"/>
          </w:tcPr>
          <w:p>
            <w:pPr>
              <w:jc w:val="right"/>
              <w:ind w:right="100"/>
              <w:spacing w:after="0"/>
              <w:rPr>
                <w:sz w:val="20"/>
                <w:szCs w:val="20"/>
                <w:color w:val="auto"/>
              </w:rPr>
            </w:pPr>
            <w:r>
              <w:rPr>
                <w:rFonts w:ascii="Arial" w:cs="Arial" w:eastAsia="Arial" w:hAnsi="Arial"/>
                <w:sz w:val="13"/>
                <w:szCs w:val="13"/>
                <w:color w:val="auto"/>
              </w:rPr>
              <w:t>10,029,502</w:t>
            </w:r>
          </w:p>
        </w:tc>
      </w:tr>
      <w:tr>
        <w:trPr>
          <w:trHeight w:val="166"/>
        </w:trPr>
        <w:tc>
          <w:tcPr>
            <w:tcW w:w="5540" w:type="dxa"/>
            <w:vAlign w:val="bottom"/>
            <w:gridSpan w:val="2"/>
          </w:tcPr>
          <w:p>
            <w:pPr>
              <w:spacing w:after="0"/>
              <w:rPr>
                <w:sz w:val="20"/>
                <w:szCs w:val="20"/>
                <w:color w:val="auto"/>
              </w:rPr>
            </w:pPr>
            <w:r>
              <w:rPr>
                <w:rFonts w:ascii="Arial" w:cs="Arial" w:eastAsia="Arial" w:hAnsi="Arial"/>
                <w:sz w:val="13"/>
                <w:szCs w:val="13"/>
                <w:color w:val="auto"/>
              </w:rPr>
              <w:t>Series S Preferred Stock</w:t>
            </w:r>
          </w:p>
        </w:tc>
        <w:tc>
          <w:tcPr>
            <w:tcW w:w="1260" w:type="dxa"/>
            <w:vAlign w:val="bottom"/>
          </w:tcPr>
          <w:p>
            <w:pPr>
              <w:jc w:val="right"/>
              <w:spacing w:after="0"/>
              <w:rPr>
                <w:sz w:val="20"/>
                <w:szCs w:val="20"/>
                <w:color w:val="auto"/>
              </w:rPr>
            </w:pPr>
            <w:r>
              <w:rPr>
                <w:rFonts w:ascii="Arial" w:cs="Arial" w:eastAsia="Arial" w:hAnsi="Arial"/>
                <w:sz w:val="13"/>
                <w:szCs w:val="13"/>
                <w:color w:val="auto"/>
              </w:rPr>
              <w:t>13,108,333</w:t>
            </w:r>
          </w:p>
        </w:tc>
        <w:tc>
          <w:tcPr>
            <w:tcW w:w="220" w:type="dxa"/>
            <w:vAlign w:val="bottom"/>
          </w:tcPr>
          <w:p>
            <w:pPr>
              <w:spacing w:after="0"/>
              <w:rPr>
                <w:sz w:val="14"/>
                <w:szCs w:val="14"/>
                <w:color w:val="auto"/>
              </w:rPr>
            </w:pPr>
          </w:p>
        </w:tc>
        <w:tc>
          <w:tcPr>
            <w:tcW w:w="1260" w:type="dxa"/>
            <w:vAlign w:val="bottom"/>
          </w:tcPr>
          <w:p>
            <w:pPr>
              <w:jc w:val="right"/>
              <w:spacing w:after="0"/>
              <w:rPr>
                <w:sz w:val="20"/>
                <w:szCs w:val="20"/>
                <w:color w:val="auto"/>
              </w:rPr>
            </w:pPr>
            <w:r>
              <w:rPr>
                <w:rFonts w:ascii="Arial" w:cs="Arial" w:eastAsia="Arial" w:hAnsi="Arial"/>
                <w:sz w:val="13"/>
                <w:szCs w:val="13"/>
                <w:color w:val="auto"/>
              </w:rPr>
              <w:t>5,567,171</w:t>
            </w:r>
          </w:p>
        </w:tc>
        <w:tc>
          <w:tcPr>
            <w:tcW w:w="220" w:type="dxa"/>
            <w:vAlign w:val="bottom"/>
          </w:tcPr>
          <w:p>
            <w:pPr>
              <w:spacing w:after="0"/>
              <w:rPr>
                <w:sz w:val="14"/>
                <w:szCs w:val="14"/>
                <w:color w:val="auto"/>
              </w:rPr>
            </w:pPr>
          </w:p>
        </w:tc>
        <w:tc>
          <w:tcPr>
            <w:tcW w:w="160" w:type="dxa"/>
            <w:vAlign w:val="bottom"/>
          </w:tcPr>
          <w:p>
            <w:pPr>
              <w:spacing w:after="0"/>
              <w:rPr>
                <w:sz w:val="14"/>
                <w:szCs w:val="14"/>
                <w:color w:val="auto"/>
              </w:rPr>
            </w:pPr>
          </w:p>
        </w:tc>
        <w:tc>
          <w:tcPr>
            <w:tcW w:w="1080" w:type="dxa"/>
            <w:vAlign w:val="bottom"/>
          </w:tcPr>
          <w:p>
            <w:pPr>
              <w:jc w:val="right"/>
              <w:spacing w:after="0"/>
              <w:rPr>
                <w:sz w:val="20"/>
                <w:szCs w:val="20"/>
                <w:color w:val="auto"/>
              </w:rPr>
            </w:pPr>
            <w:r>
              <w:rPr>
                <w:rFonts w:ascii="Arial" w:cs="Arial" w:eastAsia="Arial" w:hAnsi="Arial"/>
                <w:sz w:val="13"/>
                <w:szCs w:val="13"/>
                <w:color w:val="auto"/>
              </w:rPr>
              <w:t>43,521,954</w:t>
            </w:r>
          </w:p>
        </w:tc>
        <w:tc>
          <w:tcPr>
            <w:tcW w:w="100" w:type="dxa"/>
            <w:vAlign w:val="bottom"/>
          </w:tcPr>
          <w:p>
            <w:pPr>
              <w:spacing w:after="0"/>
              <w:rPr>
                <w:sz w:val="14"/>
                <w:szCs w:val="14"/>
                <w:color w:val="auto"/>
              </w:rPr>
            </w:pPr>
          </w:p>
        </w:tc>
        <w:tc>
          <w:tcPr>
            <w:tcW w:w="120" w:type="dxa"/>
            <w:vAlign w:val="bottom"/>
          </w:tcPr>
          <w:p>
            <w:pPr>
              <w:spacing w:after="0"/>
              <w:rPr>
                <w:sz w:val="14"/>
                <w:szCs w:val="14"/>
                <w:color w:val="auto"/>
              </w:rPr>
            </w:pPr>
          </w:p>
        </w:tc>
        <w:tc>
          <w:tcPr>
            <w:tcW w:w="160" w:type="dxa"/>
            <w:vAlign w:val="bottom"/>
          </w:tcPr>
          <w:p>
            <w:pPr>
              <w:spacing w:after="0"/>
              <w:rPr>
                <w:sz w:val="14"/>
                <w:szCs w:val="14"/>
                <w:color w:val="auto"/>
              </w:rPr>
            </w:pPr>
          </w:p>
        </w:tc>
        <w:tc>
          <w:tcPr>
            <w:tcW w:w="1160" w:type="dxa"/>
            <w:vAlign w:val="bottom"/>
            <w:gridSpan w:val="2"/>
          </w:tcPr>
          <w:p>
            <w:pPr>
              <w:jc w:val="right"/>
              <w:ind w:right="100"/>
              <w:spacing w:after="0"/>
              <w:rPr>
                <w:sz w:val="20"/>
                <w:szCs w:val="20"/>
                <w:color w:val="auto"/>
              </w:rPr>
            </w:pPr>
            <w:r>
              <w:rPr>
                <w:rFonts w:ascii="Arial" w:cs="Arial" w:eastAsia="Arial" w:hAnsi="Arial"/>
                <w:sz w:val="13"/>
                <w:szCs w:val="13"/>
                <w:color w:val="auto"/>
              </w:rPr>
              <w:t>44,537,368</w:t>
            </w:r>
          </w:p>
        </w:tc>
      </w:tr>
      <w:tr>
        <w:trPr>
          <w:trHeight w:val="20"/>
        </w:trPr>
        <w:tc>
          <w:tcPr>
            <w:tcW w:w="5420" w:type="dxa"/>
            <w:vAlign w:val="bottom"/>
            <w:shd w:val="clear" w:color="auto" w:fill="CCEEFF"/>
          </w:tcPr>
          <w:p>
            <w:pPr>
              <w:spacing w:after="0" w:line="20" w:lineRule="exact"/>
              <w:rPr>
                <w:sz w:val="1"/>
                <w:szCs w:val="1"/>
                <w:color w:val="auto"/>
              </w:rPr>
            </w:pPr>
          </w:p>
        </w:tc>
        <w:tc>
          <w:tcPr>
            <w:tcW w:w="120" w:type="dxa"/>
            <w:vAlign w:val="bottom"/>
            <w:shd w:val="clear" w:color="auto" w:fill="CCEEFF"/>
          </w:tcPr>
          <w:p>
            <w:pPr>
              <w:spacing w:after="0" w:line="20" w:lineRule="exact"/>
              <w:rPr>
                <w:sz w:val="1"/>
                <w:szCs w:val="1"/>
                <w:color w:val="auto"/>
              </w:rPr>
            </w:pPr>
          </w:p>
        </w:tc>
        <w:tc>
          <w:tcPr>
            <w:tcW w:w="1260" w:type="dxa"/>
            <w:vAlign w:val="bottom"/>
            <w:shd w:val="clear" w:color="auto" w:fill="000000"/>
          </w:tcPr>
          <w:p>
            <w:pPr>
              <w:spacing w:after="0" w:line="20" w:lineRule="exact"/>
              <w:rPr>
                <w:sz w:val="1"/>
                <w:szCs w:val="1"/>
                <w:color w:val="auto"/>
              </w:rPr>
            </w:pPr>
          </w:p>
        </w:tc>
        <w:tc>
          <w:tcPr>
            <w:tcW w:w="220" w:type="dxa"/>
            <w:vAlign w:val="bottom"/>
            <w:shd w:val="clear" w:color="auto" w:fill="CCEEFF"/>
          </w:tcPr>
          <w:p>
            <w:pPr>
              <w:spacing w:after="0" w:line="20" w:lineRule="exact"/>
              <w:rPr>
                <w:sz w:val="1"/>
                <w:szCs w:val="1"/>
                <w:color w:val="auto"/>
              </w:rPr>
            </w:pPr>
          </w:p>
        </w:tc>
        <w:tc>
          <w:tcPr>
            <w:tcW w:w="1260" w:type="dxa"/>
            <w:vAlign w:val="bottom"/>
            <w:shd w:val="clear" w:color="auto" w:fill="000000"/>
          </w:tcPr>
          <w:p>
            <w:pPr>
              <w:spacing w:after="0" w:line="20" w:lineRule="exact"/>
              <w:rPr>
                <w:sz w:val="1"/>
                <w:szCs w:val="1"/>
                <w:color w:val="auto"/>
              </w:rPr>
            </w:pPr>
          </w:p>
        </w:tc>
        <w:tc>
          <w:tcPr>
            <w:tcW w:w="220" w:type="dxa"/>
            <w:vAlign w:val="bottom"/>
            <w:shd w:val="clear" w:color="auto" w:fill="CCEEFF"/>
          </w:tcPr>
          <w:p>
            <w:pPr>
              <w:spacing w:after="0" w:line="20" w:lineRule="exact"/>
              <w:rPr>
                <w:sz w:val="1"/>
                <w:szCs w:val="1"/>
                <w:color w:val="auto"/>
              </w:rPr>
            </w:pPr>
          </w:p>
        </w:tc>
        <w:tc>
          <w:tcPr>
            <w:tcW w:w="160" w:type="dxa"/>
            <w:vAlign w:val="bottom"/>
            <w:shd w:val="clear" w:color="auto" w:fill="000000"/>
          </w:tcPr>
          <w:p>
            <w:pPr>
              <w:spacing w:after="0" w:line="20" w:lineRule="exact"/>
              <w:rPr>
                <w:sz w:val="1"/>
                <w:szCs w:val="1"/>
                <w:color w:val="auto"/>
              </w:rPr>
            </w:pPr>
          </w:p>
        </w:tc>
        <w:tc>
          <w:tcPr>
            <w:tcW w:w="1080" w:type="dxa"/>
            <w:vAlign w:val="bottom"/>
            <w:shd w:val="clear" w:color="auto" w:fill="000000"/>
          </w:tcPr>
          <w:p>
            <w:pPr>
              <w:spacing w:after="0" w:line="20" w:lineRule="exact"/>
              <w:rPr>
                <w:sz w:val="1"/>
                <w:szCs w:val="1"/>
                <w:color w:val="auto"/>
              </w:rPr>
            </w:pPr>
          </w:p>
        </w:tc>
        <w:tc>
          <w:tcPr>
            <w:tcW w:w="100" w:type="dxa"/>
            <w:vAlign w:val="bottom"/>
            <w:shd w:val="clear" w:color="auto" w:fill="CCEEFF"/>
          </w:tcPr>
          <w:p>
            <w:pPr>
              <w:spacing w:after="0" w:line="20" w:lineRule="exact"/>
              <w:rPr>
                <w:sz w:val="1"/>
                <w:szCs w:val="1"/>
                <w:color w:val="auto"/>
              </w:rPr>
            </w:pPr>
          </w:p>
        </w:tc>
        <w:tc>
          <w:tcPr>
            <w:tcW w:w="120" w:type="dxa"/>
            <w:vAlign w:val="bottom"/>
            <w:shd w:val="clear" w:color="auto" w:fill="CCEEFF"/>
          </w:tcPr>
          <w:p>
            <w:pPr>
              <w:spacing w:after="0" w:line="20" w:lineRule="exact"/>
              <w:rPr>
                <w:sz w:val="1"/>
                <w:szCs w:val="1"/>
                <w:color w:val="auto"/>
              </w:rPr>
            </w:pPr>
          </w:p>
        </w:tc>
        <w:tc>
          <w:tcPr>
            <w:tcW w:w="160" w:type="dxa"/>
            <w:vAlign w:val="bottom"/>
            <w:shd w:val="clear" w:color="auto" w:fill="000000"/>
          </w:tcPr>
          <w:p>
            <w:pPr>
              <w:spacing w:after="0" w:line="20" w:lineRule="exact"/>
              <w:rPr>
                <w:sz w:val="1"/>
                <w:szCs w:val="1"/>
                <w:color w:val="auto"/>
              </w:rPr>
            </w:pPr>
          </w:p>
        </w:tc>
        <w:tc>
          <w:tcPr>
            <w:tcW w:w="1060" w:type="dxa"/>
            <w:vAlign w:val="bottom"/>
            <w:shd w:val="clear" w:color="auto" w:fill="000000"/>
          </w:tcPr>
          <w:p>
            <w:pPr>
              <w:spacing w:after="0" w:line="20" w:lineRule="exact"/>
              <w:rPr>
                <w:sz w:val="1"/>
                <w:szCs w:val="1"/>
                <w:color w:val="auto"/>
              </w:rPr>
            </w:pPr>
          </w:p>
        </w:tc>
        <w:tc>
          <w:tcPr>
            <w:tcW w:w="100" w:type="dxa"/>
            <w:vAlign w:val="bottom"/>
            <w:shd w:val="clear" w:color="auto" w:fill="CCEEFF"/>
          </w:tcPr>
          <w:p>
            <w:pPr>
              <w:spacing w:after="0" w:line="20" w:lineRule="exact"/>
              <w:rPr>
                <w:sz w:val="1"/>
                <w:szCs w:val="1"/>
                <w:color w:val="auto"/>
              </w:rPr>
            </w:pPr>
          </w:p>
        </w:tc>
      </w:tr>
      <w:tr>
        <w:trPr>
          <w:trHeight w:val="156"/>
        </w:trPr>
        <w:tc>
          <w:tcPr>
            <w:tcW w:w="5420" w:type="dxa"/>
            <w:vAlign w:val="bottom"/>
            <w:shd w:val="clear" w:color="auto" w:fill="CCEEFF"/>
          </w:tcPr>
          <w:p>
            <w:pPr>
              <w:spacing w:after="0"/>
              <w:rPr>
                <w:sz w:val="13"/>
                <w:szCs w:val="13"/>
                <w:color w:val="auto"/>
              </w:rPr>
            </w:pPr>
          </w:p>
        </w:tc>
        <w:tc>
          <w:tcPr>
            <w:tcW w:w="120" w:type="dxa"/>
            <w:vAlign w:val="bottom"/>
            <w:shd w:val="clear" w:color="auto" w:fill="CCEEFF"/>
          </w:tcPr>
          <w:p>
            <w:pPr>
              <w:spacing w:after="0"/>
              <w:rPr>
                <w:sz w:val="13"/>
                <w:szCs w:val="13"/>
                <w:color w:val="auto"/>
              </w:rPr>
            </w:pPr>
          </w:p>
        </w:tc>
        <w:tc>
          <w:tcPr>
            <w:tcW w:w="1260" w:type="dxa"/>
            <w:vAlign w:val="bottom"/>
            <w:shd w:val="clear" w:color="auto" w:fill="CCEEFF"/>
          </w:tcPr>
          <w:p>
            <w:pPr>
              <w:jc w:val="right"/>
              <w:spacing w:after="0"/>
              <w:rPr>
                <w:sz w:val="20"/>
                <w:szCs w:val="20"/>
                <w:color w:val="auto"/>
              </w:rPr>
            </w:pPr>
            <w:r>
              <w:rPr>
                <w:rFonts w:ascii="Arial" w:cs="Arial" w:eastAsia="Arial" w:hAnsi="Arial"/>
                <w:sz w:val="13"/>
                <w:szCs w:val="13"/>
                <w:color w:val="auto"/>
              </w:rPr>
              <w:t>43,405,324</w:t>
            </w:r>
          </w:p>
        </w:tc>
        <w:tc>
          <w:tcPr>
            <w:tcW w:w="220" w:type="dxa"/>
            <w:vAlign w:val="bottom"/>
            <w:shd w:val="clear" w:color="auto" w:fill="CCEEFF"/>
          </w:tcPr>
          <w:p>
            <w:pPr>
              <w:spacing w:after="0"/>
              <w:rPr>
                <w:sz w:val="13"/>
                <w:szCs w:val="13"/>
                <w:color w:val="auto"/>
              </w:rPr>
            </w:pPr>
          </w:p>
        </w:tc>
        <w:tc>
          <w:tcPr>
            <w:tcW w:w="1260" w:type="dxa"/>
            <w:vAlign w:val="bottom"/>
            <w:shd w:val="clear" w:color="auto" w:fill="CCEEFF"/>
          </w:tcPr>
          <w:p>
            <w:pPr>
              <w:jc w:val="right"/>
              <w:spacing w:after="0"/>
              <w:rPr>
                <w:sz w:val="20"/>
                <w:szCs w:val="20"/>
                <w:color w:val="auto"/>
              </w:rPr>
            </w:pPr>
            <w:r>
              <w:rPr>
                <w:rFonts w:ascii="Arial" w:cs="Arial" w:eastAsia="Arial" w:hAnsi="Arial"/>
                <w:sz w:val="13"/>
                <w:szCs w:val="13"/>
                <w:color w:val="auto"/>
              </w:rPr>
              <w:t>27,606,283</w:t>
            </w:r>
          </w:p>
        </w:tc>
        <w:tc>
          <w:tcPr>
            <w:tcW w:w="220" w:type="dxa"/>
            <w:vAlign w:val="bottom"/>
            <w:shd w:val="clear" w:color="auto" w:fill="CCEEFF"/>
          </w:tcPr>
          <w:p>
            <w:pPr>
              <w:spacing w:after="0"/>
              <w:rPr>
                <w:sz w:val="13"/>
                <w:szCs w:val="13"/>
                <w:color w:val="auto"/>
              </w:rPr>
            </w:pPr>
          </w:p>
        </w:tc>
        <w:tc>
          <w:tcPr>
            <w:tcW w:w="160" w:type="dxa"/>
            <w:vAlign w:val="bottom"/>
            <w:shd w:val="clear" w:color="auto" w:fill="CCEEFF"/>
          </w:tcPr>
          <w:p>
            <w:pPr>
              <w:jc w:val="right"/>
              <w:ind w:right="51"/>
              <w:spacing w:after="0"/>
              <w:rPr>
                <w:sz w:val="20"/>
                <w:szCs w:val="20"/>
                <w:color w:val="auto"/>
              </w:rPr>
            </w:pPr>
            <w:r>
              <w:rPr>
                <w:rFonts w:ascii="Arial" w:cs="Arial" w:eastAsia="Arial" w:hAnsi="Arial"/>
                <w:sz w:val="10"/>
                <w:szCs w:val="10"/>
                <w:color w:val="auto"/>
                <w:w w:val="71"/>
              </w:rPr>
              <w:t>$</w:t>
            </w:r>
          </w:p>
        </w:tc>
        <w:tc>
          <w:tcPr>
            <w:tcW w:w="1080" w:type="dxa"/>
            <w:vAlign w:val="bottom"/>
            <w:shd w:val="clear" w:color="auto" w:fill="CCEEFF"/>
          </w:tcPr>
          <w:p>
            <w:pPr>
              <w:jc w:val="right"/>
              <w:spacing w:after="0"/>
              <w:rPr>
                <w:sz w:val="20"/>
                <w:szCs w:val="20"/>
                <w:color w:val="auto"/>
              </w:rPr>
            </w:pPr>
            <w:r>
              <w:rPr>
                <w:rFonts w:ascii="Arial" w:cs="Arial" w:eastAsia="Arial" w:hAnsi="Arial"/>
                <w:sz w:val="13"/>
                <w:szCs w:val="13"/>
                <w:color w:val="auto"/>
              </w:rPr>
              <w:t>80,551,295</w:t>
            </w:r>
          </w:p>
        </w:tc>
        <w:tc>
          <w:tcPr>
            <w:tcW w:w="100" w:type="dxa"/>
            <w:vAlign w:val="bottom"/>
            <w:shd w:val="clear" w:color="auto" w:fill="CCEEFF"/>
          </w:tcPr>
          <w:p>
            <w:pPr>
              <w:spacing w:after="0"/>
              <w:rPr>
                <w:sz w:val="13"/>
                <w:szCs w:val="13"/>
                <w:color w:val="auto"/>
              </w:rPr>
            </w:pPr>
          </w:p>
        </w:tc>
        <w:tc>
          <w:tcPr>
            <w:tcW w:w="280" w:type="dxa"/>
            <w:vAlign w:val="bottom"/>
            <w:gridSpan w:val="2"/>
            <w:shd w:val="clear" w:color="auto" w:fill="CCEEFF"/>
          </w:tcPr>
          <w:p>
            <w:pPr>
              <w:jc w:val="right"/>
              <w:ind w:right="51"/>
              <w:spacing w:after="0"/>
              <w:rPr>
                <w:sz w:val="20"/>
                <w:szCs w:val="20"/>
                <w:color w:val="auto"/>
              </w:rPr>
            </w:pPr>
            <w:r>
              <w:rPr>
                <w:rFonts w:ascii="Arial" w:cs="Arial" w:eastAsia="Arial" w:hAnsi="Arial"/>
                <w:sz w:val="13"/>
                <w:szCs w:val="13"/>
                <w:color w:val="auto"/>
              </w:rPr>
              <w:t>$</w:t>
            </w:r>
          </w:p>
        </w:tc>
        <w:tc>
          <w:tcPr>
            <w:tcW w:w="1160" w:type="dxa"/>
            <w:vAlign w:val="bottom"/>
            <w:gridSpan w:val="2"/>
            <w:shd w:val="clear" w:color="auto" w:fill="CCEEFF"/>
          </w:tcPr>
          <w:p>
            <w:pPr>
              <w:jc w:val="right"/>
              <w:ind w:right="100"/>
              <w:spacing w:after="0"/>
              <w:rPr>
                <w:sz w:val="20"/>
                <w:szCs w:val="20"/>
                <w:color w:val="auto"/>
              </w:rPr>
            </w:pPr>
            <w:r>
              <w:rPr>
                <w:rFonts w:ascii="Arial" w:cs="Arial" w:eastAsia="Arial" w:hAnsi="Arial"/>
                <w:sz w:val="13"/>
                <w:szCs w:val="13"/>
                <w:color w:val="auto"/>
              </w:rPr>
              <w:t>93,100,857</w:t>
            </w:r>
          </w:p>
        </w:tc>
      </w:tr>
      <w:tr>
        <w:trPr>
          <w:trHeight w:val="30"/>
        </w:trPr>
        <w:tc>
          <w:tcPr>
            <w:tcW w:w="5420" w:type="dxa"/>
            <w:vAlign w:val="bottom"/>
            <w:shd w:val="clear" w:color="auto" w:fill="CCEEFF"/>
          </w:tcPr>
          <w:p>
            <w:pPr>
              <w:spacing w:after="0"/>
              <w:rPr>
                <w:sz w:val="2"/>
                <w:szCs w:val="2"/>
                <w:color w:val="auto"/>
              </w:rPr>
            </w:pPr>
          </w:p>
        </w:tc>
        <w:tc>
          <w:tcPr>
            <w:tcW w:w="120" w:type="dxa"/>
            <w:vAlign w:val="bottom"/>
            <w:shd w:val="clear" w:color="auto" w:fill="CCEEFF"/>
          </w:tcPr>
          <w:p>
            <w:pPr>
              <w:spacing w:after="0"/>
              <w:rPr>
                <w:sz w:val="2"/>
                <w:szCs w:val="2"/>
                <w:color w:val="auto"/>
              </w:rPr>
            </w:pPr>
          </w:p>
        </w:tc>
        <w:tc>
          <w:tcPr>
            <w:tcW w:w="1260" w:type="dxa"/>
            <w:vAlign w:val="bottom"/>
            <w:shd w:val="clear" w:color="auto" w:fill="000000"/>
          </w:tcPr>
          <w:p>
            <w:pPr>
              <w:spacing w:after="0"/>
              <w:rPr>
                <w:sz w:val="2"/>
                <w:szCs w:val="2"/>
                <w:color w:val="auto"/>
              </w:rPr>
            </w:pPr>
          </w:p>
        </w:tc>
        <w:tc>
          <w:tcPr>
            <w:tcW w:w="220" w:type="dxa"/>
            <w:vAlign w:val="bottom"/>
            <w:shd w:val="clear" w:color="auto" w:fill="CCEEFF"/>
          </w:tcPr>
          <w:p>
            <w:pPr>
              <w:spacing w:after="0"/>
              <w:rPr>
                <w:sz w:val="2"/>
                <w:szCs w:val="2"/>
                <w:color w:val="auto"/>
              </w:rPr>
            </w:pPr>
          </w:p>
        </w:tc>
        <w:tc>
          <w:tcPr>
            <w:tcW w:w="1260" w:type="dxa"/>
            <w:vAlign w:val="bottom"/>
            <w:shd w:val="clear" w:color="auto" w:fill="000000"/>
          </w:tcPr>
          <w:p>
            <w:pPr>
              <w:spacing w:after="0"/>
              <w:rPr>
                <w:sz w:val="2"/>
                <w:szCs w:val="2"/>
                <w:color w:val="auto"/>
              </w:rPr>
            </w:pPr>
          </w:p>
        </w:tc>
        <w:tc>
          <w:tcPr>
            <w:tcW w:w="220" w:type="dxa"/>
            <w:vAlign w:val="bottom"/>
            <w:shd w:val="clear" w:color="auto" w:fill="CCEEFF"/>
          </w:tcPr>
          <w:p>
            <w:pPr>
              <w:spacing w:after="0"/>
              <w:rPr>
                <w:sz w:val="2"/>
                <w:szCs w:val="2"/>
                <w:color w:val="auto"/>
              </w:rPr>
            </w:pPr>
          </w:p>
        </w:tc>
        <w:tc>
          <w:tcPr>
            <w:tcW w:w="160" w:type="dxa"/>
            <w:vAlign w:val="bottom"/>
            <w:shd w:val="clear" w:color="auto" w:fill="000000"/>
          </w:tcPr>
          <w:p>
            <w:pPr>
              <w:spacing w:after="0"/>
              <w:rPr>
                <w:sz w:val="2"/>
                <w:szCs w:val="2"/>
                <w:color w:val="auto"/>
              </w:rPr>
            </w:pPr>
          </w:p>
        </w:tc>
        <w:tc>
          <w:tcPr>
            <w:tcW w:w="1080" w:type="dxa"/>
            <w:vAlign w:val="bottom"/>
            <w:shd w:val="clear" w:color="auto" w:fill="000000"/>
          </w:tcPr>
          <w:p>
            <w:pPr>
              <w:spacing w:after="0"/>
              <w:rPr>
                <w:sz w:val="2"/>
                <w:szCs w:val="2"/>
                <w:color w:val="auto"/>
              </w:rPr>
            </w:pPr>
          </w:p>
        </w:tc>
        <w:tc>
          <w:tcPr>
            <w:tcW w:w="100" w:type="dxa"/>
            <w:vAlign w:val="bottom"/>
            <w:shd w:val="clear" w:color="auto" w:fill="CCEEFF"/>
          </w:tcPr>
          <w:p>
            <w:pPr>
              <w:spacing w:after="0"/>
              <w:rPr>
                <w:sz w:val="2"/>
                <w:szCs w:val="2"/>
                <w:color w:val="auto"/>
              </w:rPr>
            </w:pPr>
          </w:p>
        </w:tc>
        <w:tc>
          <w:tcPr>
            <w:tcW w:w="120" w:type="dxa"/>
            <w:vAlign w:val="bottom"/>
            <w:shd w:val="clear" w:color="auto" w:fill="CCEEFF"/>
          </w:tcPr>
          <w:p>
            <w:pPr>
              <w:spacing w:after="0"/>
              <w:rPr>
                <w:sz w:val="2"/>
                <w:szCs w:val="2"/>
                <w:color w:val="auto"/>
              </w:rPr>
            </w:pPr>
          </w:p>
        </w:tc>
        <w:tc>
          <w:tcPr>
            <w:tcW w:w="160" w:type="dxa"/>
            <w:vAlign w:val="bottom"/>
            <w:shd w:val="clear" w:color="auto" w:fill="000000"/>
          </w:tcPr>
          <w:p>
            <w:pPr>
              <w:spacing w:after="0"/>
              <w:rPr>
                <w:sz w:val="2"/>
                <w:szCs w:val="2"/>
                <w:color w:val="auto"/>
              </w:rPr>
            </w:pPr>
          </w:p>
        </w:tc>
        <w:tc>
          <w:tcPr>
            <w:tcW w:w="1060" w:type="dxa"/>
            <w:vAlign w:val="bottom"/>
            <w:shd w:val="clear" w:color="auto" w:fill="000000"/>
          </w:tcPr>
          <w:p>
            <w:pPr>
              <w:spacing w:after="0"/>
              <w:rPr>
                <w:sz w:val="2"/>
                <w:szCs w:val="2"/>
                <w:color w:val="auto"/>
              </w:rPr>
            </w:pPr>
          </w:p>
        </w:tc>
        <w:tc>
          <w:tcPr>
            <w:tcW w:w="100" w:type="dxa"/>
            <w:vAlign w:val="bottom"/>
            <w:shd w:val="clear" w:color="auto" w:fill="CCEEFF"/>
          </w:tcPr>
          <w:p>
            <w:pPr>
              <w:spacing w:after="0"/>
              <w:rPr>
                <w:sz w:val="2"/>
                <w:szCs w:val="2"/>
                <w:color w:val="auto"/>
              </w:rPr>
            </w:pPr>
          </w:p>
        </w:tc>
      </w:tr>
    </w:tbl>
    <w:p>
      <w:pPr>
        <w:spacing w:after="0" w:line="148" w:lineRule="exact"/>
        <w:rPr>
          <w:sz w:val="20"/>
          <w:szCs w:val="20"/>
          <w:color w:val="auto"/>
        </w:rPr>
      </w:pPr>
    </w:p>
    <w:p>
      <w:pPr>
        <w:ind w:left="2"/>
        <w:spacing w:after="0"/>
        <w:rPr>
          <w:sz w:val="20"/>
          <w:szCs w:val="20"/>
          <w:color w:val="auto"/>
        </w:rPr>
      </w:pPr>
      <w:r>
        <w:rPr>
          <w:rFonts w:ascii="Arial" w:cs="Arial" w:eastAsia="Arial" w:hAnsi="Arial"/>
          <w:sz w:val="13"/>
          <w:szCs w:val="13"/>
          <w:b w:val="1"/>
          <w:bCs w:val="1"/>
          <w:i w:val="1"/>
          <w:iCs w:val="1"/>
          <w:color w:val="auto"/>
        </w:rPr>
        <w:t>Conversion Rights</w:t>
      </w:r>
    </w:p>
    <w:p>
      <w:pPr>
        <w:spacing w:after="0" w:line="163" w:lineRule="exact"/>
        <w:rPr>
          <w:sz w:val="20"/>
          <w:szCs w:val="20"/>
          <w:color w:val="auto"/>
        </w:rPr>
      </w:pPr>
    </w:p>
    <w:p>
      <w:pPr>
        <w:jc w:val="both"/>
        <w:ind w:left="2"/>
        <w:spacing w:after="0" w:line="300" w:lineRule="auto"/>
        <w:rPr>
          <w:sz w:val="20"/>
          <w:szCs w:val="20"/>
          <w:color w:val="auto"/>
        </w:rPr>
      </w:pPr>
      <w:r>
        <w:rPr>
          <w:rFonts w:ascii="Arial" w:cs="Arial" w:eastAsia="Arial" w:hAnsi="Arial"/>
          <w:sz w:val="11"/>
          <w:szCs w:val="11"/>
          <w:color w:val="auto"/>
        </w:rPr>
        <w:t>Each share of Series A Preferred Stock, Series B Preferred Stock and Series m-2 Preferred Stock (collectively known as “Super Voting Preferred Stock”) is convertible at the option of the holder at any time after the date of issuance of those shares into fully paid non-assessable shares of Class B Common Stock at the then-applicable conversion rate. Each share of Series m, Series m-1, Series m-3, Series m-4 and Series S Preferred Stock (collectively known as “Ordinary Preferred Stock”) is convertible at the option of the holder at any time after the date of issuance of such shares into fully paid non-assessable shares of Class A Common Stock at the then-applicable conversion rate. Both Super Voting Preferred Stock and Ordinary Preferred Stock will be automatically converted into fully paid non-assessable shares of Class A Common Stock</w:t>
      </w:r>
    </w:p>
    <w:p>
      <w:pPr>
        <w:spacing w:after="0" w:line="1" w:lineRule="exact"/>
        <w:rPr>
          <w:sz w:val="20"/>
          <w:szCs w:val="20"/>
          <w:color w:val="auto"/>
        </w:rPr>
      </w:pPr>
    </w:p>
    <w:p>
      <w:pPr>
        <w:jc w:val="both"/>
        <w:ind w:left="2" w:hanging="2"/>
        <w:spacing w:after="0" w:line="256" w:lineRule="auto"/>
        <w:tabs>
          <w:tab w:leader="none" w:pos="162" w:val="left"/>
        </w:tabs>
        <w:numPr>
          <w:ilvl w:val="0"/>
          <w:numId w:val="10"/>
        </w:numPr>
        <w:rPr>
          <w:rFonts w:ascii="Arial" w:cs="Arial" w:eastAsia="Arial" w:hAnsi="Arial"/>
          <w:sz w:val="13"/>
          <w:szCs w:val="13"/>
          <w:color w:val="auto"/>
        </w:rPr>
      </w:pPr>
      <w:r>
        <w:rPr>
          <w:rFonts w:ascii="Arial" w:cs="Arial" w:eastAsia="Arial" w:hAnsi="Arial"/>
          <w:sz w:val="13"/>
          <w:szCs w:val="13"/>
          <w:color w:val="auto"/>
        </w:rPr>
        <w:t>immediately prior to an IPO, or (ii) upon receipt by the Company of a written request for such conversion from the holders of a majority of the Preferred Stock then outstanding and voting as a single class on an as-converted basis other than the Series m-4 Preferred Stock then outstanding, or (iii) with respect to the Series m-4 Preferred Stock, upon the receipt by the Company of a written request for such conversion from the holders of a majority of the Series m-4 Preferred Stock then outstanding. The stock will convert in the same manner as a voluntary conversion.</w:t>
      </w:r>
    </w:p>
    <w:p>
      <w:pPr>
        <w:spacing w:after="0" w:line="140" w:lineRule="exact"/>
        <w:rPr>
          <w:sz w:val="20"/>
          <w:szCs w:val="20"/>
          <w:color w:val="auto"/>
        </w:rPr>
      </w:pPr>
    </w:p>
    <w:p>
      <w:pPr>
        <w:ind w:left="2"/>
        <w:spacing w:after="0"/>
        <w:rPr>
          <w:sz w:val="20"/>
          <w:szCs w:val="20"/>
          <w:color w:val="auto"/>
        </w:rPr>
      </w:pPr>
      <w:r>
        <w:rPr>
          <w:rFonts w:ascii="Arial" w:cs="Arial" w:eastAsia="Arial" w:hAnsi="Arial"/>
          <w:sz w:val="13"/>
          <w:szCs w:val="13"/>
          <w:b w:val="1"/>
          <w:bCs w:val="1"/>
          <w:i w:val="1"/>
          <w:iCs w:val="1"/>
          <w:color w:val="auto"/>
        </w:rPr>
        <w:t>Voting Rights</w:t>
      </w:r>
    </w:p>
    <w:p>
      <w:pPr>
        <w:spacing w:after="0" w:line="163" w:lineRule="exact"/>
        <w:rPr>
          <w:sz w:val="20"/>
          <w:szCs w:val="20"/>
          <w:color w:val="auto"/>
        </w:rPr>
      </w:pPr>
    </w:p>
    <w:p>
      <w:pPr>
        <w:jc w:val="both"/>
        <w:ind w:left="2"/>
        <w:spacing w:after="0" w:line="258" w:lineRule="auto"/>
        <w:rPr>
          <w:sz w:val="20"/>
          <w:szCs w:val="20"/>
          <w:color w:val="auto"/>
        </w:rPr>
      </w:pPr>
      <w:r>
        <w:rPr>
          <w:rFonts w:ascii="Arial" w:cs="Arial" w:eastAsia="Arial" w:hAnsi="Arial"/>
          <w:sz w:val="13"/>
          <w:szCs w:val="13"/>
          <w:color w:val="auto"/>
        </w:rPr>
        <w:t>Super Voting Preferred stockholders vote on an as converted to Class B Common Stock basis and Class B Common Stock are entitled to ten votes for each share of Class B Common Stock held. Ordinary Preferred stockholders vote on an as converted to Class A Common Stock basis and Class A Common Stock are entitled to one vote for each share of Class A Common Stock held. Class A and Class B Common stockholders vote together as one class on all matters. The holders of the Preferred Stock, the Class A Common Stock and Class B Common Stock vote together and not as separate classes, except as otherwise expressly provided in our certificate of incorporation or as required by law.</w:t>
      </w:r>
    </w:p>
    <w:p>
      <w:pPr>
        <w:spacing w:after="0" w:line="139" w:lineRule="exact"/>
        <w:rPr>
          <w:sz w:val="20"/>
          <w:szCs w:val="20"/>
          <w:color w:val="auto"/>
        </w:rPr>
      </w:pPr>
    </w:p>
    <w:p>
      <w:pPr>
        <w:ind w:left="2"/>
        <w:spacing w:after="0"/>
        <w:rPr>
          <w:sz w:val="20"/>
          <w:szCs w:val="20"/>
          <w:color w:val="auto"/>
        </w:rPr>
      </w:pPr>
      <w:r>
        <w:rPr>
          <w:rFonts w:ascii="Arial" w:cs="Arial" w:eastAsia="Arial" w:hAnsi="Arial"/>
          <w:sz w:val="13"/>
          <w:szCs w:val="13"/>
          <w:color w:val="auto"/>
        </w:rPr>
        <w:t>Holders of Preferred Stock are entitled to vote on all matters submitted to a vote of the stockholders, including the election of directors, as a single class with the holders of common stock.</w:t>
      </w:r>
    </w:p>
    <w:p>
      <w:pPr>
        <w:spacing w:after="0" w:line="163" w:lineRule="exact"/>
        <w:rPr>
          <w:sz w:val="20"/>
          <w:szCs w:val="20"/>
          <w:color w:val="auto"/>
        </w:rPr>
      </w:pPr>
    </w:p>
    <w:p>
      <w:pPr>
        <w:jc w:val="both"/>
        <w:ind w:left="2"/>
        <w:spacing w:after="0" w:line="332" w:lineRule="auto"/>
        <w:rPr>
          <w:sz w:val="20"/>
          <w:szCs w:val="20"/>
          <w:color w:val="auto"/>
        </w:rPr>
      </w:pPr>
      <w:r>
        <w:rPr>
          <w:rFonts w:ascii="Arial" w:cs="Arial" w:eastAsia="Arial" w:hAnsi="Arial"/>
          <w:sz w:val="11"/>
          <w:szCs w:val="11"/>
          <w:color w:val="auto"/>
        </w:rPr>
        <w:t>William Santana Li, the Chief Executive Officer and sole director of the Company, holds the Voting Proxy to vote substantially all of the shares of the Company’s Series m-4 Preferred Stock, the stock issued upon the conversion of warrants to purchase shares of the Company’s Series m-3 Preferred Stock, the stock issued upon the conversion of warrants to purchase shares of the Company’s Series S Preferred Stock, and the stock issued upon conversion of the convertible promissory notes issued as part of the Convertible Note Financing, in each case to the extent that such shares are held by participants in the Convertible Note Financing.</w:t>
      </w:r>
    </w:p>
    <w:p>
      <w:pPr>
        <w:spacing w:after="0" w:line="101" w:lineRule="exact"/>
        <w:rPr>
          <w:sz w:val="20"/>
          <w:szCs w:val="20"/>
          <w:color w:val="auto"/>
        </w:rPr>
      </w:pPr>
    </w:p>
    <w:p>
      <w:pPr>
        <w:ind w:left="2"/>
        <w:spacing w:after="0"/>
        <w:rPr>
          <w:sz w:val="20"/>
          <w:szCs w:val="20"/>
          <w:color w:val="auto"/>
        </w:rPr>
      </w:pPr>
      <w:r>
        <w:rPr>
          <w:rFonts w:ascii="Arial" w:cs="Arial" w:eastAsia="Arial" w:hAnsi="Arial"/>
          <w:sz w:val="13"/>
          <w:szCs w:val="13"/>
          <w:b w:val="1"/>
          <w:bCs w:val="1"/>
          <w:i w:val="1"/>
          <w:iCs w:val="1"/>
          <w:color w:val="auto"/>
        </w:rPr>
        <w:t>Dividends Rights</w:t>
      </w:r>
    </w:p>
    <w:p>
      <w:pPr>
        <w:spacing w:after="0" w:line="163" w:lineRule="exact"/>
        <w:rPr>
          <w:sz w:val="20"/>
          <w:szCs w:val="20"/>
          <w:color w:val="auto"/>
        </w:rPr>
      </w:pPr>
    </w:p>
    <w:p>
      <w:pPr>
        <w:jc w:val="both"/>
        <w:ind w:left="2"/>
        <w:spacing w:after="0" w:line="258" w:lineRule="auto"/>
        <w:rPr>
          <w:sz w:val="20"/>
          <w:szCs w:val="20"/>
          <w:color w:val="auto"/>
        </w:rPr>
      </w:pPr>
      <w:r>
        <w:rPr>
          <w:rFonts w:ascii="Arial" w:cs="Arial" w:eastAsia="Arial" w:hAnsi="Arial"/>
          <w:sz w:val="13"/>
          <w:szCs w:val="13"/>
          <w:color w:val="auto"/>
        </w:rPr>
        <w:t>In any calendar year, the holders of outstanding shares of Preferred Stock are entitled to receive dividends, when, as and if declared by the Board of Directors, out of any assets at the time legally available therefor, at the dividend rate specified for such shares of Preferred Stock payable in preference and priority to any declaration or payment of any distribution on Common Stock of the Company in such calendar year. Except for the PIK dividends described below, the right to receive dividends on shares of Preferred Stock is not cumulative, and no right to dividends shall accrue to holders of Preferred Stock by reason of the fact that dividends on said shares are not declared or paid.</w:t>
      </w:r>
    </w:p>
    <w:p>
      <w:pPr>
        <w:spacing w:after="0" w:line="296" w:lineRule="exact"/>
        <w:rPr>
          <w:sz w:val="20"/>
          <w:szCs w:val="20"/>
          <w:color w:val="auto"/>
        </w:rPr>
      </w:pPr>
    </w:p>
    <w:p>
      <w:pPr>
        <w:jc w:val="center"/>
        <w:ind w:right="18"/>
        <w:spacing w:after="0"/>
        <w:rPr>
          <w:sz w:val="20"/>
          <w:szCs w:val="20"/>
          <w:color w:val="auto"/>
        </w:rPr>
      </w:pPr>
      <w:r>
        <w:rPr>
          <w:rFonts w:ascii="Arial" w:cs="Arial" w:eastAsia="Arial" w:hAnsi="Arial"/>
          <w:sz w:val="13"/>
          <w:szCs w:val="13"/>
          <w:color w:val="auto"/>
        </w:rPr>
        <w:t>27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0</wp:posOffset>
            </wp:positionH>
            <wp:positionV relativeFrom="paragraph">
              <wp:posOffset>10160</wp:posOffset>
            </wp:positionV>
            <wp:extent cx="7170420" cy="635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a:extLst>
                        <a:ext uri="{28A0092B-C50C-407E-A947-70E740481C1C}"/>
                      </a:extLst>
                    </a:blip>
                    <a:srcRect/>
                    <a:stretch>
                      <a:fillRect/>
                    </a:stretch>
                  </pic:blipFill>
                  <pic:spPr bwMode="auto">
                    <a:xfrm>
                      <a:off x="0" y="0"/>
                      <a:ext cx="7170420" cy="6350"/>
                    </a:xfrm>
                    <a:prstGeom prst="rect">
                      <a:avLst/>
                    </a:prstGeom>
                    <a:noFill/>
                  </pic:spPr>
                </pic:pic>
              </a:graphicData>
            </a:graphic>
          </wp:anchor>
        </w:drawing>
      </w:r>
    </w:p>
    <w:p>
      <w:pPr>
        <w:sectPr>
          <w:pgSz w:w="11900" w:h="16838" w:orient="portrait"/>
          <w:cols w:equalWidth="0" w:num="1">
            <w:col w:w="11282"/>
          </w:cols>
          <w:pgMar w:left="298" w:top="850" w:right="319" w:bottom="1440" w:gutter="0" w:footer="0" w:header="0"/>
        </w:sectPr>
      </w:pPr>
    </w:p>
    <w:bookmarkStart w:id="27" w:name="page28"/>
    <w:bookmarkEnd w:id="27"/>
    <w:p>
      <w:pPr>
        <w:spacing w:after="0"/>
        <w:rPr>
          <w:sz w:val="20"/>
          <w:szCs w:val="20"/>
          <w:color w:val="auto"/>
        </w:rPr>
      </w:pPr>
      <w:r>
        <w:rPr>
          <w:rFonts w:ascii="Arial" w:cs="Arial" w:eastAsia="Arial" w:hAnsi="Arial"/>
          <w:sz w:val="13"/>
          <w:szCs w:val="13"/>
          <w:b w:val="1"/>
          <w:bCs w:val="1"/>
          <w:color w:val="auto"/>
        </w:rPr>
        <w:t>NOTE 6: Capital Stock and Warrants (Continued)</w:t>
      </w:r>
    </w:p>
    <w:p>
      <w:pPr>
        <w:spacing w:after="0" w:line="167" w:lineRule="exact"/>
        <w:rPr>
          <w:sz w:val="20"/>
          <w:szCs w:val="20"/>
          <w:color w:val="auto"/>
        </w:rPr>
      </w:pPr>
    </w:p>
    <w:p>
      <w:pPr>
        <w:jc w:val="both"/>
        <w:spacing w:after="0" w:line="274" w:lineRule="auto"/>
        <w:rPr>
          <w:sz w:val="20"/>
          <w:szCs w:val="20"/>
          <w:color w:val="auto"/>
        </w:rPr>
      </w:pPr>
      <w:r>
        <w:rPr>
          <w:rFonts w:ascii="Arial" w:cs="Arial" w:eastAsia="Arial" w:hAnsi="Arial"/>
          <w:sz w:val="13"/>
          <w:szCs w:val="13"/>
          <w:color w:val="auto"/>
        </w:rPr>
        <w:t>Holders of Series m-4 Preferred Stock are entitled to receive cumulative dividends payable semi-annually in arrears with respect to each dividend period ending on and including the last calendar day of each six-month period ending March 31 and September 30, respectively at an annual rate of $0.42 per share in the form of Series m-4 Preferred Stock (“PIK Dividends).</w:t>
      </w:r>
    </w:p>
    <w:p>
      <w:pPr>
        <w:spacing w:after="0" w:line="128" w:lineRule="exact"/>
        <w:rPr>
          <w:sz w:val="20"/>
          <w:szCs w:val="20"/>
          <w:color w:val="auto"/>
        </w:rPr>
      </w:pPr>
    </w:p>
    <w:p>
      <w:pPr>
        <w:jc w:val="both"/>
        <w:spacing w:after="0" w:line="294" w:lineRule="auto"/>
        <w:rPr>
          <w:sz w:val="20"/>
          <w:szCs w:val="20"/>
          <w:color w:val="auto"/>
        </w:rPr>
      </w:pPr>
      <w:r>
        <w:rPr>
          <w:rFonts w:ascii="Arial" w:cs="Arial" w:eastAsia="Arial" w:hAnsi="Arial"/>
          <w:sz w:val="12"/>
          <w:szCs w:val="12"/>
          <w:color w:val="auto"/>
        </w:rPr>
        <w:t>The Company has no obligation to pay any dividends other than the PIK Dividends to the holders of Series m-4 Preferred Stock, except when, as and if declared by the Board of Directors out of any assets at the time legally available therefor or as otherwise specifically provided in its amended and restated certificate of incorporation. No distribution will be made with respect to the other series of Preferred Stock or Common Stock until all declared or accrued but unpaid dividends on the Series m-4 Preferred Stock have been paid or set aside for payment to the Series m-4 Preferred Stockholders.</w:t>
      </w:r>
    </w:p>
    <w:p>
      <w:pPr>
        <w:spacing w:after="0" w:line="119" w:lineRule="exact"/>
        <w:rPr>
          <w:sz w:val="20"/>
          <w:szCs w:val="20"/>
          <w:color w:val="auto"/>
        </w:rPr>
      </w:pPr>
    </w:p>
    <w:p>
      <w:pPr>
        <w:jc w:val="both"/>
        <w:spacing w:after="0" w:line="262" w:lineRule="auto"/>
        <w:rPr>
          <w:sz w:val="20"/>
          <w:szCs w:val="20"/>
          <w:color w:val="auto"/>
        </w:rPr>
      </w:pPr>
      <w:r>
        <w:rPr>
          <w:rFonts w:ascii="Arial" w:cs="Arial" w:eastAsia="Arial" w:hAnsi="Arial"/>
          <w:sz w:val="13"/>
          <w:szCs w:val="13"/>
          <w:color w:val="auto"/>
        </w:rPr>
        <w:t>No distributions shall be made with respect to the Series B Preferred Stock, the Series m Preferred Stock, the Series m-1 Preferred Stock, the Series m-2 Preferred Stock, Series A Preferred Stock or Series m-3 Preferred Stock unless dividends on the Series S Preferred Stock have been declared in accordance with the preferences stated in the amended and restated certificate of incorporation and all declared dividends on the Series S Preferred Stock have been paid or set aside for payment to the Series S Preferred Stockholders.</w:t>
      </w:r>
    </w:p>
    <w:p>
      <w:pPr>
        <w:spacing w:after="0" w:line="136" w:lineRule="exact"/>
        <w:rPr>
          <w:sz w:val="20"/>
          <w:szCs w:val="20"/>
          <w:color w:val="auto"/>
        </w:rPr>
      </w:pPr>
    </w:p>
    <w:p>
      <w:pPr>
        <w:jc w:val="both"/>
        <w:spacing w:after="0" w:line="258" w:lineRule="auto"/>
        <w:rPr>
          <w:sz w:val="20"/>
          <w:szCs w:val="20"/>
          <w:color w:val="auto"/>
        </w:rPr>
      </w:pPr>
      <w:r>
        <w:rPr>
          <w:rFonts w:ascii="Arial" w:cs="Arial" w:eastAsia="Arial" w:hAnsi="Arial"/>
          <w:sz w:val="13"/>
          <w:szCs w:val="13"/>
          <w:color w:val="auto"/>
        </w:rPr>
        <w:t>No distributions shall be made with respect to the Series A Preferred Stock or Series m-3 Preferred Stock unless dividends on the Series B Preferred Stock, the Series m Preferred Stock, the Series m-1 Preferred Stock and the Series m-2 Preferred Stock have been declared in accordance with the preferences stated in the amended and restated certificate of incorporation and all declared dividends on the Series B Preferred Stock, the Series m Preferred Stock, the Series m-1 Preferred Stock and the Series m-2 Preferred Stock have been paid or set aside for payment to the Series B Preferred Stockholders, the Series m Preferred Stockholders, the Series m-1 Preferred Stockholders and the Series m-2 Preferred Stockholders, as applicable.</w:t>
      </w:r>
    </w:p>
    <w:p>
      <w:pPr>
        <w:spacing w:after="0" w:line="139" w:lineRule="exact"/>
        <w:rPr>
          <w:sz w:val="20"/>
          <w:szCs w:val="20"/>
          <w:color w:val="auto"/>
        </w:rPr>
      </w:pPr>
    </w:p>
    <w:p>
      <w:pPr>
        <w:jc w:val="both"/>
        <w:spacing w:after="0" w:line="274" w:lineRule="auto"/>
        <w:rPr>
          <w:sz w:val="20"/>
          <w:szCs w:val="20"/>
          <w:color w:val="auto"/>
        </w:rPr>
      </w:pPr>
      <w:r>
        <w:rPr>
          <w:rFonts w:ascii="Arial" w:cs="Arial" w:eastAsia="Arial" w:hAnsi="Arial"/>
          <w:sz w:val="13"/>
          <w:szCs w:val="13"/>
          <w:color w:val="auto"/>
        </w:rPr>
        <w:t>No distributions shall be made with respect to the Series m-3 Preferred Stock unless dividends on the Series A Preferred Stock have been declared in accordance with the preferences stated in the amended and restated certificate of incorporation and all declared dividends on the Series A Preferred Stock have been paid or set aside for payment to the Series A Preferred Stockholders.</w:t>
      </w:r>
    </w:p>
    <w:p>
      <w:pPr>
        <w:spacing w:after="0" w:line="128" w:lineRule="exact"/>
        <w:rPr>
          <w:sz w:val="20"/>
          <w:szCs w:val="20"/>
          <w:color w:val="auto"/>
        </w:rPr>
      </w:pPr>
    </w:p>
    <w:p>
      <w:pPr>
        <w:jc w:val="both"/>
        <w:spacing w:after="0" w:line="274" w:lineRule="auto"/>
        <w:rPr>
          <w:sz w:val="20"/>
          <w:szCs w:val="20"/>
          <w:color w:val="auto"/>
        </w:rPr>
      </w:pPr>
      <w:r>
        <w:rPr>
          <w:rFonts w:ascii="Arial" w:cs="Arial" w:eastAsia="Arial" w:hAnsi="Arial"/>
          <w:sz w:val="13"/>
          <w:szCs w:val="13"/>
          <w:color w:val="auto"/>
        </w:rPr>
        <w:t>No distributions shall be made with respect to the Common Stock unless dividends on the Series m-3 Preferred Stock have been declared in accordance with the preferences stated in the amended and restated certificate of incorporation and all declared dividends on the Series m-3 Preferred Stock have been paid or set aside for payment to the Series m-3 Preferred Stockholders.</w:t>
      </w:r>
    </w:p>
    <w:p>
      <w:pPr>
        <w:spacing w:after="0" w:line="128" w:lineRule="exact"/>
        <w:rPr>
          <w:sz w:val="20"/>
          <w:szCs w:val="20"/>
          <w:color w:val="auto"/>
        </w:rPr>
      </w:pPr>
    </w:p>
    <w:p>
      <w:pPr>
        <w:spacing w:after="0"/>
        <w:rPr>
          <w:sz w:val="20"/>
          <w:szCs w:val="20"/>
          <w:color w:val="auto"/>
        </w:rPr>
      </w:pPr>
      <w:r>
        <w:rPr>
          <w:rFonts w:ascii="Arial" w:cs="Arial" w:eastAsia="Arial" w:hAnsi="Arial"/>
          <w:sz w:val="13"/>
          <w:szCs w:val="13"/>
          <w:color w:val="auto"/>
        </w:rPr>
        <w:t>The Company has never declared or paid cash dividends on any of its capital stock and currently does not anticipate paying any cash dividends in the foreseeable future.</w:t>
      </w:r>
    </w:p>
    <w:p>
      <w:pPr>
        <w:spacing w:after="0" w:line="163" w:lineRule="exact"/>
        <w:rPr>
          <w:sz w:val="20"/>
          <w:szCs w:val="20"/>
          <w:color w:val="auto"/>
        </w:rPr>
      </w:pPr>
    </w:p>
    <w:p>
      <w:pPr>
        <w:spacing w:after="0"/>
        <w:rPr>
          <w:sz w:val="20"/>
          <w:szCs w:val="20"/>
          <w:color w:val="auto"/>
        </w:rPr>
      </w:pPr>
      <w:r>
        <w:rPr>
          <w:rFonts w:ascii="Arial" w:cs="Arial" w:eastAsia="Arial" w:hAnsi="Arial"/>
          <w:sz w:val="13"/>
          <w:szCs w:val="13"/>
          <w:b w:val="1"/>
          <w:bCs w:val="1"/>
          <w:i w:val="1"/>
          <w:iCs w:val="1"/>
          <w:color w:val="auto"/>
        </w:rPr>
        <w:t>Right to receive Liquidation Distributions</w:t>
      </w:r>
    </w:p>
    <w:p>
      <w:pPr>
        <w:spacing w:after="0" w:line="163" w:lineRule="exact"/>
        <w:rPr>
          <w:sz w:val="20"/>
          <w:szCs w:val="20"/>
          <w:color w:val="auto"/>
        </w:rPr>
      </w:pPr>
    </w:p>
    <w:p>
      <w:pPr>
        <w:jc w:val="both"/>
        <w:spacing w:after="0" w:line="277" w:lineRule="auto"/>
        <w:rPr>
          <w:sz w:val="20"/>
          <w:szCs w:val="20"/>
          <w:color w:val="auto"/>
        </w:rPr>
      </w:pPr>
      <w:r>
        <w:rPr>
          <w:rFonts w:ascii="Arial" w:cs="Arial" w:eastAsia="Arial" w:hAnsi="Arial"/>
          <w:sz w:val="12"/>
          <w:szCs w:val="12"/>
          <w:color w:val="auto"/>
        </w:rPr>
        <w:t>In the event of any Liquidation Event, as defined in the Company’s amended and restated certificate of incorporation (which includes the liquidation, dissolution, merger, acquisition or winding up of the Company), the holders of the Series m-4 Preferred Stock are entitled to receive, prior and in preference to any distribution of any of the assets of the Company to the holders of the other series of Preferred Stock or Common Stock by reason of their ownership of such stock, an amount per share for each share of Series m-4 Preferred Stock held by them equal to the greater of (A): the sum of (i) the Liquidation Preference specified for such share of Series m-4 Preferred Stock, and (ii) all accrued but unpaid PIK Dividends (if any) on such share of Series m-4 Preferred Stock, whether or not declared, or (B) the consideration that such Holder would receive in the Liquidation Event if all shares of Series m-4 Preferred Stock were converted to Class A Common Stock immediately prior to such Liquidation Event, or (C) such lesser amount as may be approved by the holders of the majority of the outstanding shares of Series m-4 Preferred Stock, where for purposes of (B) such Holder is deemed to hold, in addition to each of its shares of Series m-4 Preferred Stock, any additional shares of Series m-4 Preferred Stock that constitute all accrued but unpaid PIK Dividends, whether or not declared. If upon the Liquidation Event, the assets of the Company legally available for distribution to the holders of the Series m-4 Preferred Stock are insufficient to permit the payment to such holders of the full amounts specified in our amended and restated certificate of incorporation, then the entire assets of the Company legally available for distribution shall be distributed with equal priority and pro rata among the holders of the Series m-4 Preferred Stock in proportion to the full amounts they would otherwise be entitled to receive. The Series m-4 Preferred Stock has a $7 per share liquidation preference, which is 2x its original issue price.</w:t>
      </w:r>
    </w:p>
    <w:p>
      <w:pPr>
        <w:spacing w:after="0" w:line="128" w:lineRule="exact"/>
        <w:rPr>
          <w:sz w:val="20"/>
          <w:szCs w:val="20"/>
          <w:color w:val="auto"/>
        </w:rPr>
      </w:pPr>
    </w:p>
    <w:p>
      <w:pPr>
        <w:jc w:val="both"/>
        <w:spacing w:after="0" w:line="254" w:lineRule="auto"/>
        <w:rPr>
          <w:sz w:val="20"/>
          <w:szCs w:val="20"/>
          <w:color w:val="auto"/>
        </w:rPr>
      </w:pPr>
      <w:r>
        <w:rPr>
          <w:rFonts w:ascii="Arial" w:cs="Arial" w:eastAsia="Arial" w:hAnsi="Arial"/>
          <w:sz w:val="13"/>
          <w:szCs w:val="13"/>
          <w:color w:val="auto"/>
        </w:rPr>
        <w:t>The holders of the Series S Preferred Stock are entitled to receive, after distributions to Series m-4 Preferred stockholders and prior and in preference to any distribution of any of the assets of the Company to the holders of the Series A Preferred Stock, Series B Preferred Stock, Series m Preferred Stock, Series m-1 Preferred Stock, Series m-2 Preferred Stock, Series m-3 Preferred Stock or Common Stock by reason of their ownership of such stock, an amount per share for each share of Series S Preferred Stock held by them equal to the greater of (A): the sum of (i) $8.00 per share of Series S Preferred Stock, and (ii) all declared but unpaid dividends (if any) on such share of Series S Preferred Stock, or (B) the amount such Holder would receive if all shares of Series S Preferred Stock were converted to Common Stock immediately prior to such Liquidation Event, or (C) such lesser amount as may be approved by the holders of the majority of the outstanding shares of Series S Preferred Stock. If upon the Liquidation Event, the assets of the Company legally available for distribution to the holders of the Series S Preferred Stock are insufficient to permit the payment to such holders of the full amounts specified in our amended and restated certificate of incorporation, then the entire assets of the Company legally available for distribution shall be distributed with equal priority and pro rata among the holders of the Series S Preferred Stock in proportion to the full amounts they would otherwise be entitled to receive.</w:t>
      </w:r>
    </w:p>
    <w:p>
      <w:pPr>
        <w:spacing w:after="0" w:line="298" w:lineRule="exact"/>
        <w:rPr>
          <w:sz w:val="20"/>
          <w:szCs w:val="20"/>
          <w:color w:val="auto"/>
        </w:rPr>
      </w:pPr>
    </w:p>
    <w:p>
      <w:pPr>
        <w:jc w:val="center"/>
        <w:ind w:right="20"/>
        <w:spacing w:after="0"/>
        <w:rPr>
          <w:sz w:val="20"/>
          <w:szCs w:val="20"/>
          <w:color w:val="auto"/>
        </w:rPr>
      </w:pPr>
      <w:r>
        <w:rPr>
          <w:rFonts w:ascii="Arial" w:cs="Arial" w:eastAsia="Arial" w:hAnsi="Arial"/>
          <w:sz w:val="13"/>
          <w:szCs w:val="13"/>
          <w:color w:val="auto"/>
        </w:rPr>
        <w:t>28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10160</wp:posOffset>
            </wp:positionV>
            <wp:extent cx="7170420" cy="635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6">
                      <a:extLst>
                        <a:ext uri="{28A0092B-C50C-407E-A947-70E740481C1C}"/>
                      </a:extLst>
                    </a:blip>
                    <a:srcRect/>
                    <a:stretch>
                      <a:fillRect/>
                    </a:stretch>
                  </pic:blipFill>
                  <pic:spPr bwMode="auto">
                    <a:xfrm>
                      <a:off x="0" y="0"/>
                      <a:ext cx="7170420" cy="6350"/>
                    </a:xfrm>
                    <a:prstGeom prst="rect">
                      <a:avLst/>
                    </a:prstGeom>
                    <a:noFill/>
                  </pic:spPr>
                </pic:pic>
              </a:graphicData>
            </a:graphic>
          </wp:anchor>
        </w:drawing>
      </w:r>
    </w:p>
    <w:p>
      <w:pPr>
        <w:sectPr>
          <w:pgSz w:w="11900" w:h="16838" w:orient="portrait"/>
          <w:cols w:equalWidth="0" w:num="1">
            <w:col w:w="11280"/>
          </w:cols>
          <w:pgMar w:left="300" w:top="694" w:right="319" w:bottom="1440" w:gutter="0" w:footer="0" w:header="0"/>
        </w:sectPr>
      </w:pPr>
    </w:p>
    <w:bookmarkStart w:id="28" w:name="page29"/>
    <w:bookmarkEnd w:id="28"/>
    <w:p>
      <w:pPr>
        <w:ind w:left="2"/>
        <w:spacing w:after="0"/>
        <w:rPr>
          <w:sz w:val="20"/>
          <w:szCs w:val="20"/>
          <w:color w:val="auto"/>
        </w:rPr>
      </w:pPr>
      <w:r>
        <w:rPr>
          <w:rFonts w:ascii="Arial" w:cs="Arial" w:eastAsia="Arial" w:hAnsi="Arial"/>
          <w:sz w:val="13"/>
          <w:szCs w:val="13"/>
          <w:b w:val="1"/>
          <w:bCs w:val="1"/>
          <w:color w:val="auto"/>
        </w:rPr>
        <w:t>NOTE 6: Capital Stock and Warrants (Continued)</w:t>
      </w:r>
    </w:p>
    <w:p>
      <w:pPr>
        <w:spacing w:after="0" w:line="167" w:lineRule="exact"/>
        <w:rPr>
          <w:sz w:val="20"/>
          <w:szCs w:val="20"/>
          <w:color w:val="auto"/>
        </w:rPr>
      </w:pPr>
    </w:p>
    <w:p>
      <w:pPr>
        <w:jc w:val="both"/>
        <w:ind w:left="2"/>
        <w:spacing w:after="0" w:line="299" w:lineRule="auto"/>
        <w:rPr>
          <w:sz w:val="20"/>
          <w:szCs w:val="20"/>
          <w:color w:val="auto"/>
        </w:rPr>
      </w:pPr>
      <w:r>
        <w:rPr>
          <w:rFonts w:ascii="Arial" w:cs="Arial" w:eastAsia="Arial" w:hAnsi="Arial"/>
          <w:sz w:val="11"/>
          <w:szCs w:val="11"/>
          <w:color w:val="auto"/>
        </w:rPr>
        <w:t>The holders of the Series B Preferred Stock, the Series m Preferred Stock, the Series m-1 Preferred Stock and the Series m-2 Preferred Stock shall be entitled to receive, after distributions to Series m-4 and Series S Preferred stockholders and prior and in preference to any distribution of any of the assets of the Company to the holders of the Series A Preferred Stock, Series m-3 Preferred Stock or Common Stock by reason of their ownership of such stock, an amount per share for each share of Series B Preferred Stock, the Series m Preferred Stock, the Series m-1 Preferred Stock and the Series m-2 Preferred Stock held by them equal to the greater of (A): the sum of (i) $2.0401 per share of Series B Preferred Stock, $3.00 per share of Series m Preferred Stock, $3.00 per share of Series m-1 Preferred Stock or $3.00 per share of Series m-2 Preferred Stock, as applicable, and (ii) all declared but unpaid dividends (if any) on such share of Series B Preferred Stock, Series m Preferred Stock, Series m-1 Preferred Stock or Series m-2 Preferred Stock, as applicable, or</w:t>
      </w:r>
    </w:p>
    <w:p>
      <w:pPr>
        <w:spacing w:after="0" w:line="2" w:lineRule="exact"/>
        <w:rPr>
          <w:sz w:val="20"/>
          <w:szCs w:val="20"/>
          <w:color w:val="auto"/>
        </w:rPr>
      </w:pPr>
    </w:p>
    <w:p>
      <w:pPr>
        <w:jc w:val="both"/>
        <w:ind w:left="2" w:hanging="2"/>
        <w:spacing w:after="0" w:line="253" w:lineRule="auto"/>
        <w:tabs>
          <w:tab w:leader="none" w:pos="211" w:val="left"/>
        </w:tabs>
        <w:numPr>
          <w:ilvl w:val="0"/>
          <w:numId w:val="11"/>
        </w:numPr>
        <w:rPr>
          <w:rFonts w:ascii="Arial" w:cs="Arial" w:eastAsia="Arial" w:hAnsi="Arial"/>
          <w:sz w:val="13"/>
          <w:szCs w:val="13"/>
          <w:color w:val="auto"/>
        </w:rPr>
      </w:pPr>
      <w:r>
        <w:rPr>
          <w:rFonts w:ascii="Arial" w:cs="Arial" w:eastAsia="Arial" w:hAnsi="Arial"/>
          <w:sz w:val="13"/>
          <w:szCs w:val="13"/>
          <w:color w:val="auto"/>
        </w:rPr>
        <w:t>the amount such Holder would receive if all shares of the applicable series of Preferred Stock were converted to Common Stock immediately prior to such Liquidation Event, or (C) such lesser amount as may be approved by the holders of the majority of the outstanding shares of Series B Preferred Stock, Series m Preferred Stock, Series m-1 Preferred Stock and Series m-2 Preferred Stock, voting together as a single class. If upon the Liquidation Event, the assets of the Company legally available for distribution to the holders of the Series B Preferred Stock, the Series m Preferred Stock, the Series m-1 Preferred Stock and the Series m-2 Preferred Stock are insufficient to permit the payment to such holders of the full amounts specified in our amended and restated certificate of incorporation, then the entire assets of the Company legally available for distribution shall be distributed with equal priority and pro rata among the holders of the Series B Preferred Stock, the Series m Preferred Stock, the Series m-1 Preferred Stock and the Series m-2 Preferred Stock in proportion to the full amounts they would otherwise be entitled to receive.</w:t>
      </w:r>
    </w:p>
    <w:p>
      <w:pPr>
        <w:spacing w:after="0" w:line="142" w:lineRule="exact"/>
        <w:rPr>
          <w:sz w:val="20"/>
          <w:szCs w:val="20"/>
          <w:color w:val="auto"/>
        </w:rPr>
      </w:pPr>
    </w:p>
    <w:p>
      <w:pPr>
        <w:jc w:val="both"/>
        <w:ind w:left="2"/>
        <w:spacing w:after="0" w:line="279" w:lineRule="auto"/>
        <w:rPr>
          <w:sz w:val="20"/>
          <w:szCs w:val="20"/>
          <w:color w:val="auto"/>
        </w:rPr>
      </w:pPr>
      <w:r>
        <w:rPr>
          <w:rFonts w:ascii="Arial" w:cs="Arial" w:eastAsia="Arial" w:hAnsi="Arial"/>
          <w:sz w:val="12"/>
          <w:szCs w:val="12"/>
          <w:color w:val="auto"/>
        </w:rPr>
        <w:t>The holders of Series A Preferred Stock are entitled to receive, after distributions to Series m-4, Series S, Series B, Series m, Series m-1 and Series m-2 Preferred Stock and prior and in preference to any distribution of any of the assets of the Company to the holders of Common Stock or Series m-3 Preferred Stock by reason of their ownership of such stock, an amount per share for each share of Series A Preferred Stock held by them equal to the greater of: (A) the sum of (i) $0.8932 per share of Series A Preferred Stock and (ii) all declared but unpaid dividends (if any) on such share of Series A Preferred Stock, or (B) the amount such Holder would receive if all shares of Series A Preferred Stock were converted to Common Stock immediately prior to such Liquidation Event, or (C) such lesser amount as may be approved by the holders of the majority of the outstanding shares of Series A Preferred Stock. If upon a Liquidation Event, the assets of the Company legally available for distribution to the holders of the Series A Preferred Stock are insufficient to permit the payment to such holders of the full amounts specified in our amended and restated certificate of incorporation, then the entire assets of the Company legally available for distribution shall be distributed with equal priority and pro rata among the holders of the Series A Preferred Stock in proportion to the full amounts they would otherwise be entitled to receive.</w:t>
      </w:r>
    </w:p>
    <w:p>
      <w:pPr>
        <w:spacing w:after="0" w:line="128" w:lineRule="exact"/>
        <w:rPr>
          <w:sz w:val="20"/>
          <w:szCs w:val="20"/>
          <w:color w:val="auto"/>
        </w:rPr>
      </w:pPr>
    </w:p>
    <w:p>
      <w:pPr>
        <w:jc w:val="both"/>
        <w:ind w:left="2"/>
        <w:spacing w:after="0" w:line="279" w:lineRule="auto"/>
        <w:rPr>
          <w:sz w:val="20"/>
          <w:szCs w:val="20"/>
          <w:color w:val="auto"/>
        </w:rPr>
      </w:pPr>
      <w:r>
        <w:rPr>
          <w:rFonts w:ascii="Arial" w:cs="Arial" w:eastAsia="Arial" w:hAnsi="Arial"/>
          <w:sz w:val="12"/>
          <w:szCs w:val="12"/>
          <w:color w:val="auto"/>
        </w:rPr>
        <w:t>The holders of Series m-3 Preferred Stock are entitled to receive, after distributions to Series m-4, Series S, Series B, Series m, Series m-1 and Series m-2, and Series A Preferred Stock and prior and in preference to any distribution of any of the assets of the Company to the holders of Common Stock by reason of their ownership of such stock, an amount per share for each share of Series m-3 Preferred Stock held by them equal to the greater of (A): the sum of (i) the $3.50 per share of Series m-3 Preferred Stock and (ii) all declared but unpaid dividends (if any) on such share of Series m-3 Preferred Stock, or (B) the amount such Holder would receive if all shares of Series m-3 Preferred Stock were converted to Common Stock immediately prior to such Liquidation Event, or (C) such lesser amount as may be approved by the holders of the majority of the outstanding shares of Series m-3 Preferred Stock. If upon a Liquidation Event, the assets of the Company legally available for distribution to the holders of the Series m-3 Preferred Stock are insufficient to permit the payment to such holders of the full amounts specified in our amended and restated certificate of incorporation, then the entire assets of the Corporation legally available for distribution shall be distributed with equal priority and pro rata among the holders of the Series m-3 Preferred Stock in proportion to the full amounts they would otherwise be entitled to receive.</w:t>
      </w:r>
    </w:p>
    <w:p>
      <w:pPr>
        <w:spacing w:after="0" w:line="128" w:lineRule="exact"/>
        <w:rPr>
          <w:sz w:val="20"/>
          <w:szCs w:val="20"/>
          <w:color w:val="auto"/>
        </w:rPr>
      </w:pPr>
    </w:p>
    <w:p>
      <w:pPr>
        <w:jc w:val="both"/>
        <w:ind w:left="2"/>
        <w:spacing w:after="0" w:line="258" w:lineRule="auto"/>
        <w:rPr>
          <w:sz w:val="20"/>
          <w:szCs w:val="20"/>
          <w:color w:val="auto"/>
        </w:rPr>
      </w:pPr>
      <w:r>
        <w:rPr>
          <w:rFonts w:ascii="Arial" w:cs="Arial" w:eastAsia="Arial" w:hAnsi="Arial"/>
          <w:sz w:val="13"/>
          <w:szCs w:val="13"/>
          <w:color w:val="auto"/>
        </w:rPr>
        <w:t>After payment of all liquidation preferences to the holders of the Preferred Stock, as outlined below, all remaining assets of the Company legally available for distribution shall be distributed pro rata to the holders of the common stock, without any participation in such liquidation by the Preferred Stock. Our amended and restated certificate of incorporation explicitly requires that before any shares of Preferred Stock are converted into common stock, the relevant holder’s right to liquidation preference be surrendered, in order to prevent treatment of shares as both Preferred Stock and common stock for the purpose of distributions of assets upon a Liquidation Event.</w:t>
      </w:r>
    </w:p>
    <w:p>
      <w:pPr>
        <w:spacing w:after="0" w:line="296" w:lineRule="exact"/>
        <w:rPr>
          <w:sz w:val="20"/>
          <w:szCs w:val="20"/>
          <w:color w:val="auto"/>
        </w:rPr>
      </w:pPr>
    </w:p>
    <w:p>
      <w:pPr>
        <w:jc w:val="center"/>
        <w:ind w:right="18"/>
        <w:spacing w:after="0"/>
        <w:rPr>
          <w:sz w:val="20"/>
          <w:szCs w:val="20"/>
          <w:color w:val="auto"/>
        </w:rPr>
      </w:pPr>
      <w:r>
        <w:rPr>
          <w:rFonts w:ascii="Arial" w:cs="Arial" w:eastAsia="Arial" w:hAnsi="Arial"/>
          <w:sz w:val="13"/>
          <w:szCs w:val="13"/>
          <w:color w:val="auto"/>
        </w:rPr>
        <w:t>29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0</wp:posOffset>
            </wp:positionH>
            <wp:positionV relativeFrom="paragraph">
              <wp:posOffset>10160</wp:posOffset>
            </wp:positionV>
            <wp:extent cx="7170420" cy="635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7">
                      <a:extLst>
                        <a:ext uri="{28A0092B-C50C-407E-A947-70E740481C1C}"/>
                      </a:extLst>
                    </a:blip>
                    <a:srcRect/>
                    <a:stretch>
                      <a:fillRect/>
                    </a:stretch>
                  </pic:blipFill>
                  <pic:spPr bwMode="auto">
                    <a:xfrm>
                      <a:off x="0" y="0"/>
                      <a:ext cx="7170420" cy="6350"/>
                    </a:xfrm>
                    <a:prstGeom prst="rect">
                      <a:avLst/>
                    </a:prstGeom>
                    <a:noFill/>
                  </pic:spPr>
                </pic:pic>
              </a:graphicData>
            </a:graphic>
          </wp:anchor>
        </w:drawing>
      </w:r>
    </w:p>
    <w:p>
      <w:pPr>
        <w:sectPr>
          <w:pgSz w:w="11900" w:h="16838" w:orient="portrait"/>
          <w:cols w:equalWidth="0" w:num="1">
            <w:col w:w="11282"/>
          </w:cols>
          <w:pgMar w:left="298" w:top="694" w:right="319" w:bottom="1440" w:gutter="0" w:footer="0" w:header="0"/>
        </w:sectPr>
      </w:pPr>
    </w:p>
    <w:bookmarkStart w:id="29" w:name="page30"/>
    <w:bookmarkEnd w:id="29"/>
    <w:p>
      <w:pPr>
        <w:spacing w:after="0"/>
        <w:rPr>
          <w:sz w:val="20"/>
          <w:szCs w:val="20"/>
          <w:color w:val="auto"/>
        </w:rPr>
      </w:pPr>
      <w:r>
        <w:rPr>
          <w:rFonts w:ascii="Arial" w:cs="Arial" w:eastAsia="Arial" w:hAnsi="Arial"/>
          <w:sz w:val="13"/>
          <w:szCs w:val="13"/>
          <w:b w:val="1"/>
          <w:bCs w:val="1"/>
          <w:color w:val="auto"/>
        </w:rPr>
        <w:t>NOTE 6: Capital Stock and Warrants (Continued)</w:t>
      </w:r>
    </w:p>
    <w:p>
      <w:pPr>
        <w:spacing w:after="0" w:line="167" w:lineRule="exact"/>
        <w:rPr>
          <w:sz w:val="20"/>
          <w:szCs w:val="20"/>
          <w:color w:val="auto"/>
        </w:rPr>
      </w:pPr>
    </w:p>
    <w:p>
      <w:pPr>
        <w:spacing w:after="0"/>
        <w:rPr>
          <w:sz w:val="20"/>
          <w:szCs w:val="20"/>
          <w:color w:val="auto"/>
        </w:rPr>
      </w:pPr>
      <w:r>
        <w:rPr>
          <w:rFonts w:ascii="Arial" w:cs="Arial" w:eastAsia="Arial" w:hAnsi="Arial"/>
          <w:sz w:val="13"/>
          <w:szCs w:val="13"/>
          <w:b w:val="1"/>
          <w:bCs w:val="1"/>
          <w:i w:val="1"/>
          <w:iCs w:val="1"/>
          <w:color w:val="auto"/>
        </w:rPr>
        <w:t>Preemptive Rights</w:t>
      </w:r>
    </w:p>
    <w:p>
      <w:pPr>
        <w:spacing w:after="0" w:line="163" w:lineRule="exact"/>
        <w:rPr>
          <w:sz w:val="20"/>
          <w:szCs w:val="20"/>
          <w:color w:val="auto"/>
        </w:rPr>
      </w:pPr>
    </w:p>
    <w:p>
      <w:pPr>
        <w:jc w:val="both"/>
        <w:spacing w:after="0" w:line="274" w:lineRule="auto"/>
        <w:rPr>
          <w:sz w:val="20"/>
          <w:szCs w:val="20"/>
          <w:color w:val="auto"/>
        </w:rPr>
      </w:pPr>
      <w:r>
        <w:rPr>
          <w:rFonts w:ascii="Arial" w:cs="Arial" w:eastAsia="Arial" w:hAnsi="Arial"/>
          <w:sz w:val="13"/>
          <w:szCs w:val="13"/>
          <w:color w:val="auto"/>
        </w:rPr>
        <w:t>The Company has granted one investor in its Series m Preferred Stock financing the right to invest up to their pro rata share on a fully-diluted basis in the offerings of securities of the Company. The combined pro-rata rights of such stockholder as of June 30, 2021 is less than 1% of the fully-diluted capitalization of the Company.</w:t>
      </w:r>
    </w:p>
    <w:p>
      <w:pPr>
        <w:spacing w:after="0" w:line="124" w:lineRule="exact"/>
        <w:rPr>
          <w:sz w:val="20"/>
          <w:szCs w:val="20"/>
          <w:color w:val="auto"/>
        </w:rPr>
      </w:pPr>
    </w:p>
    <w:p>
      <w:pPr>
        <w:spacing w:after="0"/>
        <w:rPr>
          <w:sz w:val="20"/>
          <w:szCs w:val="20"/>
          <w:color w:val="auto"/>
        </w:rPr>
      </w:pPr>
      <w:r>
        <w:rPr>
          <w:rFonts w:ascii="Arial" w:cs="Arial" w:eastAsia="Arial" w:hAnsi="Arial"/>
          <w:sz w:val="13"/>
          <w:szCs w:val="13"/>
          <w:b w:val="1"/>
          <w:bCs w:val="1"/>
          <w:u w:val="single" w:color="auto"/>
          <w:color w:val="auto"/>
        </w:rPr>
        <w:t>Common Stock</w:t>
      </w:r>
    </w:p>
    <w:p>
      <w:pPr>
        <w:spacing w:after="0" w:line="167" w:lineRule="exact"/>
        <w:rPr>
          <w:sz w:val="20"/>
          <w:szCs w:val="20"/>
          <w:color w:val="auto"/>
        </w:rPr>
      </w:pPr>
    </w:p>
    <w:p>
      <w:pPr>
        <w:jc w:val="both"/>
        <w:spacing w:after="0" w:line="262" w:lineRule="auto"/>
        <w:rPr>
          <w:sz w:val="20"/>
          <w:szCs w:val="20"/>
          <w:color w:val="auto"/>
        </w:rPr>
      </w:pPr>
      <w:r>
        <w:rPr>
          <w:rFonts w:ascii="Arial" w:cs="Arial" w:eastAsia="Arial" w:hAnsi="Arial"/>
          <w:sz w:val="13"/>
          <w:szCs w:val="13"/>
          <w:color w:val="auto"/>
        </w:rPr>
        <w:t>Each share of Class B Common Stock is convertible into one fully paid and non-assessable share of Class A Common Stock at the option of the holder at any time. Each share of Class B Common Stock will automatically convert into one fully paid and non-assessable share of Class A Common Stock upon the sale, assignment, transfer or disposition of the share or any interest in the share, except for certain permitted transfers to related persons.</w:t>
      </w:r>
    </w:p>
    <w:p>
      <w:pPr>
        <w:spacing w:after="0" w:line="132" w:lineRule="exact"/>
        <w:rPr>
          <w:sz w:val="20"/>
          <w:szCs w:val="20"/>
          <w:color w:val="auto"/>
        </w:rPr>
      </w:pPr>
    </w:p>
    <w:p>
      <w:pPr>
        <w:spacing w:after="0"/>
        <w:rPr>
          <w:sz w:val="20"/>
          <w:szCs w:val="20"/>
          <w:color w:val="auto"/>
        </w:rPr>
      </w:pPr>
      <w:r>
        <w:rPr>
          <w:rFonts w:ascii="Arial" w:cs="Arial" w:eastAsia="Arial" w:hAnsi="Arial"/>
          <w:sz w:val="13"/>
          <w:szCs w:val="13"/>
          <w:b w:val="1"/>
          <w:bCs w:val="1"/>
          <w:u w:val="single" w:color="auto"/>
          <w:color w:val="auto"/>
        </w:rPr>
        <w:t>Warrants</w:t>
      </w:r>
    </w:p>
    <w:p>
      <w:pPr>
        <w:spacing w:after="0" w:line="167" w:lineRule="exact"/>
        <w:rPr>
          <w:sz w:val="20"/>
          <w:szCs w:val="20"/>
          <w:color w:val="auto"/>
        </w:rPr>
      </w:pPr>
    </w:p>
    <w:p>
      <w:pPr>
        <w:jc w:val="both"/>
        <w:spacing w:after="0" w:line="277" w:lineRule="auto"/>
        <w:rPr>
          <w:sz w:val="20"/>
          <w:szCs w:val="20"/>
          <w:color w:val="auto"/>
        </w:rPr>
      </w:pPr>
      <w:r>
        <w:rPr>
          <w:rFonts w:ascii="Arial" w:cs="Arial" w:eastAsia="Arial" w:hAnsi="Arial"/>
          <w:sz w:val="12"/>
          <w:szCs w:val="12"/>
          <w:color w:val="auto"/>
        </w:rPr>
        <w:t>On April 30, 2019, the Company signed a Note and Warrant Purchase Agreement under the form of which the Company can issue up to $15,000,000 of convertible promissory notes and warrants to purchase up to 3,000,000 shares of Series S Preferred Stock (20% warrant coverage) (the “Convertible Note Financing”). Pursuant to the terms of the Convertible Note Financing, the Company became obligated to exchange its outstanding shares of Series m-3 Preferred Stock for the newly authorized shares of Series m-4 Preferred stock upon the closing of at least $1,000,000 in aggregate principal amount of convertible promissory notes under the Convertible Note Financing. Warrants to purchase shares of Series S Preferred Stock of the Company were also issued to investors who invested in the Convertible Note Financing. The warrants to purchase shares of Series S Preferred Stock have an exercise price of $4.50 per share and expire on the earlier of December 31, 2021 or 18 months after the closing of the Company’s first firm commitment underwritten initial public offering of the Company’s common stock pursuant to a registration statement filed under the Securities Act. As of December 31, 2020, the Company had issued and accrued warrants to purchase up to 1,025,714 shares of Series S Preferred Stock. These warrants issued qualify as liability instruments as the warrants are exercisable into Series S Preferred Stock which are redeemable upon a change of control or any liquidation or winding up of the Company whether voluntary or involuntary. The warrants have been classified as a current liability on the Company's balance sheets and were recorded as a component of the issuance costs related to Convertible Note. The Series S warrant is valued at market at the end of every reporting period until the warrant is exercised or expires with the change in fair value being recorded in other income(expense) on the Company’s statements of operations.</w:t>
      </w:r>
    </w:p>
    <w:p>
      <w:pPr>
        <w:spacing w:after="0" w:line="128" w:lineRule="exact"/>
        <w:rPr>
          <w:sz w:val="20"/>
          <w:szCs w:val="20"/>
          <w:color w:val="auto"/>
        </w:rPr>
      </w:pPr>
    </w:p>
    <w:p>
      <w:pPr>
        <w:jc w:val="both"/>
        <w:spacing w:after="0" w:line="317" w:lineRule="auto"/>
        <w:rPr>
          <w:sz w:val="20"/>
          <w:szCs w:val="20"/>
          <w:color w:val="auto"/>
        </w:rPr>
      </w:pPr>
      <w:r>
        <w:rPr>
          <w:rFonts w:ascii="Arial" w:cs="Arial" w:eastAsia="Arial" w:hAnsi="Arial"/>
          <w:sz w:val="12"/>
          <w:szCs w:val="12"/>
          <w:color w:val="auto"/>
        </w:rPr>
        <w:t>Pursuant to the terms of the Convertible Note Financing, the Company became obligated to exchange certain of its outstanding shares of Series m-3 Preferred Stock for the newly authorized shares of Series m-4 Preferred Stock. On June 10, 2019, the Company issued 1,432,786 shares of its Series m-4 Preferred Stock in exchange for 1,432,786 shares of its shares of Series m-3 Preferred Stock.</w:t>
      </w:r>
    </w:p>
    <w:p>
      <w:pPr>
        <w:spacing w:after="0" w:line="105" w:lineRule="exact"/>
        <w:rPr>
          <w:sz w:val="20"/>
          <w:szCs w:val="20"/>
          <w:color w:val="auto"/>
        </w:rPr>
      </w:pPr>
    </w:p>
    <w:p>
      <w:pPr>
        <w:jc w:val="both"/>
        <w:spacing w:after="0" w:line="258" w:lineRule="auto"/>
        <w:rPr>
          <w:sz w:val="20"/>
          <w:szCs w:val="20"/>
          <w:color w:val="auto"/>
        </w:rPr>
      </w:pPr>
      <w:r>
        <w:rPr>
          <w:rFonts w:ascii="Arial" w:cs="Arial" w:eastAsia="Arial" w:hAnsi="Arial"/>
          <w:sz w:val="13"/>
          <w:szCs w:val="13"/>
          <w:color w:val="auto"/>
        </w:rPr>
        <w:t>On July 23, 2019, the Company issued a warrant to purchase 1,500,000 shares of its Series S Preferred Stock, (the “Warrant”), to Proud Productions LLC (“Proud”) pursuant to the terms of a Distribution Assignment and Warrant Purchase Agreement, dated as of July 22, 2019 (the “Purchase Agreement”). The Warrant is exercisable at $8.00 per share beginning July 24, 2021 and expiring on July 31, 2024. The Warrant was issued in connection with an upcoming television series to be produced by Proud featuring the Company’s products (the “Series”). Discussions have also involved other potential revenue streams and opportunities relating to the Series.</w:t>
      </w:r>
    </w:p>
    <w:p>
      <w:pPr>
        <w:spacing w:after="0" w:line="139" w:lineRule="exact"/>
        <w:rPr>
          <w:sz w:val="20"/>
          <w:szCs w:val="20"/>
          <w:color w:val="auto"/>
        </w:rPr>
      </w:pPr>
    </w:p>
    <w:p>
      <w:pPr>
        <w:spacing w:after="0"/>
        <w:rPr>
          <w:sz w:val="20"/>
          <w:szCs w:val="20"/>
          <w:color w:val="auto"/>
        </w:rPr>
      </w:pPr>
      <w:r>
        <w:rPr>
          <w:rFonts w:ascii="Arial" w:cs="Arial" w:eastAsia="Arial" w:hAnsi="Arial"/>
          <w:sz w:val="13"/>
          <w:szCs w:val="13"/>
          <w:color w:val="auto"/>
        </w:rPr>
        <w:t>A summary of the Company’s outstanding warrants as of June 30, 2021 is as follows:</w:t>
      </w:r>
    </w:p>
    <w:p>
      <w:pPr>
        <w:spacing w:after="0" w:line="173" w:lineRule="exact"/>
        <w:rPr>
          <w:sz w:val="20"/>
          <w:szCs w:val="20"/>
          <w:color w:val="auto"/>
        </w:rPr>
      </w:pPr>
    </w:p>
    <w:tbl>
      <w:tblPr>
        <w:tblLayout w:type="fixed"/>
        <w:tblInd w:w="0" w:type="dxa"/>
        <w:tblCellMar>
          <w:top w:w="0" w:type="dxa"/>
          <w:left w:w="0" w:type="dxa"/>
          <w:bottom w:w="0" w:type="dxa"/>
          <w:right w:w="0" w:type="dxa"/>
        </w:tblCellMar>
      </w:tblPr>
      <w:tr>
        <w:trPr>
          <w:trHeight w:val="165"/>
        </w:trPr>
        <w:tc>
          <w:tcPr>
            <w:tcW w:w="2840" w:type="dxa"/>
            <w:vAlign w:val="bottom"/>
            <w:gridSpan w:val="2"/>
          </w:tcPr>
          <w:p>
            <w:pPr>
              <w:spacing w:after="0"/>
              <w:rPr>
                <w:sz w:val="20"/>
                <w:szCs w:val="20"/>
                <w:color w:val="auto"/>
              </w:rPr>
            </w:pPr>
            <w:r>
              <w:rPr>
                <w:rFonts w:ascii="Arial" w:cs="Arial" w:eastAsia="Arial" w:hAnsi="Arial"/>
                <w:sz w:val="13"/>
                <w:szCs w:val="13"/>
                <w:color w:val="auto"/>
              </w:rPr>
              <w:t>Number of warrants</w:t>
            </w:r>
          </w:p>
        </w:tc>
        <w:tc>
          <w:tcPr>
            <w:tcW w:w="120" w:type="dxa"/>
            <w:vAlign w:val="bottom"/>
          </w:tcPr>
          <w:p>
            <w:pPr>
              <w:spacing w:after="0"/>
              <w:rPr>
                <w:sz w:val="14"/>
                <w:szCs w:val="14"/>
                <w:color w:val="auto"/>
              </w:rPr>
            </w:pPr>
          </w:p>
        </w:tc>
        <w:tc>
          <w:tcPr>
            <w:tcW w:w="2180" w:type="dxa"/>
            <w:vAlign w:val="bottom"/>
          </w:tcPr>
          <w:p>
            <w:pPr>
              <w:ind w:left="960"/>
              <w:spacing w:after="0"/>
              <w:rPr>
                <w:sz w:val="20"/>
                <w:szCs w:val="20"/>
                <w:color w:val="auto"/>
              </w:rPr>
            </w:pPr>
            <w:r>
              <w:rPr>
                <w:rFonts w:ascii="Arial" w:cs="Arial" w:eastAsia="Arial" w:hAnsi="Arial"/>
                <w:sz w:val="13"/>
                <w:szCs w:val="13"/>
                <w:color w:val="auto"/>
              </w:rPr>
              <w:t>Class of shares</w:t>
            </w:r>
          </w:p>
        </w:tc>
        <w:tc>
          <w:tcPr>
            <w:tcW w:w="520" w:type="dxa"/>
            <w:vAlign w:val="bottom"/>
          </w:tcPr>
          <w:p>
            <w:pPr>
              <w:spacing w:after="0"/>
              <w:rPr>
                <w:sz w:val="14"/>
                <w:szCs w:val="14"/>
                <w:color w:val="auto"/>
              </w:rPr>
            </w:pPr>
          </w:p>
        </w:tc>
        <w:tc>
          <w:tcPr>
            <w:tcW w:w="120" w:type="dxa"/>
            <w:vAlign w:val="bottom"/>
          </w:tcPr>
          <w:p>
            <w:pPr>
              <w:spacing w:after="0"/>
              <w:rPr>
                <w:sz w:val="14"/>
                <w:szCs w:val="14"/>
                <w:color w:val="auto"/>
              </w:rPr>
            </w:pPr>
          </w:p>
        </w:tc>
        <w:tc>
          <w:tcPr>
            <w:tcW w:w="500" w:type="dxa"/>
            <w:vAlign w:val="bottom"/>
          </w:tcPr>
          <w:p>
            <w:pPr>
              <w:spacing w:after="0"/>
              <w:rPr>
                <w:sz w:val="14"/>
                <w:szCs w:val="14"/>
                <w:color w:val="auto"/>
              </w:rPr>
            </w:pPr>
          </w:p>
        </w:tc>
        <w:tc>
          <w:tcPr>
            <w:tcW w:w="2300" w:type="dxa"/>
            <w:vAlign w:val="bottom"/>
            <w:gridSpan w:val="2"/>
          </w:tcPr>
          <w:p>
            <w:pPr>
              <w:ind w:left="420"/>
              <w:spacing w:after="0"/>
              <w:rPr>
                <w:sz w:val="20"/>
                <w:szCs w:val="20"/>
                <w:color w:val="auto"/>
              </w:rPr>
            </w:pPr>
            <w:r>
              <w:rPr>
                <w:rFonts w:ascii="Arial" w:cs="Arial" w:eastAsia="Arial" w:hAnsi="Arial"/>
                <w:sz w:val="13"/>
                <w:szCs w:val="13"/>
                <w:color w:val="auto"/>
              </w:rPr>
              <w:t>Exercise price</w:t>
            </w:r>
          </w:p>
        </w:tc>
        <w:tc>
          <w:tcPr>
            <w:tcW w:w="2700" w:type="dxa"/>
            <w:vAlign w:val="bottom"/>
          </w:tcPr>
          <w:p>
            <w:pPr>
              <w:ind w:left="960"/>
              <w:spacing w:after="0"/>
              <w:rPr>
                <w:sz w:val="20"/>
                <w:szCs w:val="20"/>
                <w:color w:val="auto"/>
              </w:rPr>
            </w:pPr>
            <w:r>
              <w:rPr>
                <w:rFonts w:ascii="Arial" w:cs="Arial" w:eastAsia="Arial" w:hAnsi="Arial"/>
                <w:sz w:val="13"/>
                <w:szCs w:val="13"/>
                <w:color w:val="auto"/>
              </w:rPr>
              <w:t>Expiration date</w:t>
            </w:r>
          </w:p>
        </w:tc>
      </w:tr>
      <w:tr>
        <w:trPr>
          <w:trHeight w:val="147"/>
        </w:trPr>
        <w:tc>
          <w:tcPr>
            <w:tcW w:w="2720" w:type="dxa"/>
            <w:vAlign w:val="bottom"/>
            <w:tcBorders>
              <w:top w:val="single" w:sz="8" w:color="auto"/>
            </w:tcBorders>
            <w:shd w:val="clear" w:color="auto" w:fill="CCEEFF"/>
          </w:tcPr>
          <w:p>
            <w:pPr>
              <w:jc w:val="right"/>
              <w:spacing w:after="0" w:line="147" w:lineRule="exact"/>
              <w:rPr>
                <w:sz w:val="20"/>
                <w:szCs w:val="20"/>
                <w:color w:val="auto"/>
              </w:rPr>
            </w:pPr>
            <w:r>
              <w:rPr>
                <w:rFonts w:ascii="Arial" w:cs="Arial" w:eastAsia="Arial" w:hAnsi="Arial"/>
                <w:sz w:val="13"/>
                <w:szCs w:val="13"/>
                <w:color w:val="auto"/>
              </w:rPr>
              <w:t>44,500</w:t>
            </w:r>
          </w:p>
        </w:tc>
        <w:tc>
          <w:tcPr>
            <w:tcW w:w="120" w:type="dxa"/>
            <w:vAlign w:val="bottom"/>
            <w:tcBorders>
              <w:top w:val="single" w:sz="8" w:color="CCEEFF"/>
            </w:tcBorders>
            <w:shd w:val="clear" w:color="auto" w:fill="CCEEFF"/>
          </w:tcPr>
          <w:p>
            <w:pPr>
              <w:spacing w:after="0"/>
              <w:rPr>
                <w:sz w:val="12"/>
                <w:szCs w:val="12"/>
                <w:color w:val="auto"/>
              </w:rPr>
            </w:pPr>
          </w:p>
        </w:tc>
        <w:tc>
          <w:tcPr>
            <w:tcW w:w="120" w:type="dxa"/>
            <w:vAlign w:val="bottom"/>
            <w:tcBorders>
              <w:top w:val="single" w:sz="8" w:color="CCEEFF"/>
            </w:tcBorders>
            <w:shd w:val="clear" w:color="auto" w:fill="CCEEFF"/>
          </w:tcPr>
          <w:p>
            <w:pPr>
              <w:spacing w:after="0"/>
              <w:rPr>
                <w:sz w:val="12"/>
                <w:szCs w:val="12"/>
                <w:color w:val="auto"/>
              </w:rPr>
            </w:pPr>
          </w:p>
        </w:tc>
        <w:tc>
          <w:tcPr>
            <w:tcW w:w="2180" w:type="dxa"/>
            <w:vAlign w:val="bottom"/>
            <w:tcBorders>
              <w:top w:val="single" w:sz="8" w:color="auto"/>
            </w:tcBorders>
            <w:shd w:val="clear" w:color="auto" w:fill="CCEEFF"/>
          </w:tcPr>
          <w:p>
            <w:pPr>
              <w:spacing w:after="0" w:line="147" w:lineRule="exact"/>
              <w:rPr>
                <w:sz w:val="20"/>
                <w:szCs w:val="20"/>
                <w:color w:val="auto"/>
              </w:rPr>
            </w:pPr>
            <w:r>
              <w:rPr>
                <w:rFonts w:ascii="Arial" w:cs="Arial" w:eastAsia="Arial" w:hAnsi="Arial"/>
                <w:sz w:val="13"/>
                <w:szCs w:val="13"/>
                <w:color w:val="auto"/>
              </w:rPr>
              <w:t>Common B</w:t>
            </w:r>
          </w:p>
        </w:tc>
        <w:tc>
          <w:tcPr>
            <w:tcW w:w="520" w:type="dxa"/>
            <w:vAlign w:val="bottom"/>
            <w:tcBorders>
              <w:top w:val="single" w:sz="8" w:color="auto"/>
            </w:tcBorders>
            <w:shd w:val="clear" w:color="auto" w:fill="CCEEFF"/>
          </w:tcPr>
          <w:p>
            <w:pPr>
              <w:spacing w:after="0"/>
              <w:rPr>
                <w:sz w:val="12"/>
                <w:szCs w:val="12"/>
                <w:color w:val="auto"/>
              </w:rPr>
            </w:pPr>
          </w:p>
        </w:tc>
        <w:tc>
          <w:tcPr>
            <w:tcW w:w="120" w:type="dxa"/>
            <w:vAlign w:val="bottom"/>
            <w:tcBorders>
              <w:top w:val="single" w:sz="8" w:color="CCEEFF"/>
            </w:tcBorders>
            <w:shd w:val="clear" w:color="auto" w:fill="CCEEFF"/>
          </w:tcPr>
          <w:p>
            <w:pPr>
              <w:spacing w:after="0"/>
              <w:rPr>
                <w:sz w:val="12"/>
                <w:szCs w:val="12"/>
                <w:color w:val="auto"/>
              </w:rPr>
            </w:pPr>
          </w:p>
        </w:tc>
        <w:tc>
          <w:tcPr>
            <w:tcW w:w="500" w:type="dxa"/>
            <w:vAlign w:val="bottom"/>
            <w:tcBorders>
              <w:top w:val="single" w:sz="8" w:color="auto"/>
            </w:tcBorders>
            <w:shd w:val="clear" w:color="auto" w:fill="CCEEFF"/>
          </w:tcPr>
          <w:p>
            <w:pPr>
              <w:jc w:val="right"/>
              <w:ind w:right="391"/>
              <w:spacing w:after="0"/>
              <w:rPr>
                <w:sz w:val="20"/>
                <w:szCs w:val="20"/>
                <w:color w:val="auto"/>
              </w:rPr>
            </w:pPr>
            <w:r>
              <w:rPr>
                <w:rFonts w:ascii="Arial" w:cs="Arial" w:eastAsia="Arial" w:hAnsi="Arial"/>
                <w:sz w:val="10"/>
                <w:szCs w:val="10"/>
                <w:color w:val="auto"/>
                <w:w w:val="71"/>
              </w:rPr>
              <w:t>$</w:t>
            </w:r>
          </w:p>
        </w:tc>
        <w:tc>
          <w:tcPr>
            <w:tcW w:w="2080" w:type="dxa"/>
            <w:vAlign w:val="bottom"/>
            <w:tcBorders>
              <w:top w:val="single" w:sz="8" w:color="auto"/>
            </w:tcBorders>
            <w:shd w:val="clear" w:color="auto" w:fill="CCEEFF"/>
          </w:tcPr>
          <w:p>
            <w:pPr>
              <w:ind w:left="1720"/>
              <w:spacing w:after="0" w:line="147" w:lineRule="exact"/>
              <w:rPr>
                <w:sz w:val="20"/>
                <w:szCs w:val="20"/>
                <w:color w:val="auto"/>
              </w:rPr>
            </w:pPr>
            <w:r>
              <w:rPr>
                <w:rFonts w:ascii="Arial" w:cs="Arial" w:eastAsia="Arial" w:hAnsi="Arial"/>
                <w:sz w:val="13"/>
                <w:szCs w:val="13"/>
                <w:color w:val="auto"/>
                <w:w w:val="85"/>
              </w:rPr>
              <w:t>0.2500</w:t>
            </w:r>
          </w:p>
        </w:tc>
        <w:tc>
          <w:tcPr>
            <w:tcW w:w="220" w:type="dxa"/>
            <w:vAlign w:val="bottom"/>
            <w:tcBorders>
              <w:top w:val="single" w:sz="8" w:color="CCEEFF"/>
            </w:tcBorders>
            <w:shd w:val="clear" w:color="auto" w:fill="CCEEFF"/>
          </w:tcPr>
          <w:p>
            <w:pPr>
              <w:spacing w:after="0"/>
              <w:rPr>
                <w:sz w:val="12"/>
                <w:szCs w:val="12"/>
                <w:color w:val="auto"/>
              </w:rPr>
            </w:pPr>
          </w:p>
        </w:tc>
        <w:tc>
          <w:tcPr>
            <w:tcW w:w="2700" w:type="dxa"/>
            <w:vAlign w:val="bottom"/>
            <w:tcBorders>
              <w:top w:val="single" w:sz="8" w:color="auto"/>
            </w:tcBorders>
            <w:shd w:val="clear" w:color="auto" w:fill="CCEEFF"/>
          </w:tcPr>
          <w:p>
            <w:pPr>
              <w:spacing w:after="0" w:line="147" w:lineRule="exact"/>
              <w:rPr>
                <w:sz w:val="20"/>
                <w:szCs w:val="20"/>
                <w:color w:val="auto"/>
              </w:rPr>
            </w:pPr>
            <w:r>
              <w:rPr>
                <w:rFonts w:ascii="Arial" w:cs="Arial" w:eastAsia="Arial" w:hAnsi="Arial"/>
                <w:sz w:val="13"/>
                <w:szCs w:val="13"/>
                <w:color w:val="auto"/>
              </w:rPr>
              <w:t>April 10, 2025</w:t>
            </w:r>
          </w:p>
        </w:tc>
      </w:tr>
      <w:tr>
        <w:trPr>
          <w:trHeight w:val="156"/>
        </w:trPr>
        <w:tc>
          <w:tcPr>
            <w:tcW w:w="2840" w:type="dxa"/>
            <w:vAlign w:val="bottom"/>
            <w:gridSpan w:val="2"/>
          </w:tcPr>
          <w:p>
            <w:pPr>
              <w:jc w:val="right"/>
              <w:ind w:right="120"/>
              <w:spacing w:after="0"/>
              <w:rPr>
                <w:sz w:val="20"/>
                <w:szCs w:val="20"/>
                <w:color w:val="auto"/>
              </w:rPr>
            </w:pPr>
            <w:r>
              <w:rPr>
                <w:rFonts w:ascii="Arial" w:cs="Arial" w:eastAsia="Arial" w:hAnsi="Arial"/>
                <w:sz w:val="13"/>
                <w:szCs w:val="13"/>
                <w:color w:val="auto"/>
              </w:rPr>
              <w:t>77,413</w:t>
            </w:r>
          </w:p>
        </w:tc>
        <w:tc>
          <w:tcPr>
            <w:tcW w:w="2300" w:type="dxa"/>
            <w:vAlign w:val="bottom"/>
            <w:gridSpan w:val="2"/>
          </w:tcPr>
          <w:p>
            <w:pPr>
              <w:ind w:left="120"/>
              <w:spacing w:after="0"/>
              <w:rPr>
                <w:sz w:val="20"/>
                <w:szCs w:val="20"/>
                <w:color w:val="auto"/>
              </w:rPr>
            </w:pPr>
            <w:r>
              <w:rPr>
                <w:rFonts w:ascii="Arial" w:cs="Arial" w:eastAsia="Arial" w:hAnsi="Arial"/>
                <w:sz w:val="13"/>
                <w:szCs w:val="13"/>
                <w:color w:val="auto"/>
              </w:rPr>
              <w:t>Common B</w:t>
            </w:r>
          </w:p>
        </w:tc>
        <w:tc>
          <w:tcPr>
            <w:tcW w:w="1140" w:type="dxa"/>
            <w:vAlign w:val="bottom"/>
            <w:gridSpan w:val="3"/>
          </w:tcPr>
          <w:p>
            <w:pPr>
              <w:jc w:val="right"/>
              <w:ind w:right="391"/>
              <w:spacing w:after="0"/>
              <w:rPr>
                <w:sz w:val="20"/>
                <w:szCs w:val="20"/>
                <w:color w:val="auto"/>
              </w:rPr>
            </w:pPr>
            <w:r>
              <w:rPr>
                <w:rFonts w:ascii="Arial" w:cs="Arial" w:eastAsia="Arial" w:hAnsi="Arial"/>
                <w:sz w:val="13"/>
                <w:szCs w:val="13"/>
                <w:color w:val="auto"/>
              </w:rPr>
              <w:t>$</w:t>
            </w:r>
          </w:p>
        </w:tc>
        <w:tc>
          <w:tcPr>
            <w:tcW w:w="2300" w:type="dxa"/>
            <w:vAlign w:val="bottom"/>
            <w:gridSpan w:val="2"/>
          </w:tcPr>
          <w:p>
            <w:pPr>
              <w:ind w:left="1720"/>
              <w:spacing w:after="0"/>
              <w:rPr>
                <w:sz w:val="20"/>
                <w:szCs w:val="20"/>
                <w:color w:val="auto"/>
              </w:rPr>
            </w:pPr>
            <w:r>
              <w:rPr>
                <w:rFonts w:ascii="Arial" w:cs="Arial" w:eastAsia="Arial" w:hAnsi="Arial"/>
                <w:sz w:val="13"/>
                <w:szCs w:val="13"/>
                <w:color w:val="auto"/>
              </w:rPr>
              <w:t>1.2600</w:t>
            </w:r>
          </w:p>
        </w:tc>
        <w:tc>
          <w:tcPr>
            <w:tcW w:w="2700" w:type="dxa"/>
            <w:vAlign w:val="bottom"/>
          </w:tcPr>
          <w:p>
            <w:pPr>
              <w:spacing w:after="0"/>
              <w:rPr>
                <w:sz w:val="20"/>
                <w:szCs w:val="20"/>
                <w:color w:val="auto"/>
              </w:rPr>
            </w:pPr>
            <w:r>
              <w:rPr>
                <w:rFonts w:ascii="Arial" w:cs="Arial" w:eastAsia="Arial" w:hAnsi="Arial"/>
                <w:sz w:val="13"/>
                <w:szCs w:val="13"/>
                <w:color w:val="auto"/>
              </w:rPr>
              <w:t>May 23, 2028</w:t>
            </w:r>
          </w:p>
        </w:tc>
      </w:tr>
      <w:tr>
        <w:trPr>
          <w:trHeight w:val="156"/>
        </w:trPr>
        <w:tc>
          <w:tcPr>
            <w:tcW w:w="2840" w:type="dxa"/>
            <w:vAlign w:val="bottom"/>
            <w:gridSpan w:val="2"/>
            <w:shd w:val="clear" w:color="auto" w:fill="CCEEFF"/>
          </w:tcPr>
          <w:p>
            <w:pPr>
              <w:jc w:val="right"/>
              <w:ind w:right="120"/>
              <w:spacing w:after="0"/>
              <w:rPr>
                <w:sz w:val="20"/>
                <w:szCs w:val="20"/>
                <w:color w:val="auto"/>
              </w:rPr>
            </w:pPr>
            <w:r>
              <w:rPr>
                <w:rFonts w:ascii="Arial" w:cs="Arial" w:eastAsia="Arial" w:hAnsi="Arial"/>
                <w:sz w:val="13"/>
                <w:szCs w:val="13"/>
                <w:color w:val="auto"/>
              </w:rPr>
              <w:t>53,918</w:t>
            </w:r>
          </w:p>
        </w:tc>
        <w:tc>
          <w:tcPr>
            <w:tcW w:w="2300" w:type="dxa"/>
            <w:vAlign w:val="bottom"/>
            <w:gridSpan w:val="2"/>
            <w:shd w:val="clear" w:color="auto" w:fill="CCEEFF"/>
          </w:tcPr>
          <w:p>
            <w:pPr>
              <w:ind w:left="120"/>
              <w:spacing w:after="0"/>
              <w:rPr>
                <w:sz w:val="20"/>
                <w:szCs w:val="20"/>
                <w:color w:val="auto"/>
              </w:rPr>
            </w:pPr>
            <w:r>
              <w:rPr>
                <w:rFonts w:ascii="Arial" w:cs="Arial" w:eastAsia="Arial" w:hAnsi="Arial"/>
                <w:sz w:val="13"/>
                <w:szCs w:val="13"/>
                <w:color w:val="auto"/>
              </w:rPr>
              <w:t>Series B Preferred Stock</w:t>
            </w:r>
          </w:p>
        </w:tc>
        <w:tc>
          <w:tcPr>
            <w:tcW w:w="1140" w:type="dxa"/>
            <w:vAlign w:val="bottom"/>
            <w:gridSpan w:val="3"/>
            <w:shd w:val="clear" w:color="auto" w:fill="CCEEFF"/>
          </w:tcPr>
          <w:p>
            <w:pPr>
              <w:jc w:val="right"/>
              <w:ind w:right="391"/>
              <w:spacing w:after="0"/>
              <w:rPr>
                <w:sz w:val="20"/>
                <w:szCs w:val="20"/>
                <w:color w:val="auto"/>
              </w:rPr>
            </w:pPr>
            <w:r>
              <w:rPr>
                <w:rFonts w:ascii="Arial" w:cs="Arial" w:eastAsia="Arial" w:hAnsi="Arial"/>
                <w:sz w:val="13"/>
                <w:szCs w:val="13"/>
                <w:color w:val="auto"/>
              </w:rPr>
              <w:t>$</w:t>
            </w:r>
          </w:p>
        </w:tc>
        <w:tc>
          <w:tcPr>
            <w:tcW w:w="2300" w:type="dxa"/>
            <w:vAlign w:val="bottom"/>
            <w:gridSpan w:val="2"/>
            <w:shd w:val="clear" w:color="auto" w:fill="CCEEFF"/>
          </w:tcPr>
          <w:p>
            <w:pPr>
              <w:ind w:left="1720"/>
              <w:spacing w:after="0"/>
              <w:rPr>
                <w:sz w:val="20"/>
                <w:szCs w:val="20"/>
                <w:color w:val="auto"/>
              </w:rPr>
            </w:pPr>
            <w:r>
              <w:rPr>
                <w:rFonts w:ascii="Arial" w:cs="Arial" w:eastAsia="Arial" w:hAnsi="Arial"/>
                <w:sz w:val="13"/>
                <w:szCs w:val="13"/>
                <w:color w:val="auto"/>
              </w:rPr>
              <w:t>2.0401</w:t>
            </w:r>
          </w:p>
        </w:tc>
        <w:tc>
          <w:tcPr>
            <w:tcW w:w="2700" w:type="dxa"/>
            <w:vAlign w:val="bottom"/>
            <w:shd w:val="clear" w:color="auto" w:fill="CCEEFF"/>
          </w:tcPr>
          <w:p>
            <w:pPr>
              <w:spacing w:after="0"/>
              <w:rPr>
                <w:sz w:val="20"/>
                <w:szCs w:val="20"/>
                <w:color w:val="auto"/>
              </w:rPr>
            </w:pPr>
            <w:r>
              <w:rPr>
                <w:rFonts w:ascii="Arial" w:cs="Arial" w:eastAsia="Arial" w:hAnsi="Arial"/>
                <w:sz w:val="13"/>
                <w:szCs w:val="13"/>
                <w:color w:val="auto"/>
              </w:rPr>
              <w:t>November 7, 2026</w:t>
            </w:r>
          </w:p>
        </w:tc>
      </w:tr>
      <w:tr>
        <w:trPr>
          <w:trHeight w:val="156"/>
        </w:trPr>
        <w:tc>
          <w:tcPr>
            <w:tcW w:w="2720" w:type="dxa"/>
            <w:vAlign w:val="bottom"/>
          </w:tcPr>
          <w:p>
            <w:pPr>
              <w:jc w:val="right"/>
              <w:spacing w:after="0"/>
              <w:rPr>
                <w:sz w:val="20"/>
                <w:szCs w:val="20"/>
                <w:color w:val="auto"/>
              </w:rPr>
            </w:pPr>
            <w:r>
              <w:rPr>
                <w:rFonts w:ascii="Arial" w:cs="Arial" w:eastAsia="Arial" w:hAnsi="Arial"/>
                <w:sz w:val="13"/>
                <w:szCs w:val="13"/>
                <w:color w:val="auto"/>
              </w:rPr>
              <w:t>266,961</w:t>
            </w:r>
          </w:p>
        </w:tc>
        <w:tc>
          <w:tcPr>
            <w:tcW w:w="120" w:type="dxa"/>
            <w:vAlign w:val="bottom"/>
          </w:tcPr>
          <w:p>
            <w:pPr>
              <w:spacing w:after="0"/>
              <w:rPr>
                <w:sz w:val="13"/>
                <w:szCs w:val="13"/>
                <w:color w:val="auto"/>
              </w:rPr>
            </w:pPr>
          </w:p>
        </w:tc>
        <w:tc>
          <w:tcPr>
            <w:tcW w:w="2300" w:type="dxa"/>
            <w:vAlign w:val="bottom"/>
            <w:gridSpan w:val="2"/>
          </w:tcPr>
          <w:p>
            <w:pPr>
              <w:ind w:left="120"/>
              <w:spacing w:after="0"/>
              <w:rPr>
                <w:sz w:val="20"/>
                <w:szCs w:val="20"/>
                <w:color w:val="auto"/>
              </w:rPr>
            </w:pPr>
            <w:r>
              <w:rPr>
                <w:rFonts w:ascii="Arial" w:cs="Arial" w:eastAsia="Arial" w:hAnsi="Arial"/>
                <w:sz w:val="13"/>
                <w:szCs w:val="13"/>
                <w:color w:val="auto"/>
              </w:rPr>
              <w:t>Series m-1Preferred Stock</w:t>
            </w:r>
          </w:p>
        </w:tc>
        <w:tc>
          <w:tcPr>
            <w:tcW w:w="1140" w:type="dxa"/>
            <w:vAlign w:val="bottom"/>
            <w:gridSpan w:val="3"/>
          </w:tcPr>
          <w:p>
            <w:pPr>
              <w:jc w:val="right"/>
              <w:ind w:right="391"/>
              <w:spacing w:after="0"/>
              <w:rPr>
                <w:sz w:val="20"/>
                <w:szCs w:val="20"/>
                <w:color w:val="auto"/>
              </w:rPr>
            </w:pPr>
            <w:r>
              <w:rPr>
                <w:rFonts w:ascii="Arial" w:cs="Arial" w:eastAsia="Arial" w:hAnsi="Arial"/>
                <w:sz w:val="13"/>
                <w:szCs w:val="13"/>
                <w:color w:val="auto"/>
              </w:rPr>
              <w:t>$</w:t>
            </w:r>
          </w:p>
        </w:tc>
        <w:tc>
          <w:tcPr>
            <w:tcW w:w="2300" w:type="dxa"/>
            <w:vAlign w:val="bottom"/>
            <w:gridSpan w:val="2"/>
          </w:tcPr>
          <w:p>
            <w:pPr>
              <w:ind w:left="1720"/>
              <w:spacing w:after="0"/>
              <w:rPr>
                <w:sz w:val="20"/>
                <w:szCs w:val="20"/>
                <w:color w:val="auto"/>
              </w:rPr>
            </w:pPr>
            <w:r>
              <w:rPr>
                <w:rFonts w:ascii="Arial" w:cs="Arial" w:eastAsia="Arial" w:hAnsi="Arial"/>
                <w:sz w:val="13"/>
                <w:szCs w:val="13"/>
                <w:color w:val="auto"/>
              </w:rPr>
              <w:t>3.0000</w:t>
            </w:r>
          </w:p>
        </w:tc>
        <w:tc>
          <w:tcPr>
            <w:tcW w:w="2700" w:type="dxa"/>
            <w:vAlign w:val="bottom"/>
          </w:tcPr>
          <w:p>
            <w:pPr>
              <w:spacing w:after="0"/>
              <w:rPr>
                <w:sz w:val="20"/>
                <w:szCs w:val="20"/>
                <w:color w:val="auto"/>
              </w:rPr>
            </w:pPr>
            <w:r>
              <w:rPr>
                <w:rFonts w:ascii="Arial" w:cs="Arial" w:eastAsia="Arial" w:hAnsi="Arial"/>
                <w:sz w:val="13"/>
                <w:szCs w:val="13"/>
                <w:color w:val="auto"/>
              </w:rPr>
              <w:t>December 23, 2021</w:t>
            </w:r>
          </w:p>
        </w:tc>
      </w:tr>
      <w:tr>
        <w:trPr>
          <w:trHeight w:val="156"/>
        </w:trPr>
        <w:tc>
          <w:tcPr>
            <w:tcW w:w="2720" w:type="dxa"/>
            <w:vAlign w:val="bottom"/>
            <w:shd w:val="clear" w:color="auto" w:fill="CCEEFF"/>
          </w:tcPr>
          <w:p>
            <w:pPr>
              <w:jc w:val="right"/>
              <w:spacing w:after="0"/>
              <w:rPr>
                <w:sz w:val="20"/>
                <w:szCs w:val="20"/>
                <w:color w:val="auto"/>
              </w:rPr>
            </w:pPr>
            <w:r>
              <w:rPr>
                <w:rFonts w:ascii="Arial" w:cs="Arial" w:eastAsia="Arial" w:hAnsi="Arial"/>
                <w:sz w:val="13"/>
                <w:szCs w:val="13"/>
                <w:color w:val="auto"/>
              </w:rPr>
              <w:t>1,432,786</w:t>
            </w:r>
          </w:p>
        </w:tc>
        <w:tc>
          <w:tcPr>
            <w:tcW w:w="120" w:type="dxa"/>
            <w:vAlign w:val="bottom"/>
            <w:shd w:val="clear" w:color="auto" w:fill="CCEEFF"/>
          </w:tcPr>
          <w:p>
            <w:pPr>
              <w:spacing w:after="0"/>
              <w:rPr>
                <w:sz w:val="13"/>
                <w:szCs w:val="13"/>
                <w:color w:val="auto"/>
              </w:rPr>
            </w:pPr>
          </w:p>
        </w:tc>
        <w:tc>
          <w:tcPr>
            <w:tcW w:w="2300" w:type="dxa"/>
            <w:vAlign w:val="bottom"/>
            <w:gridSpan w:val="2"/>
            <w:shd w:val="clear" w:color="auto" w:fill="CCEEFF"/>
          </w:tcPr>
          <w:p>
            <w:pPr>
              <w:ind w:left="120"/>
              <w:spacing w:after="0"/>
              <w:rPr>
                <w:sz w:val="20"/>
                <w:szCs w:val="20"/>
                <w:color w:val="auto"/>
              </w:rPr>
            </w:pPr>
            <w:r>
              <w:rPr>
                <w:rFonts w:ascii="Arial" w:cs="Arial" w:eastAsia="Arial" w:hAnsi="Arial"/>
                <w:sz w:val="13"/>
                <w:szCs w:val="13"/>
                <w:color w:val="auto"/>
              </w:rPr>
              <w:t>Series m-3 Preferred Stock</w:t>
            </w:r>
          </w:p>
        </w:tc>
        <w:tc>
          <w:tcPr>
            <w:tcW w:w="1140" w:type="dxa"/>
            <w:vAlign w:val="bottom"/>
            <w:gridSpan w:val="3"/>
            <w:shd w:val="clear" w:color="auto" w:fill="CCEEFF"/>
          </w:tcPr>
          <w:p>
            <w:pPr>
              <w:jc w:val="right"/>
              <w:ind w:right="391"/>
              <w:spacing w:after="0"/>
              <w:rPr>
                <w:sz w:val="20"/>
                <w:szCs w:val="20"/>
                <w:color w:val="auto"/>
              </w:rPr>
            </w:pPr>
            <w:r>
              <w:rPr>
                <w:rFonts w:ascii="Arial" w:cs="Arial" w:eastAsia="Arial" w:hAnsi="Arial"/>
                <w:sz w:val="13"/>
                <w:szCs w:val="13"/>
                <w:color w:val="auto"/>
              </w:rPr>
              <w:t>$</w:t>
            </w:r>
          </w:p>
        </w:tc>
        <w:tc>
          <w:tcPr>
            <w:tcW w:w="2300" w:type="dxa"/>
            <w:vAlign w:val="bottom"/>
            <w:gridSpan w:val="2"/>
            <w:shd w:val="clear" w:color="auto" w:fill="CCEEFF"/>
          </w:tcPr>
          <w:p>
            <w:pPr>
              <w:ind w:left="1720"/>
              <w:spacing w:after="0"/>
              <w:rPr>
                <w:sz w:val="20"/>
                <w:szCs w:val="20"/>
                <w:color w:val="auto"/>
              </w:rPr>
            </w:pPr>
            <w:r>
              <w:rPr>
                <w:rFonts w:ascii="Arial" w:cs="Arial" w:eastAsia="Arial" w:hAnsi="Arial"/>
                <w:sz w:val="13"/>
                <w:szCs w:val="13"/>
                <w:color w:val="auto"/>
              </w:rPr>
              <w:t>4.0000</w:t>
            </w:r>
          </w:p>
        </w:tc>
        <w:tc>
          <w:tcPr>
            <w:tcW w:w="2700" w:type="dxa"/>
            <w:vAlign w:val="bottom"/>
            <w:shd w:val="clear" w:color="auto" w:fill="CCEEFF"/>
          </w:tcPr>
          <w:p>
            <w:pPr>
              <w:spacing w:after="0"/>
              <w:rPr>
                <w:sz w:val="20"/>
                <w:szCs w:val="20"/>
                <w:color w:val="auto"/>
              </w:rPr>
            </w:pPr>
            <w:r>
              <w:rPr>
                <w:rFonts w:ascii="Arial" w:cs="Arial" w:eastAsia="Arial" w:hAnsi="Arial"/>
                <w:sz w:val="13"/>
                <w:szCs w:val="13"/>
                <w:color w:val="auto"/>
              </w:rPr>
              <w:t>December 31, 2021</w:t>
            </w:r>
          </w:p>
        </w:tc>
      </w:tr>
      <w:tr>
        <w:trPr>
          <w:trHeight w:val="156"/>
        </w:trPr>
        <w:tc>
          <w:tcPr>
            <w:tcW w:w="2720" w:type="dxa"/>
            <w:vAlign w:val="bottom"/>
          </w:tcPr>
          <w:p>
            <w:pPr>
              <w:jc w:val="right"/>
              <w:spacing w:after="0"/>
              <w:rPr>
                <w:sz w:val="20"/>
                <w:szCs w:val="20"/>
                <w:color w:val="auto"/>
              </w:rPr>
            </w:pPr>
            <w:r>
              <w:rPr>
                <w:rFonts w:ascii="Arial" w:cs="Arial" w:eastAsia="Arial" w:hAnsi="Arial"/>
                <w:sz w:val="13"/>
                <w:szCs w:val="13"/>
                <w:color w:val="auto"/>
              </w:rPr>
              <w:t>1,025,714</w:t>
            </w:r>
          </w:p>
        </w:tc>
        <w:tc>
          <w:tcPr>
            <w:tcW w:w="120" w:type="dxa"/>
            <w:vAlign w:val="bottom"/>
          </w:tcPr>
          <w:p>
            <w:pPr>
              <w:spacing w:after="0"/>
              <w:rPr>
                <w:sz w:val="13"/>
                <w:szCs w:val="13"/>
                <w:color w:val="auto"/>
              </w:rPr>
            </w:pPr>
          </w:p>
        </w:tc>
        <w:tc>
          <w:tcPr>
            <w:tcW w:w="2300" w:type="dxa"/>
            <w:vAlign w:val="bottom"/>
            <w:gridSpan w:val="2"/>
          </w:tcPr>
          <w:p>
            <w:pPr>
              <w:ind w:left="120"/>
              <w:spacing w:after="0"/>
              <w:rPr>
                <w:sz w:val="20"/>
                <w:szCs w:val="20"/>
                <w:color w:val="auto"/>
              </w:rPr>
            </w:pPr>
            <w:r>
              <w:rPr>
                <w:rFonts w:ascii="Arial" w:cs="Arial" w:eastAsia="Arial" w:hAnsi="Arial"/>
                <w:sz w:val="13"/>
                <w:szCs w:val="13"/>
                <w:color w:val="auto"/>
              </w:rPr>
              <w:t>Series S Preferred Stock</w:t>
            </w:r>
          </w:p>
        </w:tc>
        <w:tc>
          <w:tcPr>
            <w:tcW w:w="1140" w:type="dxa"/>
            <w:vAlign w:val="bottom"/>
            <w:gridSpan w:val="3"/>
          </w:tcPr>
          <w:p>
            <w:pPr>
              <w:jc w:val="right"/>
              <w:ind w:right="391"/>
              <w:spacing w:after="0"/>
              <w:rPr>
                <w:sz w:val="20"/>
                <w:szCs w:val="20"/>
                <w:color w:val="auto"/>
              </w:rPr>
            </w:pPr>
            <w:r>
              <w:rPr>
                <w:rFonts w:ascii="Arial" w:cs="Arial" w:eastAsia="Arial" w:hAnsi="Arial"/>
                <w:sz w:val="13"/>
                <w:szCs w:val="13"/>
                <w:color w:val="auto"/>
              </w:rPr>
              <w:t>$</w:t>
            </w:r>
          </w:p>
        </w:tc>
        <w:tc>
          <w:tcPr>
            <w:tcW w:w="2300" w:type="dxa"/>
            <w:vAlign w:val="bottom"/>
            <w:gridSpan w:val="2"/>
          </w:tcPr>
          <w:p>
            <w:pPr>
              <w:ind w:left="1720"/>
              <w:spacing w:after="0"/>
              <w:rPr>
                <w:sz w:val="20"/>
                <w:szCs w:val="20"/>
                <w:color w:val="auto"/>
              </w:rPr>
            </w:pPr>
            <w:r>
              <w:rPr>
                <w:rFonts w:ascii="Arial" w:cs="Arial" w:eastAsia="Arial" w:hAnsi="Arial"/>
                <w:sz w:val="13"/>
                <w:szCs w:val="13"/>
                <w:color w:val="auto"/>
              </w:rPr>
              <w:t>4.5000</w:t>
            </w:r>
          </w:p>
        </w:tc>
        <w:tc>
          <w:tcPr>
            <w:tcW w:w="2700" w:type="dxa"/>
            <w:vAlign w:val="bottom"/>
          </w:tcPr>
          <w:p>
            <w:pPr>
              <w:spacing w:after="0"/>
              <w:rPr>
                <w:sz w:val="20"/>
                <w:szCs w:val="20"/>
                <w:color w:val="auto"/>
              </w:rPr>
            </w:pPr>
            <w:r>
              <w:rPr>
                <w:rFonts w:ascii="Arial" w:cs="Arial" w:eastAsia="Arial" w:hAnsi="Arial"/>
                <w:sz w:val="13"/>
                <w:szCs w:val="13"/>
                <w:color w:val="auto"/>
              </w:rPr>
              <w:t>December 31, 2021</w:t>
            </w:r>
          </w:p>
        </w:tc>
      </w:tr>
      <w:tr>
        <w:trPr>
          <w:trHeight w:val="156"/>
        </w:trPr>
        <w:tc>
          <w:tcPr>
            <w:tcW w:w="2720" w:type="dxa"/>
            <w:vAlign w:val="bottom"/>
            <w:shd w:val="clear" w:color="auto" w:fill="CCEEFF"/>
          </w:tcPr>
          <w:p>
            <w:pPr>
              <w:jc w:val="right"/>
              <w:spacing w:after="0"/>
              <w:rPr>
                <w:sz w:val="20"/>
                <w:szCs w:val="20"/>
                <w:color w:val="auto"/>
              </w:rPr>
            </w:pPr>
            <w:r>
              <w:rPr>
                <w:rFonts w:ascii="Arial" w:cs="Arial" w:eastAsia="Arial" w:hAnsi="Arial"/>
                <w:sz w:val="13"/>
                <w:szCs w:val="13"/>
                <w:color w:val="auto"/>
              </w:rPr>
              <w:t>1,500,000</w:t>
            </w:r>
          </w:p>
        </w:tc>
        <w:tc>
          <w:tcPr>
            <w:tcW w:w="120" w:type="dxa"/>
            <w:vAlign w:val="bottom"/>
            <w:shd w:val="clear" w:color="auto" w:fill="CCEEFF"/>
          </w:tcPr>
          <w:p>
            <w:pPr>
              <w:spacing w:after="0"/>
              <w:rPr>
                <w:sz w:val="13"/>
                <w:szCs w:val="13"/>
                <w:color w:val="auto"/>
              </w:rPr>
            </w:pPr>
          </w:p>
        </w:tc>
        <w:tc>
          <w:tcPr>
            <w:tcW w:w="2300" w:type="dxa"/>
            <w:vAlign w:val="bottom"/>
            <w:gridSpan w:val="2"/>
            <w:shd w:val="clear" w:color="auto" w:fill="CCEEFF"/>
          </w:tcPr>
          <w:p>
            <w:pPr>
              <w:ind w:left="120"/>
              <w:spacing w:after="0"/>
              <w:rPr>
                <w:sz w:val="20"/>
                <w:szCs w:val="20"/>
                <w:color w:val="auto"/>
              </w:rPr>
            </w:pPr>
            <w:r>
              <w:rPr>
                <w:rFonts w:ascii="Arial" w:cs="Arial" w:eastAsia="Arial" w:hAnsi="Arial"/>
                <w:sz w:val="13"/>
                <w:szCs w:val="13"/>
                <w:color w:val="auto"/>
              </w:rPr>
              <w:t>Series S Preferred Stock</w:t>
            </w:r>
          </w:p>
        </w:tc>
        <w:tc>
          <w:tcPr>
            <w:tcW w:w="1140" w:type="dxa"/>
            <w:vAlign w:val="bottom"/>
            <w:gridSpan w:val="3"/>
            <w:shd w:val="clear" w:color="auto" w:fill="CCEEFF"/>
          </w:tcPr>
          <w:p>
            <w:pPr>
              <w:jc w:val="right"/>
              <w:ind w:right="391"/>
              <w:spacing w:after="0"/>
              <w:rPr>
                <w:sz w:val="20"/>
                <w:szCs w:val="20"/>
                <w:color w:val="auto"/>
              </w:rPr>
            </w:pPr>
            <w:r>
              <w:rPr>
                <w:rFonts w:ascii="Arial" w:cs="Arial" w:eastAsia="Arial" w:hAnsi="Arial"/>
                <w:sz w:val="13"/>
                <w:szCs w:val="13"/>
                <w:color w:val="auto"/>
              </w:rPr>
              <w:t>$</w:t>
            </w:r>
          </w:p>
        </w:tc>
        <w:tc>
          <w:tcPr>
            <w:tcW w:w="2300" w:type="dxa"/>
            <w:vAlign w:val="bottom"/>
            <w:gridSpan w:val="2"/>
            <w:shd w:val="clear" w:color="auto" w:fill="CCEEFF"/>
          </w:tcPr>
          <w:p>
            <w:pPr>
              <w:ind w:left="1720"/>
              <w:spacing w:after="0"/>
              <w:rPr>
                <w:sz w:val="20"/>
                <w:szCs w:val="20"/>
                <w:color w:val="auto"/>
              </w:rPr>
            </w:pPr>
            <w:r>
              <w:rPr>
                <w:rFonts w:ascii="Arial" w:cs="Arial" w:eastAsia="Arial" w:hAnsi="Arial"/>
                <w:sz w:val="13"/>
                <w:szCs w:val="13"/>
                <w:color w:val="auto"/>
              </w:rPr>
              <w:t>8.0000</w:t>
            </w:r>
          </w:p>
        </w:tc>
        <w:tc>
          <w:tcPr>
            <w:tcW w:w="2700" w:type="dxa"/>
            <w:vAlign w:val="bottom"/>
            <w:shd w:val="clear" w:color="auto" w:fill="CCEEFF"/>
          </w:tcPr>
          <w:p>
            <w:pPr>
              <w:spacing w:after="0"/>
              <w:rPr>
                <w:sz w:val="20"/>
                <w:szCs w:val="20"/>
                <w:color w:val="auto"/>
              </w:rPr>
            </w:pPr>
            <w:r>
              <w:rPr>
                <w:rFonts w:ascii="Arial" w:cs="Arial" w:eastAsia="Arial" w:hAnsi="Arial"/>
                <w:sz w:val="13"/>
                <w:szCs w:val="13"/>
                <w:color w:val="auto"/>
              </w:rPr>
              <w:t>July 31, 2024</w:t>
            </w:r>
          </w:p>
        </w:tc>
      </w:tr>
      <w:tr>
        <w:trPr>
          <w:trHeight w:val="469"/>
        </w:trPr>
        <w:tc>
          <w:tcPr>
            <w:tcW w:w="2720" w:type="dxa"/>
            <w:vAlign w:val="bottom"/>
            <w:tcBorders>
              <w:bottom w:val="single" w:sz="8" w:color="auto"/>
            </w:tcBorders>
          </w:tcPr>
          <w:p>
            <w:pPr>
              <w:spacing w:after="0"/>
              <w:rPr>
                <w:sz w:val="24"/>
                <w:szCs w:val="24"/>
                <w:color w:val="auto"/>
              </w:rPr>
            </w:pPr>
          </w:p>
        </w:tc>
        <w:tc>
          <w:tcPr>
            <w:tcW w:w="120" w:type="dxa"/>
            <w:vAlign w:val="bottom"/>
            <w:tcBorders>
              <w:bottom w:val="single" w:sz="8" w:color="auto"/>
            </w:tcBorders>
          </w:tcPr>
          <w:p>
            <w:pPr>
              <w:spacing w:after="0"/>
              <w:rPr>
                <w:sz w:val="24"/>
                <w:szCs w:val="24"/>
                <w:color w:val="auto"/>
              </w:rPr>
            </w:pPr>
          </w:p>
        </w:tc>
        <w:tc>
          <w:tcPr>
            <w:tcW w:w="120" w:type="dxa"/>
            <w:vAlign w:val="bottom"/>
            <w:tcBorders>
              <w:bottom w:val="single" w:sz="8" w:color="auto"/>
            </w:tcBorders>
          </w:tcPr>
          <w:p>
            <w:pPr>
              <w:spacing w:after="0"/>
              <w:rPr>
                <w:sz w:val="24"/>
                <w:szCs w:val="24"/>
                <w:color w:val="auto"/>
              </w:rPr>
            </w:pPr>
          </w:p>
        </w:tc>
        <w:tc>
          <w:tcPr>
            <w:tcW w:w="2180" w:type="dxa"/>
            <w:vAlign w:val="bottom"/>
            <w:tcBorders>
              <w:bottom w:val="single" w:sz="8" w:color="auto"/>
            </w:tcBorders>
          </w:tcPr>
          <w:p>
            <w:pPr>
              <w:spacing w:after="0"/>
              <w:rPr>
                <w:sz w:val="24"/>
                <w:szCs w:val="24"/>
                <w:color w:val="auto"/>
              </w:rPr>
            </w:pPr>
          </w:p>
        </w:tc>
        <w:tc>
          <w:tcPr>
            <w:tcW w:w="640" w:type="dxa"/>
            <w:vAlign w:val="bottom"/>
            <w:tcBorders>
              <w:bottom w:val="single" w:sz="8" w:color="auto"/>
            </w:tcBorders>
            <w:gridSpan w:val="2"/>
          </w:tcPr>
          <w:p>
            <w:pPr>
              <w:jc w:val="right"/>
              <w:ind w:right="80"/>
              <w:spacing w:after="0"/>
              <w:rPr>
                <w:sz w:val="20"/>
                <w:szCs w:val="20"/>
                <w:color w:val="auto"/>
              </w:rPr>
            </w:pPr>
            <w:r>
              <w:rPr>
                <w:rFonts w:ascii="Arial" w:cs="Arial" w:eastAsia="Arial" w:hAnsi="Arial"/>
                <w:sz w:val="13"/>
                <w:szCs w:val="13"/>
                <w:color w:val="auto"/>
              </w:rPr>
              <w:t>30</w:t>
            </w:r>
          </w:p>
        </w:tc>
        <w:tc>
          <w:tcPr>
            <w:tcW w:w="500" w:type="dxa"/>
            <w:vAlign w:val="bottom"/>
            <w:tcBorders>
              <w:bottom w:val="single" w:sz="8" w:color="auto"/>
            </w:tcBorders>
          </w:tcPr>
          <w:p>
            <w:pPr>
              <w:spacing w:after="0"/>
              <w:rPr>
                <w:sz w:val="24"/>
                <w:szCs w:val="24"/>
                <w:color w:val="auto"/>
              </w:rPr>
            </w:pPr>
          </w:p>
        </w:tc>
        <w:tc>
          <w:tcPr>
            <w:tcW w:w="2080" w:type="dxa"/>
            <w:vAlign w:val="bottom"/>
            <w:tcBorders>
              <w:bottom w:val="single" w:sz="8" w:color="auto"/>
            </w:tcBorders>
          </w:tcPr>
          <w:p>
            <w:pPr>
              <w:spacing w:after="0"/>
              <w:rPr>
                <w:sz w:val="24"/>
                <w:szCs w:val="24"/>
                <w:color w:val="auto"/>
              </w:rPr>
            </w:pPr>
          </w:p>
        </w:tc>
        <w:tc>
          <w:tcPr>
            <w:tcW w:w="220" w:type="dxa"/>
            <w:vAlign w:val="bottom"/>
            <w:tcBorders>
              <w:bottom w:val="single" w:sz="8" w:color="auto"/>
            </w:tcBorders>
          </w:tcPr>
          <w:p>
            <w:pPr>
              <w:spacing w:after="0"/>
              <w:rPr>
                <w:sz w:val="24"/>
                <w:szCs w:val="24"/>
                <w:color w:val="auto"/>
              </w:rPr>
            </w:pPr>
          </w:p>
        </w:tc>
        <w:tc>
          <w:tcPr>
            <w:tcW w:w="2700" w:type="dxa"/>
            <w:vAlign w:val="bottom"/>
            <w:tcBorders>
              <w:bottom w:val="single" w:sz="8" w:color="auto"/>
            </w:tcBorders>
          </w:tcPr>
          <w:p>
            <w:pPr>
              <w:spacing w:after="0"/>
              <w:rPr>
                <w:sz w:val="24"/>
                <w:szCs w:val="24"/>
                <w:color w:val="auto"/>
              </w:rPr>
            </w:pPr>
          </w:p>
        </w:tc>
      </w:tr>
    </w:tbl>
    <w:p>
      <w:pPr>
        <w:sectPr>
          <w:pgSz w:w="11900" w:h="16838" w:orient="portrait"/>
          <w:cols w:equalWidth="0" w:num="1">
            <w:col w:w="11280"/>
          </w:cols>
          <w:pgMar w:left="300" w:top="694" w:right="319" w:bottom="1440" w:gutter="0" w:footer="0" w:header="0"/>
        </w:sectPr>
      </w:pPr>
    </w:p>
    <w:bookmarkStart w:id="30" w:name="page31"/>
    <w:bookmarkEnd w:id="30"/>
    <w:p>
      <w:pPr>
        <w:spacing w:after="0" w:line="1" w:lineRule="exact"/>
        <w:rPr>
          <w:sz w:val="20"/>
          <w:szCs w:val="20"/>
          <w:color w:val="auto"/>
        </w:rPr>
      </w:pPr>
    </w:p>
    <w:tbl>
      <w:tblPr>
        <w:tblLayout w:type="fixed"/>
        <w:tblInd w:w="0" w:type="dxa"/>
        <w:tblCellMar>
          <w:top w:w="0" w:type="dxa"/>
          <w:left w:w="0" w:type="dxa"/>
          <w:bottom w:w="0" w:type="dxa"/>
          <w:right w:w="0" w:type="dxa"/>
        </w:tblCellMar>
      </w:tblPr>
      <w:tr>
        <w:trPr>
          <w:trHeight w:val="168"/>
        </w:trPr>
        <w:tc>
          <w:tcPr>
            <w:tcW w:w="9940" w:type="dxa"/>
            <w:vAlign w:val="bottom"/>
          </w:tcPr>
          <w:p>
            <w:pPr>
              <w:spacing w:after="0"/>
              <w:rPr>
                <w:sz w:val="20"/>
                <w:szCs w:val="20"/>
                <w:color w:val="auto"/>
              </w:rPr>
            </w:pPr>
            <w:r>
              <w:rPr>
                <w:rFonts w:ascii="Arial" w:cs="Arial" w:eastAsia="Arial" w:hAnsi="Arial"/>
                <w:sz w:val="13"/>
                <w:szCs w:val="13"/>
                <w:b w:val="1"/>
                <w:bCs w:val="1"/>
                <w:color w:val="auto"/>
              </w:rPr>
              <w:t>NOTE 6: Capital Stock and Warrants (Continued)</w:t>
            </w:r>
          </w:p>
        </w:tc>
        <w:tc>
          <w:tcPr>
            <w:tcW w:w="1240" w:type="dxa"/>
            <w:vAlign w:val="bottom"/>
          </w:tcPr>
          <w:p>
            <w:pPr>
              <w:spacing w:after="0"/>
              <w:rPr>
                <w:sz w:val="14"/>
                <w:szCs w:val="14"/>
                <w:color w:val="auto"/>
              </w:rPr>
            </w:pPr>
          </w:p>
        </w:tc>
        <w:tc>
          <w:tcPr>
            <w:tcW w:w="100" w:type="dxa"/>
            <w:vAlign w:val="bottom"/>
          </w:tcPr>
          <w:p>
            <w:pPr>
              <w:spacing w:after="0"/>
              <w:rPr>
                <w:sz w:val="14"/>
                <w:szCs w:val="14"/>
                <w:color w:val="auto"/>
              </w:rPr>
            </w:pPr>
          </w:p>
        </w:tc>
      </w:tr>
      <w:tr>
        <w:trPr>
          <w:trHeight w:val="313"/>
        </w:trPr>
        <w:tc>
          <w:tcPr>
            <w:tcW w:w="9940" w:type="dxa"/>
            <w:vAlign w:val="bottom"/>
          </w:tcPr>
          <w:p>
            <w:pPr>
              <w:spacing w:after="0"/>
              <w:rPr>
                <w:sz w:val="20"/>
                <w:szCs w:val="20"/>
                <w:color w:val="auto"/>
              </w:rPr>
            </w:pPr>
            <w:r>
              <w:rPr>
                <w:rFonts w:ascii="Arial" w:cs="Arial" w:eastAsia="Arial" w:hAnsi="Arial"/>
                <w:sz w:val="13"/>
                <w:szCs w:val="13"/>
                <w:b w:val="1"/>
                <w:bCs w:val="1"/>
                <w:i w:val="1"/>
                <w:iCs w:val="1"/>
                <w:color w:val="auto"/>
              </w:rPr>
              <w:t>Common Stock Reserved for Future Issuance</w:t>
            </w:r>
          </w:p>
        </w:tc>
        <w:tc>
          <w:tcPr>
            <w:tcW w:w="1240" w:type="dxa"/>
            <w:vAlign w:val="bottom"/>
          </w:tcPr>
          <w:p>
            <w:pPr>
              <w:spacing w:after="0"/>
              <w:rPr>
                <w:sz w:val="24"/>
                <w:szCs w:val="24"/>
                <w:color w:val="auto"/>
              </w:rPr>
            </w:pPr>
          </w:p>
        </w:tc>
        <w:tc>
          <w:tcPr>
            <w:tcW w:w="100" w:type="dxa"/>
            <w:vAlign w:val="bottom"/>
          </w:tcPr>
          <w:p>
            <w:pPr>
              <w:spacing w:after="0"/>
              <w:rPr>
                <w:sz w:val="24"/>
                <w:szCs w:val="24"/>
                <w:color w:val="auto"/>
              </w:rPr>
            </w:pPr>
          </w:p>
        </w:tc>
      </w:tr>
      <w:tr>
        <w:trPr>
          <w:trHeight w:val="313"/>
        </w:trPr>
        <w:tc>
          <w:tcPr>
            <w:tcW w:w="9940" w:type="dxa"/>
            <w:vAlign w:val="bottom"/>
          </w:tcPr>
          <w:p>
            <w:pPr>
              <w:spacing w:after="0"/>
              <w:rPr>
                <w:sz w:val="20"/>
                <w:szCs w:val="20"/>
                <w:color w:val="auto"/>
              </w:rPr>
            </w:pPr>
            <w:r>
              <w:rPr>
                <w:rFonts w:ascii="Arial" w:cs="Arial" w:eastAsia="Arial" w:hAnsi="Arial"/>
                <w:sz w:val="13"/>
                <w:szCs w:val="13"/>
                <w:color w:val="auto"/>
              </w:rPr>
              <w:t>Shares of common stock reserved for future issuance relate to outstanding preferred stock, warrants and stock options as follows:</w:t>
            </w:r>
          </w:p>
        </w:tc>
        <w:tc>
          <w:tcPr>
            <w:tcW w:w="1240" w:type="dxa"/>
            <w:vAlign w:val="bottom"/>
          </w:tcPr>
          <w:p>
            <w:pPr>
              <w:spacing w:after="0"/>
              <w:rPr>
                <w:sz w:val="24"/>
                <w:szCs w:val="24"/>
                <w:color w:val="auto"/>
              </w:rPr>
            </w:pPr>
          </w:p>
        </w:tc>
        <w:tc>
          <w:tcPr>
            <w:tcW w:w="100" w:type="dxa"/>
            <w:vAlign w:val="bottom"/>
          </w:tcPr>
          <w:p>
            <w:pPr>
              <w:spacing w:after="0"/>
              <w:rPr>
                <w:sz w:val="24"/>
                <w:szCs w:val="24"/>
                <w:color w:val="auto"/>
              </w:rPr>
            </w:pPr>
          </w:p>
        </w:tc>
      </w:tr>
      <w:tr>
        <w:trPr>
          <w:trHeight w:val="301"/>
        </w:trPr>
        <w:tc>
          <w:tcPr>
            <w:tcW w:w="9940" w:type="dxa"/>
            <w:vAlign w:val="bottom"/>
          </w:tcPr>
          <w:p>
            <w:pPr>
              <w:spacing w:after="0"/>
              <w:rPr>
                <w:sz w:val="24"/>
                <w:szCs w:val="24"/>
                <w:color w:val="auto"/>
              </w:rPr>
            </w:pPr>
          </w:p>
        </w:tc>
        <w:tc>
          <w:tcPr>
            <w:tcW w:w="1340" w:type="dxa"/>
            <w:vAlign w:val="bottom"/>
            <w:gridSpan w:val="2"/>
          </w:tcPr>
          <w:p>
            <w:pPr>
              <w:jc w:val="right"/>
              <w:ind w:right="480"/>
              <w:spacing w:after="0"/>
              <w:rPr>
                <w:sz w:val="20"/>
                <w:szCs w:val="20"/>
                <w:color w:val="auto"/>
              </w:rPr>
            </w:pPr>
            <w:r>
              <w:rPr>
                <w:rFonts w:ascii="Arial" w:cs="Arial" w:eastAsia="Arial" w:hAnsi="Arial"/>
                <w:sz w:val="13"/>
                <w:szCs w:val="13"/>
                <w:b w:val="1"/>
                <w:bCs w:val="1"/>
                <w:color w:val="auto"/>
              </w:rPr>
              <w:t>June 30,</w:t>
            </w:r>
          </w:p>
        </w:tc>
      </w:tr>
      <w:tr>
        <w:trPr>
          <w:trHeight w:val="169"/>
        </w:trPr>
        <w:tc>
          <w:tcPr>
            <w:tcW w:w="9940" w:type="dxa"/>
            <w:vAlign w:val="bottom"/>
            <w:tcBorders>
              <w:bottom w:val="single" w:sz="8" w:color="CCEEFF"/>
            </w:tcBorders>
          </w:tcPr>
          <w:p>
            <w:pPr>
              <w:spacing w:after="0"/>
              <w:rPr>
                <w:sz w:val="14"/>
                <w:szCs w:val="14"/>
                <w:color w:val="auto"/>
              </w:rPr>
            </w:pPr>
          </w:p>
        </w:tc>
        <w:tc>
          <w:tcPr>
            <w:tcW w:w="1240" w:type="dxa"/>
            <w:vAlign w:val="bottom"/>
            <w:tcBorders>
              <w:bottom w:val="single" w:sz="8" w:color="auto"/>
            </w:tcBorders>
          </w:tcPr>
          <w:p>
            <w:pPr>
              <w:jc w:val="right"/>
              <w:ind w:right="415"/>
              <w:spacing w:after="0"/>
              <w:rPr>
                <w:sz w:val="20"/>
                <w:szCs w:val="20"/>
                <w:color w:val="auto"/>
              </w:rPr>
            </w:pPr>
            <w:r>
              <w:rPr>
                <w:rFonts w:ascii="Arial" w:cs="Arial" w:eastAsia="Arial" w:hAnsi="Arial"/>
                <w:sz w:val="13"/>
                <w:szCs w:val="13"/>
                <w:b w:val="1"/>
                <w:bCs w:val="1"/>
                <w:color w:val="auto"/>
              </w:rPr>
              <w:t>2021</w:t>
            </w:r>
          </w:p>
        </w:tc>
        <w:tc>
          <w:tcPr>
            <w:tcW w:w="100" w:type="dxa"/>
            <w:vAlign w:val="bottom"/>
            <w:tcBorders>
              <w:bottom w:val="single" w:sz="8" w:color="CCEEFF"/>
            </w:tcBorders>
          </w:tcPr>
          <w:p>
            <w:pPr>
              <w:spacing w:after="0"/>
              <w:rPr>
                <w:sz w:val="14"/>
                <w:szCs w:val="14"/>
                <w:color w:val="auto"/>
              </w:rPr>
            </w:pPr>
          </w:p>
        </w:tc>
      </w:tr>
      <w:tr>
        <w:trPr>
          <w:trHeight w:val="147"/>
        </w:trPr>
        <w:tc>
          <w:tcPr>
            <w:tcW w:w="9940" w:type="dxa"/>
            <w:vAlign w:val="bottom"/>
            <w:shd w:val="clear" w:color="auto" w:fill="CCEEFF"/>
          </w:tcPr>
          <w:p>
            <w:pPr>
              <w:spacing w:after="0" w:line="146" w:lineRule="exact"/>
              <w:rPr>
                <w:sz w:val="20"/>
                <w:szCs w:val="20"/>
                <w:color w:val="auto"/>
              </w:rPr>
            </w:pPr>
            <w:r>
              <w:rPr>
                <w:rFonts w:ascii="Arial" w:cs="Arial" w:eastAsia="Arial" w:hAnsi="Arial"/>
                <w:sz w:val="13"/>
                <w:szCs w:val="13"/>
                <w:color w:val="auto"/>
              </w:rPr>
              <w:t>Series A Preferred Stock</w:t>
            </w:r>
          </w:p>
        </w:tc>
        <w:tc>
          <w:tcPr>
            <w:tcW w:w="1240" w:type="dxa"/>
            <w:vAlign w:val="bottom"/>
            <w:shd w:val="clear" w:color="auto" w:fill="CCEEFF"/>
          </w:tcPr>
          <w:p>
            <w:pPr>
              <w:jc w:val="right"/>
              <w:spacing w:after="0" w:line="147" w:lineRule="exact"/>
              <w:rPr>
                <w:sz w:val="20"/>
                <w:szCs w:val="20"/>
                <w:color w:val="auto"/>
              </w:rPr>
            </w:pPr>
            <w:r>
              <w:rPr>
                <w:rFonts w:ascii="Arial" w:cs="Arial" w:eastAsia="Arial" w:hAnsi="Arial"/>
                <w:sz w:val="13"/>
                <w:szCs w:val="13"/>
                <w:color w:val="auto"/>
              </w:rPr>
              <w:t>8,936,015</w:t>
            </w:r>
          </w:p>
        </w:tc>
        <w:tc>
          <w:tcPr>
            <w:tcW w:w="100" w:type="dxa"/>
            <w:vAlign w:val="bottom"/>
            <w:shd w:val="clear" w:color="auto" w:fill="CCEEFF"/>
          </w:tcPr>
          <w:p>
            <w:pPr>
              <w:spacing w:after="0"/>
              <w:rPr>
                <w:sz w:val="12"/>
                <w:szCs w:val="12"/>
                <w:color w:val="auto"/>
              </w:rPr>
            </w:pPr>
          </w:p>
        </w:tc>
      </w:tr>
      <w:tr>
        <w:trPr>
          <w:trHeight w:val="156"/>
        </w:trPr>
        <w:tc>
          <w:tcPr>
            <w:tcW w:w="9940" w:type="dxa"/>
            <w:vAlign w:val="bottom"/>
          </w:tcPr>
          <w:p>
            <w:pPr>
              <w:spacing w:after="0"/>
              <w:rPr>
                <w:sz w:val="20"/>
                <w:szCs w:val="20"/>
                <w:color w:val="auto"/>
              </w:rPr>
            </w:pPr>
            <w:r>
              <w:rPr>
                <w:rFonts w:ascii="Arial" w:cs="Arial" w:eastAsia="Arial" w:hAnsi="Arial"/>
                <w:sz w:val="13"/>
                <w:szCs w:val="13"/>
                <w:color w:val="auto"/>
              </w:rPr>
              <w:t>Series B Preferred Stock</w:t>
            </w:r>
          </w:p>
        </w:tc>
        <w:tc>
          <w:tcPr>
            <w:tcW w:w="1240" w:type="dxa"/>
            <w:vAlign w:val="bottom"/>
          </w:tcPr>
          <w:p>
            <w:pPr>
              <w:jc w:val="right"/>
              <w:spacing w:after="0"/>
              <w:rPr>
                <w:sz w:val="20"/>
                <w:szCs w:val="20"/>
                <w:color w:val="auto"/>
              </w:rPr>
            </w:pPr>
            <w:r>
              <w:rPr>
                <w:rFonts w:ascii="Arial" w:cs="Arial" w:eastAsia="Arial" w:hAnsi="Arial"/>
                <w:sz w:val="13"/>
                <w:szCs w:val="13"/>
                <w:color w:val="auto"/>
              </w:rPr>
              <w:t>4,653,583</w:t>
            </w:r>
          </w:p>
        </w:tc>
        <w:tc>
          <w:tcPr>
            <w:tcW w:w="100" w:type="dxa"/>
            <w:vAlign w:val="bottom"/>
          </w:tcPr>
          <w:p>
            <w:pPr>
              <w:spacing w:after="0"/>
              <w:rPr>
                <w:sz w:val="13"/>
                <w:szCs w:val="13"/>
                <w:color w:val="auto"/>
              </w:rPr>
            </w:pPr>
          </w:p>
        </w:tc>
      </w:tr>
      <w:tr>
        <w:trPr>
          <w:trHeight w:val="156"/>
        </w:trPr>
        <w:tc>
          <w:tcPr>
            <w:tcW w:w="9940" w:type="dxa"/>
            <w:vAlign w:val="bottom"/>
            <w:shd w:val="clear" w:color="auto" w:fill="CCEEFF"/>
          </w:tcPr>
          <w:p>
            <w:pPr>
              <w:spacing w:after="0"/>
              <w:rPr>
                <w:sz w:val="20"/>
                <w:szCs w:val="20"/>
                <w:color w:val="auto"/>
              </w:rPr>
            </w:pPr>
            <w:r>
              <w:rPr>
                <w:rFonts w:ascii="Arial" w:cs="Arial" w:eastAsia="Arial" w:hAnsi="Arial"/>
                <w:sz w:val="13"/>
                <w:szCs w:val="13"/>
                <w:color w:val="auto"/>
              </w:rPr>
              <w:t>Series m Preferred Stock</w:t>
            </w:r>
          </w:p>
        </w:tc>
        <w:tc>
          <w:tcPr>
            <w:tcW w:w="1240" w:type="dxa"/>
            <w:vAlign w:val="bottom"/>
            <w:shd w:val="clear" w:color="auto" w:fill="CCEEFF"/>
          </w:tcPr>
          <w:p>
            <w:pPr>
              <w:jc w:val="right"/>
              <w:spacing w:after="0"/>
              <w:rPr>
                <w:sz w:val="20"/>
                <w:szCs w:val="20"/>
                <w:color w:val="auto"/>
              </w:rPr>
            </w:pPr>
            <w:r>
              <w:rPr>
                <w:rFonts w:ascii="Arial" w:cs="Arial" w:eastAsia="Arial" w:hAnsi="Arial"/>
                <w:sz w:val="13"/>
                <w:szCs w:val="13"/>
                <w:color w:val="auto"/>
              </w:rPr>
              <w:t>5,339,215</w:t>
            </w:r>
          </w:p>
        </w:tc>
        <w:tc>
          <w:tcPr>
            <w:tcW w:w="100" w:type="dxa"/>
            <w:vAlign w:val="bottom"/>
            <w:shd w:val="clear" w:color="auto" w:fill="CCEEFF"/>
          </w:tcPr>
          <w:p>
            <w:pPr>
              <w:spacing w:after="0"/>
              <w:rPr>
                <w:sz w:val="13"/>
                <w:szCs w:val="13"/>
                <w:color w:val="auto"/>
              </w:rPr>
            </w:pPr>
          </w:p>
        </w:tc>
      </w:tr>
      <w:tr>
        <w:trPr>
          <w:trHeight w:val="156"/>
        </w:trPr>
        <w:tc>
          <w:tcPr>
            <w:tcW w:w="9940" w:type="dxa"/>
            <w:vAlign w:val="bottom"/>
          </w:tcPr>
          <w:p>
            <w:pPr>
              <w:spacing w:after="0"/>
              <w:rPr>
                <w:sz w:val="20"/>
                <w:szCs w:val="20"/>
                <w:color w:val="auto"/>
              </w:rPr>
            </w:pPr>
            <w:r>
              <w:rPr>
                <w:rFonts w:ascii="Arial" w:cs="Arial" w:eastAsia="Arial" w:hAnsi="Arial"/>
                <w:sz w:val="13"/>
                <w:szCs w:val="13"/>
                <w:color w:val="auto"/>
              </w:rPr>
              <w:t>Series m-2 Preferred Stock</w:t>
            </w:r>
          </w:p>
        </w:tc>
        <w:tc>
          <w:tcPr>
            <w:tcW w:w="1240" w:type="dxa"/>
            <w:vAlign w:val="bottom"/>
          </w:tcPr>
          <w:p>
            <w:pPr>
              <w:jc w:val="right"/>
              <w:spacing w:after="0"/>
              <w:rPr>
                <w:sz w:val="20"/>
                <w:szCs w:val="20"/>
                <w:color w:val="auto"/>
              </w:rPr>
            </w:pPr>
            <w:r>
              <w:rPr>
                <w:rFonts w:ascii="Arial" w:cs="Arial" w:eastAsia="Arial" w:hAnsi="Arial"/>
                <w:sz w:val="13"/>
                <w:szCs w:val="13"/>
                <w:color w:val="auto"/>
              </w:rPr>
              <w:t>1,660,756</w:t>
            </w:r>
          </w:p>
        </w:tc>
        <w:tc>
          <w:tcPr>
            <w:tcW w:w="100" w:type="dxa"/>
            <w:vAlign w:val="bottom"/>
          </w:tcPr>
          <w:p>
            <w:pPr>
              <w:spacing w:after="0"/>
              <w:rPr>
                <w:sz w:val="13"/>
                <w:szCs w:val="13"/>
                <w:color w:val="auto"/>
              </w:rPr>
            </w:pPr>
          </w:p>
        </w:tc>
      </w:tr>
      <w:tr>
        <w:trPr>
          <w:trHeight w:val="156"/>
        </w:trPr>
        <w:tc>
          <w:tcPr>
            <w:tcW w:w="9940" w:type="dxa"/>
            <w:vAlign w:val="bottom"/>
            <w:shd w:val="clear" w:color="auto" w:fill="CCEEFF"/>
          </w:tcPr>
          <w:p>
            <w:pPr>
              <w:spacing w:after="0"/>
              <w:rPr>
                <w:sz w:val="20"/>
                <w:szCs w:val="20"/>
                <w:color w:val="auto"/>
              </w:rPr>
            </w:pPr>
            <w:r>
              <w:rPr>
                <w:rFonts w:ascii="Arial" w:cs="Arial" w:eastAsia="Arial" w:hAnsi="Arial"/>
                <w:sz w:val="13"/>
                <w:szCs w:val="13"/>
                <w:color w:val="auto"/>
              </w:rPr>
              <w:t>Series m-3 Preferred Stock</w:t>
            </w:r>
          </w:p>
        </w:tc>
        <w:tc>
          <w:tcPr>
            <w:tcW w:w="1340" w:type="dxa"/>
            <w:vAlign w:val="bottom"/>
            <w:gridSpan w:val="2"/>
            <w:shd w:val="clear" w:color="auto" w:fill="CCEEFF"/>
          </w:tcPr>
          <w:p>
            <w:pPr>
              <w:jc w:val="right"/>
              <w:ind w:right="100"/>
              <w:spacing w:after="0"/>
              <w:rPr>
                <w:sz w:val="20"/>
                <w:szCs w:val="20"/>
                <w:color w:val="auto"/>
              </w:rPr>
            </w:pPr>
            <w:r>
              <w:rPr>
                <w:rFonts w:ascii="Arial" w:cs="Arial" w:eastAsia="Arial" w:hAnsi="Arial"/>
                <w:sz w:val="13"/>
                <w:szCs w:val="13"/>
                <w:color w:val="auto"/>
              </w:rPr>
              <w:t>16,757</w:t>
            </w:r>
          </w:p>
        </w:tc>
      </w:tr>
      <w:tr>
        <w:trPr>
          <w:trHeight w:val="156"/>
        </w:trPr>
        <w:tc>
          <w:tcPr>
            <w:tcW w:w="9940" w:type="dxa"/>
            <w:vAlign w:val="bottom"/>
          </w:tcPr>
          <w:p>
            <w:pPr>
              <w:spacing w:after="0"/>
              <w:rPr>
                <w:sz w:val="20"/>
                <w:szCs w:val="20"/>
                <w:color w:val="auto"/>
              </w:rPr>
            </w:pPr>
            <w:r>
              <w:rPr>
                <w:rFonts w:ascii="Arial" w:cs="Arial" w:eastAsia="Arial" w:hAnsi="Arial"/>
                <w:sz w:val="13"/>
                <w:szCs w:val="13"/>
                <w:color w:val="auto"/>
              </w:rPr>
              <w:t>Series m-4 Preferred Stock</w:t>
            </w:r>
          </w:p>
        </w:tc>
        <w:tc>
          <w:tcPr>
            <w:tcW w:w="1240" w:type="dxa"/>
            <w:vAlign w:val="bottom"/>
          </w:tcPr>
          <w:p>
            <w:pPr>
              <w:jc w:val="right"/>
              <w:spacing w:after="0"/>
              <w:rPr>
                <w:sz w:val="20"/>
                <w:szCs w:val="20"/>
                <w:color w:val="auto"/>
              </w:rPr>
            </w:pPr>
            <w:r>
              <w:rPr>
                <w:rFonts w:ascii="Arial" w:cs="Arial" w:eastAsia="Arial" w:hAnsi="Arial"/>
                <w:sz w:val="13"/>
                <w:szCs w:val="13"/>
                <w:color w:val="auto"/>
              </w:rPr>
              <w:t>1,432,786</w:t>
            </w:r>
          </w:p>
        </w:tc>
        <w:tc>
          <w:tcPr>
            <w:tcW w:w="100" w:type="dxa"/>
            <w:vAlign w:val="bottom"/>
          </w:tcPr>
          <w:p>
            <w:pPr>
              <w:spacing w:after="0"/>
              <w:rPr>
                <w:sz w:val="13"/>
                <w:szCs w:val="13"/>
                <w:color w:val="auto"/>
              </w:rPr>
            </w:pPr>
          </w:p>
        </w:tc>
      </w:tr>
      <w:tr>
        <w:trPr>
          <w:trHeight w:val="156"/>
        </w:trPr>
        <w:tc>
          <w:tcPr>
            <w:tcW w:w="9940" w:type="dxa"/>
            <w:vAlign w:val="bottom"/>
            <w:shd w:val="clear" w:color="auto" w:fill="CCEEFF"/>
          </w:tcPr>
          <w:p>
            <w:pPr>
              <w:spacing w:after="0"/>
              <w:rPr>
                <w:sz w:val="20"/>
                <w:szCs w:val="20"/>
                <w:color w:val="auto"/>
              </w:rPr>
            </w:pPr>
            <w:r>
              <w:rPr>
                <w:rFonts w:ascii="Arial" w:cs="Arial" w:eastAsia="Arial" w:hAnsi="Arial"/>
                <w:sz w:val="13"/>
                <w:szCs w:val="13"/>
                <w:color w:val="auto"/>
              </w:rPr>
              <w:t>Series S Preferred Stock</w:t>
            </w:r>
          </w:p>
        </w:tc>
        <w:tc>
          <w:tcPr>
            <w:tcW w:w="1240" w:type="dxa"/>
            <w:vAlign w:val="bottom"/>
            <w:shd w:val="clear" w:color="auto" w:fill="CCEEFF"/>
          </w:tcPr>
          <w:p>
            <w:pPr>
              <w:jc w:val="right"/>
              <w:spacing w:after="0"/>
              <w:rPr>
                <w:sz w:val="20"/>
                <w:szCs w:val="20"/>
                <w:color w:val="auto"/>
              </w:rPr>
            </w:pPr>
            <w:r>
              <w:rPr>
                <w:rFonts w:ascii="Arial" w:cs="Arial" w:eastAsia="Arial" w:hAnsi="Arial"/>
                <w:sz w:val="13"/>
                <w:szCs w:val="13"/>
                <w:color w:val="auto"/>
              </w:rPr>
              <w:t>5,567,171</w:t>
            </w:r>
          </w:p>
        </w:tc>
        <w:tc>
          <w:tcPr>
            <w:tcW w:w="100" w:type="dxa"/>
            <w:vAlign w:val="bottom"/>
            <w:shd w:val="clear" w:color="auto" w:fill="CCEEFF"/>
          </w:tcPr>
          <w:p>
            <w:pPr>
              <w:spacing w:after="0"/>
              <w:rPr>
                <w:sz w:val="13"/>
                <w:szCs w:val="13"/>
                <w:color w:val="auto"/>
              </w:rPr>
            </w:pPr>
          </w:p>
        </w:tc>
      </w:tr>
      <w:tr>
        <w:trPr>
          <w:trHeight w:val="156"/>
        </w:trPr>
        <w:tc>
          <w:tcPr>
            <w:tcW w:w="9940" w:type="dxa"/>
            <w:vAlign w:val="bottom"/>
          </w:tcPr>
          <w:p>
            <w:pPr>
              <w:spacing w:after="0"/>
              <w:rPr>
                <w:sz w:val="20"/>
                <w:szCs w:val="20"/>
                <w:color w:val="auto"/>
              </w:rPr>
            </w:pPr>
            <w:r>
              <w:rPr>
                <w:rFonts w:ascii="Arial" w:cs="Arial" w:eastAsia="Arial" w:hAnsi="Arial"/>
                <w:sz w:val="13"/>
                <w:szCs w:val="13"/>
                <w:color w:val="auto"/>
              </w:rPr>
              <w:t>Stock options to purchase common stock</w:t>
            </w:r>
          </w:p>
        </w:tc>
        <w:tc>
          <w:tcPr>
            <w:tcW w:w="1240" w:type="dxa"/>
            <w:vAlign w:val="bottom"/>
          </w:tcPr>
          <w:p>
            <w:pPr>
              <w:jc w:val="right"/>
              <w:spacing w:after="0"/>
              <w:rPr>
                <w:sz w:val="20"/>
                <w:szCs w:val="20"/>
                <w:color w:val="auto"/>
              </w:rPr>
            </w:pPr>
            <w:r>
              <w:rPr>
                <w:rFonts w:ascii="Arial" w:cs="Arial" w:eastAsia="Arial" w:hAnsi="Arial"/>
                <w:sz w:val="13"/>
                <w:szCs w:val="13"/>
                <w:color w:val="auto"/>
              </w:rPr>
              <w:t>7,396,000</w:t>
            </w:r>
          </w:p>
        </w:tc>
        <w:tc>
          <w:tcPr>
            <w:tcW w:w="100" w:type="dxa"/>
            <w:vAlign w:val="bottom"/>
          </w:tcPr>
          <w:p>
            <w:pPr>
              <w:spacing w:after="0"/>
              <w:rPr>
                <w:sz w:val="13"/>
                <w:szCs w:val="13"/>
                <w:color w:val="auto"/>
              </w:rPr>
            </w:pPr>
          </w:p>
        </w:tc>
      </w:tr>
      <w:tr>
        <w:trPr>
          <w:trHeight w:val="156"/>
        </w:trPr>
        <w:tc>
          <w:tcPr>
            <w:tcW w:w="9940" w:type="dxa"/>
            <w:vAlign w:val="bottom"/>
            <w:shd w:val="clear" w:color="auto" w:fill="CCEEFF"/>
          </w:tcPr>
          <w:p>
            <w:pPr>
              <w:spacing w:after="0"/>
              <w:rPr>
                <w:sz w:val="20"/>
                <w:szCs w:val="20"/>
                <w:color w:val="auto"/>
              </w:rPr>
            </w:pPr>
            <w:r>
              <w:rPr>
                <w:rFonts w:ascii="Arial" w:cs="Arial" w:eastAsia="Arial" w:hAnsi="Arial"/>
                <w:sz w:val="13"/>
                <w:szCs w:val="13"/>
                <w:color w:val="auto"/>
              </w:rPr>
              <w:t>Warrants outstanding for future issuance of convertible preferred stock and common stock</w:t>
            </w:r>
          </w:p>
        </w:tc>
        <w:tc>
          <w:tcPr>
            <w:tcW w:w="1240" w:type="dxa"/>
            <w:vAlign w:val="bottom"/>
            <w:shd w:val="clear" w:color="auto" w:fill="CCEEFF"/>
          </w:tcPr>
          <w:p>
            <w:pPr>
              <w:jc w:val="right"/>
              <w:spacing w:after="0"/>
              <w:rPr>
                <w:sz w:val="20"/>
                <w:szCs w:val="20"/>
                <w:color w:val="auto"/>
              </w:rPr>
            </w:pPr>
            <w:r>
              <w:rPr>
                <w:rFonts w:ascii="Arial" w:cs="Arial" w:eastAsia="Arial" w:hAnsi="Arial"/>
                <w:sz w:val="13"/>
                <w:szCs w:val="13"/>
                <w:color w:val="auto"/>
              </w:rPr>
              <w:t>4,401,292</w:t>
            </w:r>
          </w:p>
        </w:tc>
        <w:tc>
          <w:tcPr>
            <w:tcW w:w="100" w:type="dxa"/>
            <w:vAlign w:val="bottom"/>
            <w:shd w:val="clear" w:color="auto" w:fill="CCEEFF"/>
          </w:tcPr>
          <w:p>
            <w:pPr>
              <w:spacing w:after="0"/>
              <w:rPr>
                <w:sz w:val="13"/>
                <w:szCs w:val="13"/>
                <w:color w:val="auto"/>
              </w:rPr>
            </w:pPr>
          </w:p>
        </w:tc>
      </w:tr>
      <w:tr>
        <w:trPr>
          <w:trHeight w:val="166"/>
        </w:trPr>
        <w:tc>
          <w:tcPr>
            <w:tcW w:w="9940" w:type="dxa"/>
            <w:vAlign w:val="bottom"/>
            <w:tcBorders>
              <w:bottom w:val="single" w:sz="8" w:color="CCEEFF"/>
            </w:tcBorders>
          </w:tcPr>
          <w:p>
            <w:pPr>
              <w:spacing w:after="0"/>
              <w:rPr>
                <w:sz w:val="20"/>
                <w:szCs w:val="20"/>
                <w:color w:val="auto"/>
              </w:rPr>
            </w:pPr>
            <w:r>
              <w:rPr>
                <w:rFonts w:ascii="Arial" w:cs="Arial" w:eastAsia="Arial" w:hAnsi="Arial"/>
                <w:sz w:val="13"/>
                <w:szCs w:val="13"/>
                <w:color w:val="auto"/>
              </w:rPr>
              <w:t>Stock options available for future issuance</w:t>
            </w:r>
          </w:p>
        </w:tc>
        <w:tc>
          <w:tcPr>
            <w:tcW w:w="1240" w:type="dxa"/>
            <w:vAlign w:val="bottom"/>
            <w:tcBorders>
              <w:bottom w:val="single" w:sz="8" w:color="auto"/>
            </w:tcBorders>
          </w:tcPr>
          <w:p>
            <w:pPr>
              <w:jc w:val="right"/>
              <w:spacing w:after="0"/>
              <w:rPr>
                <w:sz w:val="20"/>
                <w:szCs w:val="20"/>
                <w:color w:val="auto"/>
              </w:rPr>
            </w:pPr>
            <w:r>
              <w:rPr>
                <w:rFonts w:ascii="Arial" w:cs="Arial" w:eastAsia="Arial" w:hAnsi="Arial"/>
                <w:sz w:val="13"/>
                <w:szCs w:val="13"/>
                <w:color w:val="auto"/>
              </w:rPr>
              <w:t>1,623,814</w:t>
            </w:r>
          </w:p>
        </w:tc>
        <w:tc>
          <w:tcPr>
            <w:tcW w:w="100" w:type="dxa"/>
            <w:vAlign w:val="bottom"/>
            <w:tcBorders>
              <w:bottom w:val="single" w:sz="8" w:color="CCEEFF"/>
            </w:tcBorders>
          </w:tcPr>
          <w:p>
            <w:pPr>
              <w:spacing w:after="0"/>
              <w:rPr>
                <w:sz w:val="14"/>
                <w:szCs w:val="14"/>
                <w:color w:val="auto"/>
              </w:rPr>
            </w:pPr>
          </w:p>
        </w:tc>
      </w:tr>
      <w:tr>
        <w:trPr>
          <w:trHeight w:val="156"/>
        </w:trPr>
        <w:tc>
          <w:tcPr>
            <w:tcW w:w="9940" w:type="dxa"/>
            <w:vAlign w:val="bottom"/>
            <w:shd w:val="clear" w:color="auto" w:fill="CCEEFF"/>
          </w:tcPr>
          <w:p>
            <w:pPr>
              <w:ind w:left="120"/>
              <w:spacing w:after="0" w:line="145" w:lineRule="exact"/>
              <w:rPr>
                <w:sz w:val="20"/>
                <w:szCs w:val="20"/>
                <w:color w:val="auto"/>
              </w:rPr>
            </w:pPr>
            <w:r>
              <w:rPr>
                <w:rFonts w:ascii="Arial" w:cs="Arial" w:eastAsia="Arial" w:hAnsi="Arial"/>
                <w:sz w:val="13"/>
                <w:szCs w:val="13"/>
                <w:color w:val="auto"/>
              </w:rPr>
              <w:t>Total shares of common stock reserved</w:t>
            </w:r>
          </w:p>
        </w:tc>
        <w:tc>
          <w:tcPr>
            <w:tcW w:w="1340" w:type="dxa"/>
            <w:vAlign w:val="bottom"/>
            <w:gridSpan w:val="2"/>
            <w:shd w:val="clear" w:color="auto" w:fill="CCEEFF"/>
          </w:tcPr>
          <w:p>
            <w:pPr>
              <w:jc w:val="right"/>
              <w:ind w:right="100"/>
              <w:spacing w:after="0"/>
              <w:rPr>
                <w:sz w:val="20"/>
                <w:szCs w:val="20"/>
                <w:color w:val="auto"/>
              </w:rPr>
            </w:pPr>
            <w:r>
              <w:rPr>
                <w:rFonts w:ascii="Arial" w:cs="Arial" w:eastAsia="Arial" w:hAnsi="Arial"/>
                <w:sz w:val="13"/>
                <w:szCs w:val="13"/>
                <w:color w:val="auto"/>
              </w:rPr>
              <w:t>41,027,389</w:t>
            </w:r>
          </w:p>
        </w:tc>
      </w:tr>
      <w:tr>
        <w:trPr>
          <w:trHeight w:val="30"/>
        </w:trPr>
        <w:tc>
          <w:tcPr>
            <w:tcW w:w="9940" w:type="dxa"/>
            <w:vAlign w:val="bottom"/>
            <w:shd w:val="clear" w:color="auto" w:fill="CCEEFF"/>
          </w:tcPr>
          <w:p>
            <w:pPr>
              <w:spacing w:after="0"/>
              <w:rPr>
                <w:sz w:val="2"/>
                <w:szCs w:val="2"/>
                <w:color w:val="auto"/>
              </w:rPr>
            </w:pPr>
          </w:p>
        </w:tc>
        <w:tc>
          <w:tcPr>
            <w:tcW w:w="1240" w:type="dxa"/>
            <w:vAlign w:val="bottom"/>
            <w:shd w:val="clear" w:color="auto" w:fill="000000"/>
          </w:tcPr>
          <w:p>
            <w:pPr>
              <w:spacing w:after="0"/>
              <w:rPr>
                <w:sz w:val="2"/>
                <w:szCs w:val="2"/>
                <w:color w:val="auto"/>
              </w:rPr>
            </w:pPr>
          </w:p>
        </w:tc>
        <w:tc>
          <w:tcPr>
            <w:tcW w:w="100" w:type="dxa"/>
            <w:vAlign w:val="bottom"/>
            <w:shd w:val="clear" w:color="auto" w:fill="CCEEFF"/>
          </w:tcPr>
          <w:p>
            <w:pPr>
              <w:spacing w:after="0"/>
              <w:rPr>
                <w:sz w:val="2"/>
                <w:szCs w:val="2"/>
                <w:color w:val="auto"/>
              </w:rPr>
            </w:pPr>
          </w:p>
        </w:tc>
      </w:tr>
    </w:tbl>
    <w:p>
      <w:pPr>
        <w:spacing w:after="0" w:line="144" w:lineRule="exact"/>
        <w:rPr>
          <w:sz w:val="20"/>
          <w:szCs w:val="20"/>
          <w:color w:val="auto"/>
        </w:rPr>
      </w:pPr>
    </w:p>
    <w:p>
      <w:pPr>
        <w:spacing w:after="0"/>
        <w:rPr>
          <w:sz w:val="20"/>
          <w:szCs w:val="20"/>
          <w:color w:val="auto"/>
        </w:rPr>
      </w:pPr>
      <w:r>
        <w:rPr>
          <w:rFonts w:ascii="Arial" w:cs="Arial" w:eastAsia="Arial" w:hAnsi="Arial"/>
          <w:sz w:val="13"/>
          <w:szCs w:val="13"/>
          <w:b w:val="1"/>
          <w:bCs w:val="1"/>
          <w:color w:val="auto"/>
        </w:rPr>
        <w:t>NOTE 7: Income Taxes</w:t>
      </w:r>
    </w:p>
    <w:p>
      <w:pPr>
        <w:spacing w:after="0" w:line="167" w:lineRule="exact"/>
        <w:rPr>
          <w:sz w:val="20"/>
          <w:szCs w:val="20"/>
          <w:color w:val="auto"/>
        </w:rPr>
      </w:pPr>
    </w:p>
    <w:p>
      <w:pPr>
        <w:jc w:val="both"/>
        <w:spacing w:after="0" w:line="258" w:lineRule="auto"/>
        <w:rPr>
          <w:sz w:val="20"/>
          <w:szCs w:val="20"/>
          <w:color w:val="auto"/>
        </w:rPr>
      </w:pPr>
      <w:r>
        <w:rPr>
          <w:rFonts w:ascii="Arial" w:cs="Arial" w:eastAsia="Arial" w:hAnsi="Arial"/>
          <w:sz w:val="13"/>
          <w:szCs w:val="13"/>
          <w:color w:val="201F1E"/>
        </w:rPr>
        <w:t xml:space="preserve">The Company's semiannual provision for income taxes is based on an estimated annual income tax rate. The Company's semiannual provision for income taxes also includes the tax impact of certain unusual or infrequently occurring items, if any, including changes in judgment about valuation allowances and effect of changes in tax laws or rates, in the semiannual period in which they occur. In the six months ended June 30, 2021 and June 30, 2020, the Company recorded income tax expense of $0 and $800, respectively. </w:t>
      </w:r>
      <w:r>
        <w:rPr>
          <w:rFonts w:ascii="Arial" w:cs="Arial" w:eastAsia="Arial" w:hAnsi="Arial"/>
          <w:sz w:val="13"/>
          <w:szCs w:val="13"/>
          <w:color w:val="000000"/>
        </w:rPr>
        <w:t>The company has adopted ASU 2019-12</w:t>
      </w:r>
      <w:r>
        <w:rPr>
          <w:rFonts w:ascii="Arial" w:cs="Arial" w:eastAsia="Arial" w:hAnsi="Arial"/>
          <w:sz w:val="13"/>
          <w:szCs w:val="13"/>
          <w:color w:val="201F1E"/>
        </w:rPr>
        <w:t xml:space="preserve"> </w:t>
      </w:r>
      <w:r>
        <w:rPr>
          <w:rFonts w:ascii="Arial" w:cs="Arial" w:eastAsia="Arial" w:hAnsi="Arial"/>
          <w:sz w:val="13"/>
          <w:szCs w:val="13"/>
          <w:i w:val="1"/>
          <w:iCs w:val="1"/>
          <w:color w:val="000000"/>
        </w:rPr>
        <w:t>Income Taxes – Simplifying the Accounting for Income</w:t>
      </w:r>
      <w:r>
        <w:rPr>
          <w:rFonts w:ascii="Arial" w:cs="Arial" w:eastAsia="Arial" w:hAnsi="Arial"/>
          <w:sz w:val="13"/>
          <w:szCs w:val="13"/>
          <w:color w:val="201F1E"/>
        </w:rPr>
        <w:t xml:space="preserve"> </w:t>
      </w:r>
      <w:r>
        <w:rPr>
          <w:rFonts w:ascii="Arial" w:cs="Arial" w:eastAsia="Arial" w:hAnsi="Arial"/>
          <w:sz w:val="13"/>
          <w:szCs w:val="13"/>
          <w:i w:val="1"/>
          <w:iCs w:val="1"/>
          <w:color w:val="000000"/>
        </w:rPr>
        <w:t xml:space="preserve">Taxes </w:t>
      </w:r>
      <w:r>
        <w:rPr>
          <w:rFonts w:ascii="Arial" w:cs="Arial" w:eastAsia="Arial" w:hAnsi="Arial"/>
          <w:sz w:val="13"/>
          <w:szCs w:val="13"/>
          <w:color w:val="000000"/>
        </w:rPr>
        <w:t>effective January 1, 2021. See Note 1 on ASU 2019-12.</w:t>
      </w:r>
    </w:p>
    <w:p>
      <w:pPr>
        <w:spacing w:after="0" w:line="139" w:lineRule="exact"/>
        <w:rPr>
          <w:sz w:val="20"/>
          <w:szCs w:val="20"/>
          <w:color w:val="auto"/>
        </w:rPr>
      </w:pPr>
    </w:p>
    <w:p>
      <w:pPr>
        <w:jc w:val="both"/>
        <w:spacing w:after="0" w:line="258" w:lineRule="auto"/>
        <w:rPr>
          <w:sz w:val="20"/>
          <w:szCs w:val="20"/>
          <w:color w:val="auto"/>
        </w:rPr>
      </w:pPr>
      <w:r>
        <w:rPr>
          <w:rFonts w:ascii="Arial" w:cs="Arial" w:eastAsia="Arial" w:hAnsi="Arial"/>
          <w:sz w:val="13"/>
          <w:szCs w:val="13"/>
          <w:color w:val="201F1E"/>
        </w:rPr>
        <w:t>The realization of tax benefits of net deferred tax assets is dependent upon future levels of taxable income, of an appropriate character, in the periods the items are expected to be deductible or taxable. Based on the available objective evidence, the Company does not believe it is more likely than not that the net deferred tax assets will be realizable. Accordingly, the Company has provided a full valuation allowance against net deferred tax assets as of June 30, 2021 and December 31, 2020. The Company intends to maintain the full valuation allowance on net deferred tax assets until sufficient positive evidence exists to support a reversal of, or decrease in, the valuation allowance.</w:t>
      </w:r>
    </w:p>
    <w:p>
      <w:pPr>
        <w:spacing w:after="0" w:line="135" w:lineRule="exact"/>
        <w:rPr>
          <w:sz w:val="20"/>
          <w:szCs w:val="20"/>
          <w:color w:val="auto"/>
        </w:rPr>
      </w:pPr>
    </w:p>
    <w:p>
      <w:pPr>
        <w:spacing w:after="0"/>
        <w:rPr>
          <w:sz w:val="20"/>
          <w:szCs w:val="20"/>
          <w:color w:val="auto"/>
        </w:rPr>
      </w:pPr>
      <w:r>
        <w:rPr>
          <w:rFonts w:ascii="Arial" w:cs="Arial" w:eastAsia="Arial" w:hAnsi="Arial"/>
          <w:sz w:val="13"/>
          <w:szCs w:val="13"/>
          <w:b w:val="1"/>
          <w:bCs w:val="1"/>
          <w:color w:val="auto"/>
        </w:rPr>
        <w:t>NOTE 8: Related parties and related-party transactions</w:t>
      </w:r>
    </w:p>
    <w:p>
      <w:pPr>
        <w:spacing w:after="0" w:line="167" w:lineRule="exact"/>
        <w:rPr>
          <w:sz w:val="20"/>
          <w:szCs w:val="20"/>
          <w:color w:val="auto"/>
        </w:rPr>
      </w:pPr>
    </w:p>
    <w:p>
      <w:pPr>
        <w:jc w:val="both"/>
        <w:spacing w:after="0" w:line="262" w:lineRule="auto"/>
        <w:rPr>
          <w:sz w:val="20"/>
          <w:szCs w:val="20"/>
          <w:color w:val="auto"/>
        </w:rPr>
      </w:pPr>
      <w:r>
        <w:rPr>
          <w:rFonts w:ascii="Arial" w:cs="Arial" w:eastAsia="Arial" w:hAnsi="Arial"/>
          <w:sz w:val="13"/>
          <w:szCs w:val="13"/>
          <w:color w:val="auto"/>
        </w:rPr>
        <w:t>One of the Company’s vendors, Konica Minolta, Inc. (“Konica Minolta”), is a stockholder of the Company. Konica Minolta provides the Company with repair services to its ASRs. The Company paid Konica Minolta $139,627 and $69,188 in service fees for the six-month periods ended June 30, 2021 and 2020, respectively. The Company had payables of $36,763 and $20,498 owed to Konica Minolta as of June 30, 2021 and December 31, 2020, respectively.</w:t>
      </w:r>
    </w:p>
    <w:p>
      <w:pPr>
        <w:spacing w:after="0" w:line="132" w:lineRule="exact"/>
        <w:rPr>
          <w:sz w:val="20"/>
          <w:szCs w:val="20"/>
          <w:color w:val="auto"/>
        </w:rPr>
      </w:pPr>
    </w:p>
    <w:p>
      <w:pPr>
        <w:spacing w:after="0"/>
        <w:rPr>
          <w:sz w:val="20"/>
          <w:szCs w:val="20"/>
          <w:color w:val="auto"/>
        </w:rPr>
      </w:pPr>
      <w:r>
        <w:rPr>
          <w:rFonts w:ascii="Arial" w:cs="Arial" w:eastAsia="Arial" w:hAnsi="Arial"/>
          <w:sz w:val="13"/>
          <w:szCs w:val="13"/>
          <w:b w:val="1"/>
          <w:bCs w:val="1"/>
          <w:color w:val="auto"/>
        </w:rPr>
        <w:t>NOTE 9: Commitments and contingencies</w:t>
      </w:r>
    </w:p>
    <w:p>
      <w:pPr>
        <w:spacing w:after="0" w:line="167" w:lineRule="exact"/>
        <w:rPr>
          <w:sz w:val="20"/>
          <w:szCs w:val="20"/>
          <w:color w:val="auto"/>
        </w:rPr>
      </w:pPr>
    </w:p>
    <w:p>
      <w:pPr>
        <w:spacing w:after="0"/>
        <w:rPr>
          <w:sz w:val="20"/>
          <w:szCs w:val="20"/>
          <w:color w:val="auto"/>
        </w:rPr>
      </w:pPr>
      <w:r>
        <w:rPr>
          <w:rFonts w:ascii="Arial" w:cs="Arial" w:eastAsia="Arial" w:hAnsi="Arial"/>
          <w:sz w:val="13"/>
          <w:szCs w:val="13"/>
          <w:b w:val="1"/>
          <w:bCs w:val="1"/>
          <w:i w:val="1"/>
          <w:iCs w:val="1"/>
          <w:color w:val="auto"/>
        </w:rPr>
        <w:t>Leases</w:t>
      </w:r>
    </w:p>
    <w:p>
      <w:pPr>
        <w:spacing w:after="0" w:line="163" w:lineRule="exact"/>
        <w:rPr>
          <w:sz w:val="20"/>
          <w:szCs w:val="20"/>
          <w:color w:val="auto"/>
        </w:rPr>
      </w:pPr>
    </w:p>
    <w:p>
      <w:pPr>
        <w:spacing w:after="0"/>
        <w:rPr>
          <w:sz w:val="20"/>
          <w:szCs w:val="20"/>
          <w:color w:val="auto"/>
        </w:rPr>
      </w:pPr>
      <w:r>
        <w:rPr>
          <w:rFonts w:ascii="Arial" w:cs="Arial" w:eastAsia="Arial" w:hAnsi="Arial"/>
          <w:sz w:val="12"/>
          <w:szCs w:val="12"/>
          <w:color w:val="auto"/>
        </w:rPr>
        <w:t>The Company leases facilities for office space under non-cancelable operating lease agreements. The Company leases space for its corporate headquarters in Mountain View, California through August 2023.</w:t>
      </w:r>
    </w:p>
    <w:p>
      <w:pPr>
        <w:sectPr>
          <w:pgSz w:w="11900" w:h="16838" w:orient="portrait"/>
          <w:cols w:equalWidth="0" w:num="1">
            <w:col w:w="11280"/>
          </w:cols>
          <w:pgMar w:left="300" w:top="850" w:right="319" w:bottom="1440" w:gutter="0" w:footer="0" w:header="0"/>
        </w:sectPr>
      </w:pPr>
    </w:p>
    <w:p>
      <w:pPr>
        <w:spacing w:after="0" w:line="175" w:lineRule="exact"/>
        <w:rPr>
          <w:sz w:val="20"/>
          <w:szCs w:val="20"/>
          <w:color w:val="auto"/>
        </w:rPr>
      </w:pPr>
    </w:p>
    <w:p>
      <w:pPr>
        <w:spacing w:after="0"/>
        <w:rPr>
          <w:sz w:val="20"/>
          <w:szCs w:val="20"/>
          <w:color w:val="auto"/>
        </w:rPr>
      </w:pPr>
      <w:r>
        <w:rPr>
          <w:rFonts w:ascii="Arial" w:cs="Arial" w:eastAsia="Arial" w:hAnsi="Arial"/>
          <w:sz w:val="11"/>
          <w:szCs w:val="11"/>
          <w:color w:val="auto"/>
        </w:rPr>
        <w:t>As of June 30, 2021, the components of leases and lease costs are as follows:</w:t>
      </w:r>
    </w:p>
    <w:p>
      <w:pPr>
        <w:spacing w:after="0" w:line="358" w:lineRule="exact"/>
        <w:rPr>
          <w:sz w:val="20"/>
          <w:szCs w:val="20"/>
          <w:color w:val="auto"/>
        </w:rPr>
      </w:pPr>
    </w:p>
    <w:p>
      <w:pPr>
        <w:spacing w:after="0"/>
        <w:rPr>
          <w:sz w:val="20"/>
          <w:szCs w:val="20"/>
          <w:color w:val="auto"/>
        </w:rPr>
      </w:pPr>
      <w:r>
        <w:rPr>
          <w:rFonts w:ascii="Arial" w:cs="Arial" w:eastAsia="Arial" w:hAnsi="Arial"/>
          <w:sz w:val="13"/>
          <w:szCs w:val="13"/>
          <w:b w:val="1"/>
          <w:bCs w:val="1"/>
          <w:color w:val="auto"/>
        </w:rPr>
        <w:t>Operating leases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-92075</wp:posOffset>
            </wp:positionV>
            <wp:extent cx="7170420" cy="10541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8">
                      <a:extLst>
                        <a:ext uri="{28A0092B-C50C-407E-A947-70E740481C1C}"/>
                      </a:extLst>
                    </a:blip>
                    <a:srcRect/>
                    <a:stretch>
                      <a:fillRect/>
                    </a:stretch>
                  </pic:blipFill>
                  <pic:spPr bwMode="auto">
                    <a:xfrm>
                      <a:off x="0" y="0"/>
                      <a:ext cx="7170420" cy="105410"/>
                    </a:xfrm>
                    <a:prstGeom prst="rect">
                      <a:avLst/>
                    </a:prstGeom>
                    <a:noFill/>
                  </pic:spPr>
                </pic:pic>
              </a:graphicData>
            </a:graphic>
          </wp:anchor>
        </w:drawing>
      </w:r>
    </w:p>
    <w:p>
      <w:pPr>
        <w:spacing w:after="0"/>
        <w:rPr>
          <w:sz w:val="20"/>
          <w:szCs w:val="20"/>
          <w:color w:val="auto"/>
        </w:rPr>
      </w:pPr>
      <w:r>
        <w:rPr>
          <w:rFonts w:ascii="Arial" w:cs="Arial" w:eastAsia="Arial" w:hAnsi="Arial"/>
          <w:sz w:val="13"/>
          <w:szCs w:val="13"/>
          <w:color w:val="auto"/>
        </w:rPr>
        <w:t>Operating lease right-of-use assets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23495</wp:posOffset>
            </wp:positionV>
            <wp:extent cx="7170420" cy="11176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9">
                      <a:extLst>
                        <a:ext uri="{28A0092B-C50C-407E-A947-70E740481C1C}"/>
                      </a:extLst>
                    </a:blip>
                    <a:srcRect/>
                    <a:stretch>
                      <a:fillRect/>
                    </a:stretch>
                  </pic:blipFill>
                  <pic:spPr bwMode="auto">
                    <a:xfrm>
                      <a:off x="0" y="0"/>
                      <a:ext cx="7170420" cy="111760"/>
                    </a:xfrm>
                    <a:prstGeom prst="rect">
                      <a:avLst/>
                    </a:prstGeom>
                    <a:noFill/>
                  </pic:spPr>
                </pic:pic>
              </a:graphicData>
            </a:graphic>
          </wp:anchor>
        </w:drawing>
      </w:r>
    </w:p>
    <w:p>
      <w:pPr>
        <w:spacing w:after="0" w:line="185" w:lineRule="exact"/>
        <w:rPr>
          <w:sz w:val="20"/>
          <w:szCs w:val="20"/>
          <w:color w:val="auto"/>
        </w:rPr>
      </w:pPr>
    </w:p>
    <w:p>
      <w:pPr>
        <w:spacing w:after="0"/>
        <w:rPr>
          <w:sz w:val="20"/>
          <w:szCs w:val="20"/>
          <w:color w:val="auto"/>
        </w:rPr>
      </w:pPr>
      <w:r>
        <w:rPr>
          <w:rFonts w:ascii="Arial" w:cs="Arial" w:eastAsia="Arial" w:hAnsi="Arial"/>
          <w:sz w:val="13"/>
          <w:szCs w:val="13"/>
          <w:color w:val="auto"/>
        </w:rPr>
        <w:t>Operating lease liabilities, current portion</w:t>
      </w:r>
    </w:p>
    <w:p>
      <w:pPr>
        <w:spacing w:after="0" w:line="15" w:lineRule="exact"/>
        <w:rPr>
          <w:sz w:val="20"/>
          <w:szCs w:val="20"/>
          <w:color w:val="auto"/>
        </w:rPr>
      </w:pPr>
    </w:p>
    <w:p>
      <w:pPr>
        <w:spacing w:after="0"/>
        <w:rPr>
          <w:sz w:val="20"/>
          <w:szCs w:val="20"/>
          <w:color w:val="auto"/>
        </w:rPr>
      </w:pPr>
      <w:r>
        <w:rPr>
          <w:rFonts w:ascii="Arial" w:cs="Arial" w:eastAsia="Arial" w:hAnsi="Arial"/>
          <w:sz w:val="13"/>
          <w:szCs w:val="13"/>
          <w:color w:val="auto"/>
        </w:rPr>
        <w:t>Operating lease liabilities, non-current portion</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-93345</wp:posOffset>
            </wp:positionV>
            <wp:extent cx="7170420" cy="10541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0">
                      <a:extLst>
                        <a:ext uri="{28A0092B-C50C-407E-A947-70E740481C1C}"/>
                      </a:extLst>
                    </a:blip>
                    <a:srcRect/>
                    <a:stretch>
                      <a:fillRect/>
                    </a:stretch>
                  </pic:blipFill>
                  <pic:spPr bwMode="auto">
                    <a:xfrm>
                      <a:off x="0" y="0"/>
                      <a:ext cx="7170420" cy="105410"/>
                    </a:xfrm>
                    <a:prstGeom prst="rect">
                      <a:avLst/>
                    </a:prstGeom>
                    <a:noFill/>
                  </pic:spPr>
                </pic:pic>
              </a:graphicData>
            </a:graphic>
          </wp:anchor>
        </w:drawing>
      </w:r>
    </w:p>
    <w:p>
      <w:pPr>
        <w:spacing w:after="0"/>
        <w:rPr>
          <w:sz w:val="20"/>
          <w:szCs w:val="20"/>
          <w:color w:val="auto"/>
        </w:rPr>
      </w:pPr>
      <w:r>
        <w:rPr>
          <w:rFonts w:ascii="Arial" w:cs="Arial" w:eastAsia="Arial" w:hAnsi="Arial"/>
          <w:sz w:val="13"/>
          <w:szCs w:val="13"/>
          <w:color w:val="auto"/>
        </w:rPr>
        <w:t>Total operating lease liabilities</w:t>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77" w:lineRule="exact"/>
        <w:rPr>
          <w:sz w:val="20"/>
          <w:szCs w:val="20"/>
          <w:color w:val="auto"/>
        </w:rPr>
      </w:pPr>
    </w:p>
    <w:p>
      <w:pPr>
        <w:ind w:left="260"/>
        <w:spacing w:after="0"/>
        <w:rPr>
          <w:sz w:val="20"/>
          <w:szCs w:val="20"/>
          <w:color w:val="auto"/>
        </w:rPr>
      </w:pPr>
      <w:r>
        <w:rPr>
          <w:rFonts w:ascii="Arial" w:cs="Arial" w:eastAsia="Arial" w:hAnsi="Arial"/>
          <w:sz w:val="13"/>
          <w:szCs w:val="13"/>
          <w:color w:val="auto"/>
        </w:rPr>
        <w:t>June 30, 2021</w:t>
      </w:r>
    </w:p>
    <w:p>
      <w:pPr>
        <w:spacing w:after="0" w:line="193" w:lineRule="exact"/>
        <w:rPr>
          <w:sz w:val="20"/>
          <w:szCs w:val="20"/>
          <w:color w:val="auto"/>
        </w:rPr>
      </w:pPr>
    </w:p>
    <w:p>
      <w:pPr>
        <w:ind w:left="720" w:hanging="719"/>
        <w:spacing w:after="0"/>
        <w:tabs>
          <w:tab w:leader="none" w:pos="720" w:val="left"/>
        </w:tabs>
        <w:numPr>
          <w:ilvl w:val="0"/>
          <w:numId w:val="12"/>
        </w:numPr>
        <w:rPr>
          <w:rFonts w:ascii="Arial" w:cs="Arial" w:eastAsia="Arial" w:hAnsi="Arial"/>
          <w:sz w:val="11"/>
          <w:szCs w:val="11"/>
          <w:color w:val="auto"/>
        </w:rPr>
      </w:pPr>
      <w:r>
        <w:rPr>
          <w:rFonts w:ascii="Arial" w:cs="Arial" w:eastAsia="Arial" w:hAnsi="Arial"/>
          <w:sz w:val="11"/>
          <w:szCs w:val="11"/>
          <w:color w:val="auto"/>
        </w:rPr>
        <w:t>1,358,991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24765</wp:posOffset>
            </wp:positionV>
            <wp:extent cx="788670" cy="635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1">
                      <a:extLst>
                        <a:ext uri="{28A0092B-C50C-407E-A947-70E740481C1C}"/>
                      </a:extLst>
                    </a:blip>
                    <a:srcRect/>
                    <a:stretch>
                      <a:fillRect/>
                    </a:stretch>
                  </pic:blipFill>
                  <pic:spPr bwMode="auto">
                    <a:xfrm>
                      <a:off x="0" y="0"/>
                      <a:ext cx="788670" cy="6350"/>
                    </a:xfrm>
                    <a:prstGeom prst="rect">
                      <a:avLst/>
                    </a:prstGeom>
                    <a:noFill/>
                  </pic:spPr>
                </pic:pic>
              </a:graphicData>
            </a:graphic>
          </wp:anchor>
        </w:drawing>
      </w:r>
    </w:p>
    <w:p>
      <w:pPr>
        <w:spacing w:after="0" w:line="196" w:lineRule="exact"/>
        <w:rPr>
          <w:sz w:val="20"/>
          <w:szCs w:val="20"/>
          <w:color w:val="auto"/>
        </w:rPr>
      </w:pPr>
    </w:p>
    <w:p>
      <w:pPr>
        <w:jc w:val="right"/>
        <w:ind w:right="100"/>
        <w:spacing w:after="0"/>
        <w:rPr>
          <w:sz w:val="20"/>
          <w:szCs w:val="20"/>
          <w:color w:val="auto"/>
        </w:rPr>
      </w:pPr>
      <w:r>
        <w:rPr>
          <w:rFonts w:ascii="Arial" w:cs="Arial" w:eastAsia="Arial" w:hAnsi="Arial"/>
          <w:sz w:val="13"/>
          <w:szCs w:val="13"/>
          <w:color w:val="auto"/>
        </w:rPr>
        <w:t>602,997</w:t>
      </w:r>
    </w:p>
    <w:p>
      <w:pPr>
        <w:spacing w:after="0" w:line="17" w:lineRule="exact"/>
        <w:rPr>
          <w:sz w:val="20"/>
          <w:szCs w:val="20"/>
          <w:color w:val="auto"/>
        </w:rPr>
      </w:pPr>
    </w:p>
    <w:p>
      <w:pPr>
        <w:jc w:val="right"/>
        <w:ind w:right="100"/>
        <w:spacing w:after="0"/>
        <w:rPr>
          <w:sz w:val="20"/>
          <w:szCs w:val="20"/>
          <w:color w:val="auto"/>
        </w:rPr>
      </w:pPr>
      <w:r>
        <w:rPr>
          <w:rFonts w:ascii="Arial" w:cs="Arial" w:eastAsia="Arial" w:hAnsi="Arial"/>
          <w:sz w:val="13"/>
          <w:szCs w:val="13"/>
          <w:color w:val="auto"/>
        </w:rPr>
        <w:t>821,164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10160</wp:posOffset>
            </wp:positionV>
            <wp:extent cx="788670" cy="635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2">
                      <a:extLst>
                        <a:ext uri="{28A0092B-C50C-407E-A947-70E740481C1C}"/>
                      </a:extLst>
                    </a:blip>
                    <a:srcRect/>
                    <a:stretch>
                      <a:fillRect/>
                    </a:stretch>
                  </pic:blipFill>
                  <pic:spPr bwMode="auto">
                    <a:xfrm>
                      <a:off x="0" y="0"/>
                      <a:ext cx="788670" cy="6350"/>
                    </a:xfrm>
                    <a:prstGeom prst="rect">
                      <a:avLst/>
                    </a:prstGeom>
                    <a:noFill/>
                  </pic:spPr>
                </pic:pic>
              </a:graphicData>
            </a:graphic>
          </wp:anchor>
        </w:drawing>
      </w:r>
    </w:p>
    <w:p>
      <w:pPr>
        <w:spacing w:after="0" w:line="6" w:lineRule="exact"/>
        <w:rPr>
          <w:sz w:val="20"/>
          <w:szCs w:val="20"/>
          <w:color w:val="auto"/>
        </w:rPr>
      </w:pPr>
    </w:p>
    <w:p>
      <w:pPr>
        <w:ind w:left="720" w:hanging="719"/>
        <w:spacing w:after="0"/>
        <w:tabs>
          <w:tab w:leader="none" w:pos="720" w:val="left"/>
        </w:tabs>
        <w:numPr>
          <w:ilvl w:val="0"/>
          <w:numId w:val="13"/>
        </w:numPr>
        <w:rPr>
          <w:rFonts w:ascii="Arial" w:cs="Arial" w:eastAsia="Arial" w:hAnsi="Arial"/>
          <w:sz w:val="11"/>
          <w:szCs w:val="11"/>
          <w:color w:val="auto"/>
        </w:rPr>
      </w:pPr>
      <w:r>
        <w:rPr>
          <w:rFonts w:ascii="Arial" w:cs="Arial" w:eastAsia="Arial" w:hAnsi="Arial"/>
          <w:sz w:val="11"/>
          <w:szCs w:val="11"/>
          <w:color w:val="auto"/>
        </w:rPr>
        <w:t>1,424,161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24765</wp:posOffset>
            </wp:positionV>
            <wp:extent cx="788670" cy="635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3">
                      <a:extLst>
                        <a:ext uri="{28A0092B-C50C-407E-A947-70E740481C1C}"/>
                      </a:extLst>
                    </a:blip>
                    <a:srcRect/>
                    <a:stretch>
                      <a:fillRect/>
                    </a:stretch>
                  </pic:blipFill>
                  <pic:spPr bwMode="auto">
                    <a:xfrm>
                      <a:off x="0" y="0"/>
                      <a:ext cx="788670" cy="6350"/>
                    </a:xfrm>
                    <a:prstGeom prst="rect">
                      <a:avLst/>
                    </a:prstGeom>
                    <a:noFill/>
                  </pic:spPr>
                </pic:pic>
              </a:graphicData>
            </a:graphic>
          </wp:anchor>
        </w:drawing>
        <w:drawing>
          <wp:anchor simplePos="0" relativeHeight="251657728" behindDoc="1" locked="0" layoutInCell="0" allowOverlap="1">
            <wp:simplePos x="0" y="0"/>
            <wp:positionH relativeFrom="column">
              <wp:posOffset>635</wp:posOffset>
            </wp:positionH>
            <wp:positionV relativeFrom="paragraph">
              <wp:posOffset>36830</wp:posOffset>
            </wp:positionV>
            <wp:extent cx="788670" cy="635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4">
                      <a:extLst>
                        <a:ext uri="{28A0092B-C50C-407E-A947-70E740481C1C}"/>
                      </a:extLst>
                    </a:blip>
                    <a:srcRect/>
                    <a:stretch>
                      <a:fillRect/>
                    </a:stretch>
                  </pic:blipFill>
                  <pic:spPr bwMode="auto">
                    <a:xfrm>
                      <a:off x="0" y="0"/>
                      <a:ext cx="788670" cy="6350"/>
                    </a:xfrm>
                    <a:prstGeom prst="rect">
                      <a:avLst/>
                    </a:prstGeom>
                    <a:noFill/>
                  </pic:spPr>
                </pic:pic>
              </a:graphicData>
            </a:graphic>
          </wp:anchor>
        </w:drawing>
      </w:r>
    </w:p>
    <w:p>
      <w:pPr>
        <w:spacing w:after="0" w:line="203" w:lineRule="exact"/>
        <w:rPr>
          <w:sz w:val="20"/>
          <w:szCs w:val="20"/>
          <w:color w:val="auto"/>
        </w:rPr>
      </w:pPr>
    </w:p>
    <w:p>
      <w:pPr>
        <w:sectPr>
          <w:pgSz w:w="11900" w:h="16838" w:orient="portrait"/>
          <w:cols w:equalWidth="0" w:num="2">
            <w:col w:w="9220" w:space="720"/>
            <w:col w:w="1340"/>
          </w:cols>
          <w:pgMar w:left="300" w:top="850" w:right="319" w:bottom="1440" w:gutter="0" w:footer="0" w:header="0"/>
          <w:type w:val="continuous"/>
        </w:sectPr>
      </w:pPr>
    </w:p>
    <w:p>
      <w:pPr>
        <w:spacing w:after="0" w:line="169" w:lineRule="exact"/>
        <w:rPr>
          <w:sz w:val="20"/>
          <w:szCs w:val="20"/>
          <w:color w:val="auto"/>
        </w:rPr>
      </w:pPr>
    </w:p>
    <w:p>
      <w:pPr>
        <w:jc w:val="center"/>
        <w:ind w:right="20"/>
        <w:spacing w:after="0"/>
        <w:rPr>
          <w:sz w:val="20"/>
          <w:szCs w:val="20"/>
          <w:color w:val="auto"/>
        </w:rPr>
      </w:pPr>
      <w:r>
        <w:rPr>
          <w:rFonts w:ascii="Arial" w:cs="Arial" w:eastAsia="Arial" w:hAnsi="Arial"/>
          <w:sz w:val="12"/>
          <w:szCs w:val="12"/>
          <w:color w:val="auto"/>
        </w:rPr>
        <w:t>31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17145</wp:posOffset>
            </wp:positionV>
            <wp:extent cx="7170420" cy="635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5">
                      <a:extLst>
                        <a:ext uri="{28A0092B-C50C-407E-A947-70E740481C1C}"/>
                      </a:extLst>
                    </a:blip>
                    <a:srcRect/>
                    <a:stretch>
                      <a:fillRect/>
                    </a:stretch>
                  </pic:blipFill>
                  <pic:spPr bwMode="auto">
                    <a:xfrm>
                      <a:off x="0" y="0"/>
                      <a:ext cx="7170420" cy="6350"/>
                    </a:xfrm>
                    <a:prstGeom prst="rect">
                      <a:avLst/>
                    </a:prstGeom>
                    <a:noFill/>
                  </pic:spPr>
                </pic:pic>
              </a:graphicData>
            </a:graphic>
          </wp:anchor>
        </w:drawing>
      </w:r>
    </w:p>
    <w:p>
      <w:pPr>
        <w:sectPr>
          <w:pgSz w:w="11900" w:h="16838" w:orient="portrait"/>
          <w:cols w:equalWidth="0" w:num="1">
            <w:col w:w="11280"/>
          </w:cols>
          <w:pgMar w:left="300" w:top="850" w:right="319" w:bottom="1440" w:gutter="0" w:footer="0" w:header="0"/>
          <w:type w:val="continuous"/>
        </w:sectPr>
      </w:pPr>
    </w:p>
    <w:bookmarkStart w:id="31" w:name="page32"/>
    <w:bookmarkEnd w:id="31"/>
    <w:tbl>
      <w:tblPr>
        <w:tblLayout w:type="fixed"/>
        <w:tblInd w:w="0" w:type="dxa"/>
        <w:tblCellMar>
          <w:top w:w="0" w:type="dxa"/>
          <w:left w:w="0" w:type="dxa"/>
          <w:bottom w:w="0" w:type="dxa"/>
          <w:right w:w="0" w:type="dxa"/>
        </w:tblCellMar>
      </w:tblPr>
      <w:tr>
        <w:trPr>
          <w:trHeight w:val="168"/>
        </w:trPr>
        <w:tc>
          <w:tcPr>
            <w:tcW w:w="9940" w:type="dxa"/>
            <w:vAlign w:val="bottom"/>
            <w:gridSpan w:val="2"/>
          </w:tcPr>
          <w:p>
            <w:pPr>
              <w:spacing w:after="0"/>
              <w:rPr>
                <w:sz w:val="20"/>
                <w:szCs w:val="20"/>
                <w:color w:val="auto"/>
              </w:rPr>
            </w:pPr>
            <w:r>
              <w:rPr>
                <w:rFonts w:ascii="Arial" w:cs="Arial" w:eastAsia="Arial" w:hAnsi="Arial"/>
                <w:sz w:val="13"/>
                <w:szCs w:val="13"/>
                <w:b w:val="1"/>
                <w:bCs w:val="1"/>
                <w:color w:val="auto"/>
              </w:rPr>
              <w:t>NOTE 9: Commitments and contingencies (Continued)</w:t>
            </w:r>
          </w:p>
        </w:tc>
        <w:tc>
          <w:tcPr>
            <w:tcW w:w="20" w:type="dxa"/>
            <w:vAlign w:val="bottom"/>
          </w:tcPr>
          <w:p>
            <w:pPr>
              <w:spacing w:after="0"/>
              <w:rPr>
                <w:sz w:val="14"/>
                <w:szCs w:val="14"/>
                <w:color w:val="auto"/>
              </w:rPr>
            </w:pPr>
          </w:p>
        </w:tc>
        <w:tc>
          <w:tcPr>
            <w:tcW w:w="200" w:type="dxa"/>
            <w:vAlign w:val="bottom"/>
          </w:tcPr>
          <w:p>
            <w:pPr>
              <w:spacing w:after="0"/>
              <w:rPr>
                <w:sz w:val="14"/>
                <w:szCs w:val="14"/>
                <w:color w:val="auto"/>
              </w:rPr>
            </w:pPr>
          </w:p>
        </w:tc>
        <w:tc>
          <w:tcPr>
            <w:tcW w:w="1020" w:type="dxa"/>
            <w:vAlign w:val="bottom"/>
          </w:tcPr>
          <w:p>
            <w:pPr>
              <w:spacing w:after="0"/>
              <w:rPr>
                <w:sz w:val="14"/>
                <w:szCs w:val="14"/>
                <w:color w:val="auto"/>
              </w:rPr>
            </w:pPr>
          </w:p>
        </w:tc>
        <w:tc>
          <w:tcPr>
            <w:tcW w:w="10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313"/>
        </w:trPr>
        <w:tc>
          <w:tcPr>
            <w:tcW w:w="9940" w:type="dxa"/>
            <w:vAlign w:val="bottom"/>
            <w:gridSpan w:val="2"/>
          </w:tcPr>
          <w:p>
            <w:pPr>
              <w:spacing w:after="0"/>
              <w:rPr>
                <w:sz w:val="20"/>
                <w:szCs w:val="20"/>
                <w:color w:val="auto"/>
              </w:rPr>
            </w:pPr>
            <w:r>
              <w:rPr>
                <w:rFonts w:ascii="Arial" w:cs="Arial" w:eastAsia="Arial" w:hAnsi="Arial"/>
                <w:sz w:val="13"/>
                <w:szCs w:val="13"/>
                <w:color w:val="auto"/>
              </w:rPr>
              <w:t>As of June 30, 2021, future minimum operating lease payments for each of the next five years and thereafter is as follows:</w:t>
            </w:r>
          </w:p>
        </w:tc>
        <w:tc>
          <w:tcPr>
            <w:tcW w:w="2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102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23"/>
        </w:trPr>
        <w:tc>
          <w:tcPr>
            <w:tcW w:w="9940" w:type="dxa"/>
            <w:vAlign w:val="bottom"/>
            <w:gridSpan w:val="2"/>
          </w:tcPr>
          <w:p>
            <w:pPr>
              <w:spacing w:after="0"/>
              <w:rPr>
                <w:sz w:val="20"/>
                <w:szCs w:val="20"/>
                <w:color w:val="auto"/>
              </w:rPr>
            </w:pPr>
            <w:r>
              <w:rPr>
                <w:rFonts w:ascii="Arial" w:cs="Arial" w:eastAsia="Arial" w:hAnsi="Arial"/>
                <w:sz w:val="13"/>
                <w:szCs w:val="13"/>
                <w:b w:val="1"/>
                <w:bCs w:val="1"/>
                <w:color w:val="auto"/>
              </w:rPr>
              <w:t>Years ending December 31,</w:t>
            </w:r>
          </w:p>
        </w:tc>
        <w:tc>
          <w:tcPr>
            <w:tcW w:w="2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1120" w:type="dxa"/>
            <w:vAlign w:val="bottom"/>
            <w:gridSpan w:val="2"/>
          </w:tcPr>
          <w:p>
            <w:pPr>
              <w:jc w:val="right"/>
              <w:ind w:right="500"/>
              <w:spacing w:after="0"/>
              <w:rPr>
                <w:sz w:val="20"/>
                <w:szCs w:val="20"/>
                <w:color w:val="auto"/>
              </w:rPr>
            </w:pPr>
            <w:r>
              <w:rPr>
                <w:rFonts w:ascii="Arial" w:cs="Arial" w:eastAsia="Arial" w:hAnsi="Arial"/>
                <w:sz w:val="13"/>
                <w:szCs w:val="13"/>
                <w:b w:val="1"/>
                <w:bCs w:val="1"/>
                <w:color w:val="auto"/>
              </w:rPr>
              <w:t>Amount</w:t>
            </w:r>
          </w:p>
        </w:tc>
        <w:tc>
          <w:tcPr>
            <w:tcW w:w="0" w:type="dxa"/>
            <w:vAlign w:val="bottom"/>
          </w:tcPr>
          <w:p>
            <w:pPr>
              <w:spacing w:after="0"/>
              <w:rPr>
                <w:sz w:val="1"/>
                <w:szCs w:val="1"/>
                <w:color w:val="auto"/>
              </w:rPr>
            </w:pPr>
          </w:p>
        </w:tc>
      </w:tr>
      <w:tr>
        <w:trPr>
          <w:trHeight w:val="147"/>
        </w:trPr>
        <w:tc>
          <w:tcPr>
            <w:tcW w:w="9820" w:type="dxa"/>
            <w:vAlign w:val="bottom"/>
            <w:tcBorders>
              <w:top w:val="single" w:sz="8" w:color="auto"/>
            </w:tcBorders>
            <w:shd w:val="clear" w:color="auto" w:fill="CCEEFF"/>
          </w:tcPr>
          <w:p>
            <w:pPr>
              <w:spacing w:after="0" w:line="147" w:lineRule="exact"/>
              <w:rPr>
                <w:sz w:val="20"/>
                <w:szCs w:val="20"/>
                <w:color w:val="auto"/>
              </w:rPr>
            </w:pPr>
            <w:r>
              <w:rPr>
                <w:rFonts w:ascii="Arial" w:cs="Arial" w:eastAsia="Arial" w:hAnsi="Arial"/>
                <w:sz w:val="13"/>
                <w:szCs w:val="13"/>
                <w:color w:val="auto"/>
              </w:rPr>
              <w:t>2021 (remaining)</w:t>
            </w:r>
          </w:p>
        </w:tc>
        <w:tc>
          <w:tcPr>
            <w:tcW w:w="120" w:type="dxa"/>
            <w:vAlign w:val="bottom"/>
            <w:tcBorders>
              <w:top w:val="single" w:sz="8" w:color="CCEEFF"/>
            </w:tcBorders>
            <w:shd w:val="clear" w:color="auto" w:fill="CCEEFF"/>
          </w:tcPr>
          <w:p>
            <w:pPr>
              <w:spacing w:after="0"/>
              <w:rPr>
                <w:sz w:val="12"/>
                <w:szCs w:val="12"/>
                <w:color w:val="auto"/>
              </w:rPr>
            </w:pPr>
          </w:p>
        </w:tc>
        <w:tc>
          <w:tcPr>
            <w:tcW w:w="20" w:type="dxa"/>
            <w:vAlign w:val="bottom"/>
            <w:tcBorders>
              <w:top w:val="single" w:sz="8" w:color="CCEEFF"/>
            </w:tcBorders>
            <w:shd w:val="clear" w:color="auto" w:fill="CCEEFF"/>
          </w:tcPr>
          <w:p>
            <w:pPr>
              <w:spacing w:after="0"/>
              <w:rPr>
                <w:sz w:val="12"/>
                <w:szCs w:val="12"/>
                <w:color w:val="auto"/>
              </w:rPr>
            </w:pPr>
          </w:p>
        </w:tc>
        <w:tc>
          <w:tcPr>
            <w:tcW w:w="200" w:type="dxa"/>
            <w:vAlign w:val="bottom"/>
            <w:tcBorders>
              <w:top w:val="single" w:sz="8" w:color="auto"/>
            </w:tcBorders>
            <w:shd w:val="clear" w:color="auto" w:fill="CCEEFF"/>
          </w:tcPr>
          <w:p>
            <w:pPr>
              <w:jc w:val="right"/>
              <w:ind w:right="133"/>
              <w:spacing w:after="0"/>
              <w:rPr>
                <w:sz w:val="20"/>
                <w:szCs w:val="20"/>
                <w:color w:val="auto"/>
              </w:rPr>
            </w:pPr>
            <w:r>
              <w:rPr>
                <w:rFonts w:ascii="Arial" w:cs="Arial" w:eastAsia="Arial" w:hAnsi="Arial"/>
                <w:sz w:val="5"/>
                <w:szCs w:val="5"/>
                <w:color w:val="auto"/>
                <w:w w:val="70"/>
              </w:rPr>
              <w:t>$</w:t>
            </w:r>
          </w:p>
        </w:tc>
        <w:tc>
          <w:tcPr>
            <w:tcW w:w="1020" w:type="dxa"/>
            <w:vAlign w:val="bottom"/>
            <w:tcBorders>
              <w:top w:val="single" w:sz="8" w:color="auto"/>
            </w:tcBorders>
            <w:shd w:val="clear" w:color="auto" w:fill="CCEEFF"/>
          </w:tcPr>
          <w:p>
            <w:pPr>
              <w:jc w:val="right"/>
              <w:spacing w:after="0" w:line="147" w:lineRule="exact"/>
              <w:rPr>
                <w:sz w:val="20"/>
                <w:szCs w:val="20"/>
                <w:color w:val="auto"/>
              </w:rPr>
            </w:pPr>
            <w:r>
              <w:rPr>
                <w:rFonts w:ascii="Arial" w:cs="Arial" w:eastAsia="Arial" w:hAnsi="Arial"/>
                <w:sz w:val="13"/>
                <w:szCs w:val="13"/>
                <w:color w:val="auto"/>
              </w:rPr>
              <w:t>369,460</w:t>
            </w:r>
          </w:p>
        </w:tc>
        <w:tc>
          <w:tcPr>
            <w:tcW w:w="100" w:type="dxa"/>
            <w:vAlign w:val="bottom"/>
            <w:tcBorders>
              <w:top w:val="single" w:sz="8" w:color="CCEEFF"/>
            </w:tcBorders>
            <w:shd w:val="clear" w:color="auto" w:fill="CCEEFF"/>
          </w:tcPr>
          <w:p>
            <w:pPr>
              <w:spacing w:after="0"/>
              <w:rPr>
                <w:sz w:val="12"/>
                <w:szCs w:val="12"/>
                <w:color w:val="auto"/>
              </w:rPr>
            </w:pPr>
          </w:p>
        </w:tc>
        <w:tc>
          <w:tcPr>
            <w:tcW w:w="0" w:type="dxa"/>
            <w:vAlign w:val="bottom"/>
          </w:tcPr>
          <w:p>
            <w:pPr>
              <w:spacing w:after="0"/>
              <w:rPr>
                <w:sz w:val="1"/>
                <w:szCs w:val="1"/>
                <w:color w:val="auto"/>
              </w:rPr>
            </w:pPr>
          </w:p>
        </w:tc>
      </w:tr>
      <w:tr>
        <w:trPr>
          <w:trHeight w:val="156"/>
        </w:trPr>
        <w:tc>
          <w:tcPr>
            <w:tcW w:w="9820" w:type="dxa"/>
            <w:vAlign w:val="bottom"/>
          </w:tcPr>
          <w:p>
            <w:pPr>
              <w:spacing w:after="0"/>
              <w:rPr>
                <w:sz w:val="20"/>
                <w:szCs w:val="20"/>
                <w:color w:val="auto"/>
              </w:rPr>
            </w:pPr>
            <w:r>
              <w:rPr>
                <w:rFonts w:ascii="Arial" w:cs="Arial" w:eastAsia="Arial" w:hAnsi="Arial"/>
                <w:sz w:val="13"/>
                <w:szCs w:val="13"/>
                <w:color w:val="auto"/>
              </w:rPr>
              <w:t>2022</w:t>
            </w:r>
          </w:p>
        </w:tc>
        <w:tc>
          <w:tcPr>
            <w:tcW w:w="120" w:type="dxa"/>
            <w:vAlign w:val="bottom"/>
          </w:tcPr>
          <w:p>
            <w:pPr>
              <w:spacing w:after="0"/>
              <w:rPr>
                <w:sz w:val="13"/>
                <w:szCs w:val="13"/>
                <w:color w:val="auto"/>
              </w:rPr>
            </w:pPr>
          </w:p>
        </w:tc>
        <w:tc>
          <w:tcPr>
            <w:tcW w:w="20" w:type="dxa"/>
            <w:vAlign w:val="bottom"/>
          </w:tcPr>
          <w:p>
            <w:pPr>
              <w:spacing w:after="0"/>
              <w:rPr>
                <w:sz w:val="13"/>
                <w:szCs w:val="13"/>
                <w:color w:val="auto"/>
              </w:rPr>
            </w:pPr>
          </w:p>
        </w:tc>
        <w:tc>
          <w:tcPr>
            <w:tcW w:w="200" w:type="dxa"/>
            <w:vAlign w:val="bottom"/>
          </w:tcPr>
          <w:p>
            <w:pPr>
              <w:spacing w:after="0"/>
              <w:rPr>
                <w:sz w:val="13"/>
                <w:szCs w:val="13"/>
                <w:color w:val="auto"/>
              </w:rPr>
            </w:pPr>
          </w:p>
        </w:tc>
        <w:tc>
          <w:tcPr>
            <w:tcW w:w="1020" w:type="dxa"/>
            <w:vAlign w:val="bottom"/>
          </w:tcPr>
          <w:p>
            <w:pPr>
              <w:jc w:val="right"/>
              <w:spacing w:after="0"/>
              <w:rPr>
                <w:sz w:val="20"/>
                <w:szCs w:val="20"/>
                <w:color w:val="auto"/>
              </w:rPr>
            </w:pPr>
            <w:r>
              <w:rPr>
                <w:rFonts w:ascii="Arial" w:cs="Arial" w:eastAsia="Arial" w:hAnsi="Arial"/>
                <w:sz w:val="13"/>
                <w:szCs w:val="13"/>
                <w:color w:val="auto"/>
              </w:rPr>
              <w:t>749,560</w:t>
            </w:r>
          </w:p>
        </w:tc>
        <w:tc>
          <w:tcPr>
            <w:tcW w:w="10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66"/>
        </w:trPr>
        <w:tc>
          <w:tcPr>
            <w:tcW w:w="9820" w:type="dxa"/>
            <w:vAlign w:val="bottom"/>
            <w:shd w:val="clear" w:color="auto" w:fill="CCEEFF"/>
          </w:tcPr>
          <w:p>
            <w:pPr>
              <w:spacing w:after="0"/>
              <w:rPr>
                <w:sz w:val="20"/>
                <w:szCs w:val="20"/>
                <w:color w:val="auto"/>
              </w:rPr>
            </w:pPr>
            <w:r>
              <w:rPr>
                <w:rFonts w:ascii="Arial" w:cs="Arial" w:eastAsia="Arial" w:hAnsi="Arial"/>
                <w:sz w:val="13"/>
                <w:szCs w:val="13"/>
                <w:color w:val="auto"/>
              </w:rPr>
              <w:t>2023</w:t>
            </w:r>
          </w:p>
        </w:tc>
        <w:tc>
          <w:tcPr>
            <w:tcW w:w="120" w:type="dxa"/>
            <w:vAlign w:val="bottom"/>
            <w:shd w:val="clear" w:color="auto" w:fill="CCEEFF"/>
          </w:tcPr>
          <w:p>
            <w:pPr>
              <w:spacing w:after="0"/>
              <w:rPr>
                <w:sz w:val="14"/>
                <w:szCs w:val="14"/>
                <w:color w:val="auto"/>
              </w:rPr>
            </w:pPr>
          </w:p>
        </w:tc>
        <w:tc>
          <w:tcPr>
            <w:tcW w:w="20" w:type="dxa"/>
            <w:vAlign w:val="bottom"/>
            <w:shd w:val="clear" w:color="auto" w:fill="CCEEFF"/>
          </w:tcPr>
          <w:p>
            <w:pPr>
              <w:spacing w:after="0"/>
              <w:rPr>
                <w:sz w:val="14"/>
                <w:szCs w:val="14"/>
                <w:color w:val="auto"/>
              </w:rPr>
            </w:pPr>
          </w:p>
        </w:tc>
        <w:tc>
          <w:tcPr>
            <w:tcW w:w="200" w:type="dxa"/>
            <w:vAlign w:val="bottom"/>
            <w:tcBorders>
              <w:bottom w:val="single" w:sz="8" w:color="auto"/>
            </w:tcBorders>
            <w:shd w:val="clear" w:color="auto" w:fill="CCEEFF"/>
          </w:tcPr>
          <w:p>
            <w:pPr>
              <w:spacing w:after="0"/>
              <w:rPr>
                <w:sz w:val="14"/>
                <w:szCs w:val="14"/>
                <w:color w:val="auto"/>
              </w:rPr>
            </w:pPr>
          </w:p>
        </w:tc>
        <w:tc>
          <w:tcPr>
            <w:tcW w:w="1020" w:type="dxa"/>
            <w:vAlign w:val="bottom"/>
            <w:tcBorders>
              <w:bottom w:val="single" w:sz="8" w:color="auto"/>
            </w:tcBorders>
            <w:shd w:val="clear" w:color="auto" w:fill="CCEEFF"/>
          </w:tcPr>
          <w:p>
            <w:pPr>
              <w:jc w:val="right"/>
              <w:spacing w:after="0"/>
              <w:rPr>
                <w:sz w:val="20"/>
                <w:szCs w:val="20"/>
                <w:color w:val="auto"/>
              </w:rPr>
            </w:pPr>
            <w:r>
              <w:rPr>
                <w:rFonts w:ascii="Arial" w:cs="Arial" w:eastAsia="Arial" w:hAnsi="Arial"/>
                <w:sz w:val="13"/>
                <w:szCs w:val="13"/>
                <w:color w:val="auto"/>
              </w:rPr>
              <w:t>506,800</w:t>
            </w:r>
          </w:p>
        </w:tc>
        <w:tc>
          <w:tcPr>
            <w:tcW w:w="100" w:type="dxa"/>
            <w:vAlign w:val="bottom"/>
            <w:shd w:val="clear" w:color="auto" w:fill="CCEEFF"/>
          </w:tcPr>
          <w:p>
            <w:pPr>
              <w:spacing w:after="0"/>
              <w:rPr>
                <w:sz w:val="14"/>
                <w:szCs w:val="14"/>
                <w:color w:val="auto"/>
              </w:rPr>
            </w:pPr>
          </w:p>
        </w:tc>
        <w:tc>
          <w:tcPr>
            <w:tcW w:w="0" w:type="dxa"/>
            <w:vAlign w:val="bottom"/>
          </w:tcPr>
          <w:p>
            <w:pPr>
              <w:spacing w:after="0"/>
              <w:rPr>
                <w:sz w:val="1"/>
                <w:szCs w:val="1"/>
                <w:color w:val="auto"/>
              </w:rPr>
            </w:pPr>
          </w:p>
        </w:tc>
      </w:tr>
      <w:tr>
        <w:trPr>
          <w:trHeight w:val="146"/>
        </w:trPr>
        <w:tc>
          <w:tcPr>
            <w:tcW w:w="9940" w:type="dxa"/>
            <w:vAlign w:val="bottom"/>
            <w:gridSpan w:val="2"/>
          </w:tcPr>
          <w:p>
            <w:pPr>
              <w:spacing w:after="0" w:line="145" w:lineRule="exact"/>
              <w:rPr>
                <w:sz w:val="20"/>
                <w:szCs w:val="20"/>
                <w:color w:val="auto"/>
              </w:rPr>
            </w:pPr>
            <w:r>
              <w:rPr>
                <w:rFonts w:ascii="Arial" w:cs="Arial" w:eastAsia="Arial" w:hAnsi="Arial"/>
                <w:sz w:val="13"/>
                <w:szCs w:val="13"/>
                <w:color w:val="auto"/>
              </w:rPr>
              <w:t>Total future minimum lease payments</w:t>
            </w:r>
          </w:p>
        </w:tc>
        <w:tc>
          <w:tcPr>
            <w:tcW w:w="20" w:type="dxa"/>
            <w:vAlign w:val="bottom"/>
          </w:tcPr>
          <w:p>
            <w:pPr>
              <w:spacing w:after="0"/>
              <w:rPr>
                <w:sz w:val="12"/>
                <w:szCs w:val="12"/>
                <w:color w:val="auto"/>
              </w:rPr>
            </w:pPr>
          </w:p>
        </w:tc>
        <w:tc>
          <w:tcPr>
            <w:tcW w:w="200" w:type="dxa"/>
            <w:vAlign w:val="bottom"/>
          </w:tcPr>
          <w:p>
            <w:pPr>
              <w:spacing w:after="0"/>
              <w:rPr>
                <w:sz w:val="12"/>
                <w:szCs w:val="12"/>
                <w:color w:val="auto"/>
              </w:rPr>
            </w:pPr>
          </w:p>
        </w:tc>
        <w:tc>
          <w:tcPr>
            <w:tcW w:w="1020" w:type="dxa"/>
            <w:vAlign w:val="bottom"/>
          </w:tcPr>
          <w:p>
            <w:pPr>
              <w:jc w:val="right"/>
              <w:spacing w:after="0" w:line="146" w:lineRule="exact"/>
              <w:rPr>
                <w:sz w:val="20"/>
                <w:szCs w:val="20"/>
                <w:color w:val="auto"/>
              </w:rPr>
            </w:pPr>
            <w:r>
              <w:rPr>
                <w:rFonts w:ascii="Arial" w:cs="Arial" w:eastAsia="Arial" w:hAnsi="Arial"/>
                <w:sz w:val="13"/>
                <w:szCs w:val="13"/>
                <w:color w:val="auto"/>
              </w:rPr>
              <w:t>1,625,820</w:t>
            </w:r>
          </w:p>
        </w:tc>
        <w:tc>
          <w:tcPr>
            <w:tcW w:w="10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166"/>
        </w:trPr>
        <w:tc>
          <w:tcPr>
            <w:tcW w:w="9940" w:type="dxa"/>
            <w:vAlign w:val="bottom"/>
            <w:gridSpan w:val="2"/>
            <w:shd w:val="clear" w:color="auto" w:fill="CCEEFF"/>
          </w:tcPr>
          <w:p>
            <w:pPr>
              <w:ind w:left="120"/>
              <w:spacing w:after="0"/>
              <w:rPr>
                <w:sz w:val="20"/>
                <w:szCs w:val="20"/>
                <w:color w:val="auto"/>
              </w:rPr>
            </w:pPr>
            <w:r>
              <w:rPr>
                <w:rFonts w:ascii="Arial" w:cs="Arial" w:eastAsia="Arial" w:hAnsi="Arial"/>
                <w:sz w:val="13"/>
                <w:szCs w:val="13"/>
                <w:color w:val="auto"/>
              </w:rPr>
              <w:t>Less - Interest</w:t>
            </w:r>
          </w:p>
        </w:tc>
        <w:tc>
          <w:tcPr>
            <w:tcW w:w="20" w:type="dxa"/>
            <w:vAlign w:val="bottom"/>
            <w:shd w:val="clear" w:color="auto" w:fill="CCEEFF"/>
          </w:tcPr>
          <w:p>
            <w:pPr>
              <w:spacing w:after="0"/>
              <w:rPr>
                <w:sz w:val="14"/>
                <w:szCs w:val="14"/>
                <w:color w:val="auto"/>
              </w:rPr>
            </w:pPr>
          </w:p>
        </w:tc>
        <w:tc>
          <w:tcPr>
            <w:tcW w:w="200" w:type="dxa"/>
            <w:vAlign w:val="bottom"/>
            <w:shd w:val="clear" w:color="auto" w:fill="CCEEFF"/>
          </w:tcPr>
          <w:p>
            <w:pPr>
              <w:spacing w:after="0"/>
              <w:rPr>
                <w:sz w:val="14"/>
                <w:szCs w:val="14"/>
                <w:color w:val="auto"/>
              </w:rPr>
            </w:pPr>
          </w:p>
        </w:tc>
        <w:tc>
          <w:tcPr>
            <w:tcW w:w="1120" w:type="dxa"/>
            <w:vAlign w:val="bottom"/>
            <w:gridSpan w:val="2"/>
            <w:shd w:val="clear" w:color="auto" w:fill="CCEEFF"/>
          </w:tcPr>
          <w:p>
            <w:pPr>
              <w:jc w:val="right"/>
              <w:ind w:right="60"/>
              <w:spacing w:after="0"/>
              <w:rPr>
                <w:sz w:val="20"/>
                <w:szCs w:val="20"/>
                <w:color w:val="auto"/>
              </w:rPr>
            </w:pPr>
            <w:r>
              <w:rPr>
                <w:rFonts w:ascii="Arial" w:cs="Arial" w:eastAsia="Arial" w:hAnsi="Arial"/>
                <w:sz w:val="13"/>
                <w:szCs w:val="13"/>
                <w:color w:val="auto"/>
              </w:rPr>
              <w:t>(201,659)</w:t>
            </w:r>
          </w:p>
        </w:tc>
        <w:tc>
          <w:tcPr>
            <w:tcW w:w="0" w:type="dxa"/>
            <w:vAlign w:val="bottom"/>
          </w:tcPr>
          <w:p>
            <w:pPr>
              <w:spacing w:after="0"/>
              <w:rPr>
                <w:sz w:val="1"/>
                <w:szCs w:val="1"/>
                <w:color w:val="auto"/>
              </w:rPr>
            </w:pPr>
          </w:p>
        </w:tc>
      </w:tr>
      <w:tr>
        <w:trPr>
          <w:trHeight w:val="20"/>
        </w:trPr>
        <w:tc>
          <w:tcPr>
            <w:tcW w:w="9940" w:type="dxa"/>
            <w:vAlign w:val="bottom"/>
            <w:gridSpan w:val="2"/>
            <w:vMerge w:val="restart"/>
          </w:tcPr>
          <w:p>
            <w:pPr>
              <w:spacing w:after="0"/>
              <w:rPr>
                <w:sz w:val="20"/>
                <w:szCs w:val="20"/>
                <w:color w:val="auto"/>
              </w:rPr>
            </w:pPr>
            <w:r>
              <w:rPr>
                <w:rFonts w:ascii="Arial" w:cs="Arial" w:eastAsia="Arial" w:hAnsi="Arial"/>
                <w:sz w:val="13"/>
                <w:szCs w:val="13"/>
                <w:color w:val="auto"/>
              </w:rPr>
              <w:t>Present value of lease liabilities</w:t>
            </w:r>
          </w:p>
        </w:tc>
        <w:tc>
          <w:tcPr>
            <w:tcW w:w="20" w:type="dxa"/>
            <w:vAlign w:val="bottom"/>
          </w:tcPr>
          <w:p>
            <w:pPr>
              <w:spacing w:after="0" w:line="20" w:lineRule="exact"/>
              <w:rPr>
                <w:sz w:val="1"/>
                <w:szCs w:val="1"/>
                <w:color w:val="auto"/>
              </w:rPr>
            </w:pPr>
          </w:p>
        </w:tc>
        <w:tc>
          <w:tcPr>
            <w:tcW w:w="200" w:type="dxa"/>
            <w:vAlign w:val="bottom"/>
            <w:shd w:val="clear" w:color="auto" w:fill="000000"/>
          </w:tcPr>
          <w:p>
            <w:pPr>
              <w:spacing w:after="0" w:line="20" w:lineRule="exact"/>
              <w:rPr>
                <w:sz w:val="1"/>
                <w:szCs w:val="1"/>
                <w:color w:val="auto"/>
              </w:rPr>
            </w:pPr>
          </w:p>
        </w:tc>
        <w:tc>
          <w:tcPr>
            <w:tcW w:w="1020" w:type="dxa"/>
            <w:vAlign w:val="bottom"/>
            <w:shd w:val="clear" w:color="auto" w:fill="000000"/>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65"/>
        </w:trPr>
        <w:tc>
          <w:tcPr>
            <w:tcW w:w="9940" w:type="dxa"/>
            <w:vAlign w:val="bottom"/>
            <w:gridSpan w:val="2"/>
            <w:vMerge w:val="continue"/>
          </w:tcPr>
          <w:p>
            <w:pPr>
              <w:spacing w:after="0"/>
              <w:rPr>
                <w:sz w:val="14"/>
                <w:szCs w:val="14"/>
                <w:color w:val="auto"/>
              </w:rPr>
            </w:pPr>
          </w:p>
        </w:tc>
        <w:tc>
          <w:tcPr>
            <w:tcW w:w="220" w:type="dxa"/>
            <w:vAlign w:val="bottom"/>
            <w:tcBorders>
              <w:bottom w:val="single" w:sz="8" w:color="auto"/>
            </w:tcBorders>
            <w:gridSpan w:val="2"/>
          </w:tcPr>
          <w:p>
            <w:pPr>
              <w:jc w:val="right"/>
              <w:ind w:right="133"/>
              <w:spacing w:after="0"/>
              <w:rPr>
                <w:sz w:val="20"/>
                <w:szCs w:val="20"/>
                <w:color w:val="auto"/>
              </w:rPr>
            </w:pPr>
            <w:r>
              <w:rPr>
                <w:rFonts w:ascii="Arial" w:cs="Arial" w:eastAsia="Arial" w:hAnsi="Arial"/>
                <w:sz w:val="10"/>
                <w:szCs w:val="10"/>
                <w:color w:val="auto"/>
                <w:w w:val="71"/>
              </w:rPr>
              <w:t>$</w:t>
            </w:r>
          </w:p>
        </w:tc>
        <w:tc>
          <w:tcPr>
            <w:tcW w:w="1020" w:type="dxa"/>
            <w:vAlign w:val="bottom"/>
            <w:tcBorders>
              <w:bottom w:val="single" w:sz="8" w:color="auto"/>
            </w:tcBorders>
          </w:tcPr>
          <w:p>
            <w:pPr>
              <w:jc w:val="right"/>
              <w:spacing w:after="0"/>
              <w:rPr>
                <w:sz w:val="20"/>
                <w:szCs w:val="20"/>
                <w:color w:val="auto"/>
              </w:rPr>
            </w:pPr>
            <w:r>
              <w:rPr>
                <w:rFonts w:ascii="Arial" w:cs="Arial" w:eastAsia="Arial" w:hAnsi="Arial"/>
                <w:sz w:val="13"/>
                <w:szCs w:val="13"/>
                <w:color w:val="auto"/>
              </w:rPr>
              <w:t>1,424,161</w:t>
            </w:r>
          </w:p>
        </w:tc>
        <w:tc>
          <w:tcPr>
            <w:tcW w:w="100" w:type="dxa"/>
            <w:vAlign w:val="bottom"/>
          </w:tcPr>
          <w:p>
            <w:pPr>
              <w:spacing w:after="0"/>
              <w:rPr>
                <w:sz w:val="14"/>
                <w:szCs w:val="14"/>
                <w:color w:val="auto"/>
              </w:rPr>
            </w:pPr>
          </w:p>
        </w:tc>
        <w:tc>
          <w:tcPr>
            <w:tcW w:w="0" w:type="dxa"/>
            <w:vAlign w:val="bottom"/>
          </w:tcPr>
          <w:p>
            <w:pPr>
              <w:spacing w:after="0"/>
              <w:rPr>
                <w:sz w:val="1"/>
                <w:szCs w:val="1"/>
                <w:color w:val="auto"/>
              </w:rPr>
            </w:pPr>
          </w:p>
        </w:tc>
      </w:tr>
    </w:tbl>
    <w:p>
      <w:pPr>
        <w:spacing w:after="0" w:line="148" w:lineRule="exact"/>
        <w:rPr>
          <w:sz w:val="20"/>
          <w:szCs w:val="20"/>
          <w:color w:val="auto"/>
        </w:rPr>
      </w:pPr>
    </w:p>
    <w:p>
      <w:pPr>
        <w:spacing w:after="0"/>
        <w:rPr>
          <w:sz w:val="20"/>
          <w:szCs w:val="20"/>
          <w:color w:val="auto"/>
        </w:rPr>
      </w:pPr>
      <w:r>
        <w:rPr>
          <w:rFonts w:ascii="Arial" w:cs="Arial" w:eastAsia="Arial" w:hAnsi="Arial"/>
          <w:sz w:val="13"/>
          <w:szCs w:val="13"/>
          <w:b w:val="1"/>
          <w:bCs w:val="1"/>
          <w:i w:val="1"/>
          <w:iCs w:val="1"/>
          <w:color w:val="auto"/>
        </w:rPr>
        <w:t>Legal Matters</w:t>
      </w:r>
    </w:p>
    <w:p>
      <w:pPr>
        <w:spacing w:after="0" w:line="163" w:lineRule="exact"/>
        <w:rPr>
          <w:sz w:val="20"/>
          <w:szCs w:val="20"/>
          <w:color w:val="auto"/>
        </w:rPr>
      </w:pPr>
    </w:p>
    <w:p>
      <w:pPr>
        <w:jc w:val="both"/>
        <w:spacing w:after="0" w:line="274" w:lineRule="auto"/>
        <w:rPr>
          <w:sz w:val="20"/>
          <w:szCs w:val="20"/>
          <w:color w:val="auto"/>
        </w:rPr>
      </w:pPr>
      <w:r>
        <w:rPr>
          <w:rFonts w:ascii="Arial" w:cs="Arial" w:eastAsia="Arial" w:hAnsi="Arial"/>
          <w:sz w:val="13"/>
          <w:szCs w:val="13"/>
          <w:color w:val="auto"/>
        </w:rPr>
        <w:t>The Company may be subject to pending legal proceedings and regulatory actions in the ordinary course of business; however, no such claims have been identified as of June 30, 2021 that would have a material adverse effect on the Company’s financial position, results of operations or cash flows.</w:t>
      </w:r>
    </w:p>
    <w:p>
      <w:pPr>
        <w:spacing w:after="0" w:line="128" w:lineRule="exact"/>
        <w:rPr>
          <w:sz w:val="20"/>
          <w:szCs w:val="20"/>
          <w:color w:val="auto"/>
        </w:rPr>
      </w:pPr>
    </w:p>
    <w:p>
      <w:pPr>
        <w:jc w:val="both"/>
        <w:spacing w:after="0" w:line="281" w:lineRule="auto"/>
        <w:rPr>
          <w:sz w:val="20"/>
          <w:szCs w:val="20"/>
          <w:color w:val="auto"/>
        </w:rPr>
      </w:pPr>
      <w:r>
        <w:rPr>
          <w:rFonts w:ascii="Arial" w:cs="Arial" w:eastAsia="Arial" w:hAnsi="Arial"/>
          <w:sz w:val="12"/>
          <w:szCs w:val="12"/>
          <w:color w:val="auto"/>
        </w:rPr>
        <w:t>The Company from time to time enters into contracts that contingently require the Company to indemnify parties against third party claims. These contracts primarily relate to: (i) arrangements with Clients which generally include certain provisions for indemnifying Clients against liabilities if the services infringe a third party’s intellectual property rights, (ii) the Regulation A Issuer Agreement where the Company may be required to indemnify the placement agent for any loss, damage, expense or liability incurred by the other party in any claim arising out of a material breach (or alleged breach) as a result of any potential violation of any law or regulation, or any third party claim arising out of any investment or potential investment in the offering, and (iii) agreements with the Company’s officers and directors, under which the Company may be required to indemnify such persons from certain liabilities arising out of such persons’ relationships with the Company. The Company has not incurred any material costs as a result of such obligations and has not accrued any liabilities related to such obligations in the financial statements at June 30, 2021 and December 31, 2020.</w:t>
      </w:r>
    </w:p>
    <w:p>
      <w:pPr>
        <w:spacing w:after="0" w:line="126" w:lineRule="exact"/>
        <w:rPr>
          <w:sz w:val="20"/>
          <w:szCs w:val="20"/>
          <w:color w:val="auto"/>
        </w:rPr>
      </w:pPr>
    </w:p>
    <w:p>
      <w:pPr>
        <w:spacing w:after="0"/>
        <w:rPr>
          <w:sz w:val="20"/>
          <w:szCs w:val="20"/>
          <w:color w:val="auto"/>
        </w:rPr>
      </w:pPr>
      <w:r>
        <w:rPr>
          <w:rFonts w:ascii="Arial" w:cs="Arial" w:eastAsia="Arial" w:hAnsi="Arial"/>
          <w:sz w:val="13"/>
          <w:szCs w:val="13"/>
          <w:b w:val="1"/>
          <w:bCs w:val="1"/>
          <w:i w:val="1"/>
          <w:iCs w:val="1"/>
          <w:color w:val="auto"/>
        </w:rPr>
        <w:t>Sales Tax Contingencies</w:t>
      </w:r>
    </w:p>
    <w:p>
      <w:pPr>
        <w:spacing w:after="0" w:line="163" w:lineRule="exact"/>
        <w:rPr>
          <w:sz w:val="20"/>
          <w:szCs w:val="20"/>
          <w:color w:val="auto"/>
        </w:rPr>
      </w:pPr>
    </w:p>
    <w:p>
      <w:pPr>
        <w:jc w:val="both"/>
        <w:spacing w:after="0" w:line="255" w:lineRule="auto"/>
        <w:rPr>
          <w:sz w:val="20"/>
          <w:szCs w:val="20"/>
          <w:color w:val="auto"/>
        </w:rPr>
      </w:pPr>
      <w:r>
        <w:rPr>
          <w:rFonts w:ascii="Arial" w:cs="Arial" w:eastAsia="Arial" w:hAnsi="Arial"/>
          <w:sz w:val="13"/>
          <w:szCs w:val="13"/>
          <w:color w:val="auto"/>
        </w:rPr>
        <w:t>The Company has historically not collected state sales tax on the sale of its Machine-as-a-Service (“MaaS”) product offering but has paid sales tax and use tax on all purchases of raw materials and in conjunction with the Financing Arrangement of the Company’s ASRs with Farnam. The Company’s MaaS product offering may be subject to sales tax in certain jurisdictions. If a taxing authority were to successfully assert that the Company has not properly collected sales or other transaction taxes, or if sales or other transaction tax laws or the interpretation thereof were to change, and the Company was unable to enforce the terms of their contracts with Clients that give the right to reimbursement for the assessed sales taxes, tax liabilities in amounts that could be material may be incurred. Based on the Company’s assessment, the Company has recorded a sales tax liability of $345,169 and $313,406 at June 30, 2021 and December 31, 2020, respectively, which has been included on other current liabilities on the accompanying balance sheets. The Company continues to analyze possible sales tax exposure but does not currently believe that any individual claim or aggregate claims that might arise will ultimately have a material effect on its results of operations, financial position or cash flows.</w:t>
      </w:r>
    </w:p>
    <w:p>
      <w:pPr>
        <w:spacing w:after="0" w:line="292" w:lineRule="exact"/>
        <w:rPr>
          <w:sz w:val="20"/>
          <w:szCs w:val="20"/>
          <w:color w:val="auto"/>
        </w:rPr>
      </w:pPr>
    </w:p>
    <w:p>
      <w:pPr>
        <w:spacing w:after="0"/>
        <w:rPr>
          <w:sz w:val="20"/>
          <w:szCs w:val="20"/>
          <w:color w:val="auto"/>
        </w:rPr>
      </w:pPr>
      <w:r>
        <w:rPr>
          <w:rFonts w:ascii="Arial" w:cs="Arial" w:eastAsia="Arial" w:hAnsi="Arial"/>
          <w:sz w:val="13"/>
          <w:szCs w:val="13"/>
          <w:b w:val="1"/>
          <w:bCs w:val="1"/>
          <w:color w:val="auto"/>
        </w:rPr>
        <w:t>NOTE 10: Subsequent Events</w:t>
      </w:r>
    </w:p>
    <w:p>
      <w:pPr>
        <w:spacing w:after="0" w:line="167" w:lineRule="exact"/>
        <w:rPr>
          <w:sz w:val="20"/>
          <w:szCs w:val="20"/>
          <w:color w:val="auto"/>
        </w:rPr>
      </w:pPr>
    </w:p>
    <w:p>
      <w:pPr>
        <w:spacing w:after="0"/>
        <w:rPr>
          <w:sz w:val="20"/>
          <w:szCs w:val="20"/>
          <w:color w:val="auto"/>
        </w:rPr>
      </w:pPr>
      <w:r>
        <w:rPr>
          <w:rFonts w:ascii="Arial" w:cs="Arial" w:eastAsia="Arial" w:hAnsi="Arial"/>
          <w:sz w:val="13"/>
          <w:szCs w:val="13"/>
          <w:color w:val="auto"/>
        </w:rPr>
        <w:t>Management has evaluated subsequent events through September 28, 2021, the date the financial statements were available to be issued.</w:t>
      </w:r>
    </w:p>
    <w:p>
      <w:pPr>
        <w:spacing w:after="0" w:line="163" w:lineRule="exact"/>
        <w:rPr>
          <w:sz w:val="20"/>
          <w:szCs w:val="20"/>
          <w:color w:val="auto"/>
        </w:rPr>
      </w:pPr>
    </w:p>
    <w:p>
      <w:pPr>
        <w:jc w:val="both"/>
        <w:spacing w:after="0" w:line="262" w:lineRule="auto"/>
        <w:rPr>
          <w:sz w:val="20"/>
          <w:szCs w:val="20"/>
          <w:color w:val="auto"/>
        </w:rPr>
      </w:pPr>
      <w:r>
        <w:rPr>
          <w:rFonts w:ascii="Arial" w:cs="Arial" w:eastAsia="Arial" w:hAnsi="Arial"/>
          <w:sz w:val="13"/>
          <w:szCs w:val="13"/>
          <w:color w:val="1D1C1D"/>
        </w:rPr>
        <w:t>On July 12, 2021, the Company entered into an engagement agreement with Digital Offering, LLC. The engagement agreement was subsequently superseded and replaced by a new engagement agreement executed on August 27, 2021 and subsequently amended on September 19, 2021, to act as the lead managing selling agent and book runner in connection with a qualified primary offering of Knightscope, Inc. common stock under Regulation A of the Securities Act of 1933, as amended, concurrent with a listing application submission to Nasdaq.</w:t>
      </w:r>
    </w:p>
    <w:p>
      <w:pPr>
        <w:spacing w:after="0" w:line="136" w:lineRule="exact"/>
        <w:rPr>
          <w:sz w:val="20"/>
          <w:szCs w:val="20"/>
          <w:color w:val="auto"/>
        </w:rPr>
      </w:pPr>
    </w:p>
    <w:p>
      <w:pPr>
        <w:jc w:val="both"/>
        <w:spacing w:after="0" w:line="274" w:lineRule="auto"/>
        <w:rPr>
          <w:sz w:val="20"/>
          <w:szCs w:val="20"/>
          <w:color w:val="auto"/>
        </w:rPr>
      </w:pPr>
      <w:r>
        <w:rPr>
          <w:rFonts w:ascii="Arial" w:cs="Arial" w:eastAsia="Arial" w:hAnsi="Arial"/>
          <w:sz w:val="13"/>
          <w:szCs w:val="13"/>
          <w:color w:val="1D1C1D"/>
        </w:rPr>
        <w:t>On August 20, 2021, the Company closed its final round and received a disbursement of funds from the Regulation A Offering that terminated on April 21, 2021. In connection with the Regulation A Posting Agreement with StartEngine on June 11, 2020, StartEngine has held back $81,097 as a deposit hold, which is expected to be received by the Company on or about October 21, 2021.</w:t>
      </w:r>
    </w:p>
    <w:p>
      <w:pPr>
        <w:spacing w:after="0" w:line="128" w:lineRule="exact"/>
        <w:rPr>
          <w:sz w:val="20"/>
          <w:szCs w:val="20"/>
          <w:color w:val="auto"/>
        </w:rPr>
      </w:pPr>
    </w:p>
    <w:p>
      <w:pPr>
        <w:spacing w:after="0"/>
        <w:rPr>
          <w:sz w:val="20"/>
          <w:szCs w:val="20"/>
          <w:color w:val="auto"/>
        </w:rPr>
      </w:pPr>
      <w:r>
        <w:rPr>
          <w:rFonts w:ascii="Arial" w:cs="Arial" w:eastAsia="Arial" w:hAnsi="Arial"/>
          <w:sz w:val="13"/>
          <w:szCs w:val="13"/>
          <w:color w:val="1D1C1D"/>
        </w:rPr>
        <w:t>On September 22, 2021, the Company received $1.5 million in the form of a Convertible Note containing the same terms and conditions as previously issued Convertible Notes and Warrants.</w:t>
      </w:r>
    </w:p>
    <w:p>
      <w:pPr>
        <w:spacing w:after="0" w:line="320" w:lineRule="exact"/>
        <w:rPr>
          <w:sz w:val="20"/>
          <w:szCs w:val="20"/>
          <w:color w:val="auto"/>
        </w:rPr>
      </w:pPr>
    </w:p>
    <w:p>
      <w:pPr>
        <w:jc w:val="center"/>
        <w:ind w:right="20"/>
        <w:spacing w:after="0"/>
        <w:rPr>
          <w:sz w:val="20"/>
          <w:szCs w:val="20"/>
          <w:color w:val="auto"/>
        </w:rPr>
      </w:pPr>
      <w:r>
        <w:rPr>
          <w:rFonts w:ascii="Arial" w:cs="Arial" w:eastAsia="Arial" w:hAnsi="Arial"/>
          <w:sz w:val="13"/>
          <w:szCs w:val="13"/>
          <w:color w:val="auto"/>
        </w:rPr>
        <w:t>32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10160</wp:posOffset>
            </wp:positionV>
            <wp:extent cx="7170420" cy="635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6">
                      <a:extLst>
                        <a:ext uri="{28A0092B-C50C-407E-A947-70E740481C1C}"/>
                      </a:extLst>
                    </a:blip>
                    <a:srcRect/>
                    <a:stretch>
                      <a:fillRect/>
                    </a:stretch>
                  </pic:blipFill>
                  <pic:spPr bwMode="auto">
                    <a:xfrm>
                      <a:off x="0" y="0"/>
                      <a:ext cx="7170420" cy="6350"/>
                    </a:xfrm>
                    <a:prstGeom prst="rect">
                      <a:avLst/>
                    </a:prstGeom>
                    <a:noFill/>
                  </pic:spPr>
                </pic:pic>
              </a:graphicData>
            </a:graphic>
          </wp:anchor>
        </w:drawing>
      </w:r>
    </w:p>
    <w:p>
      <w:pPr>
        <w:sectPr>
          <w:pgSz w:w="11900" w:h="16838" w:orient="portrait"/>
          <w:cols w:equalWidth="0" w:num="1">
            <w:col w:w="11280"/>
          </w:cols>
          <w:pgMar w:left="300" w:top="694" w:right="319" w:bottom="1440" w:gutter="0" w:footer="0" w:header="0"/>
        </w:sectPr>
      </w:pPr>
    </w:p>
    <w:bookmarkStart w:id="32" w:name="page33"/>
    <w:bookmarkEnd w:id="32"/>
    <w:tbl>
      <w:tblPr>
        <w:tblLayout w:type="fixed"/>
        <w:tblInd w:w="0" w:type="dxa"/>
        <w:tblCellMar>
          <w:top w:w="0" w:type="dxa"/>
          <w:left w:w="0" w:type="dxa"/>
          <w:bottom w:w="0" w:type="dxa"/>
          <w:right w:w="0" w:type="dxa"/>
        </w:tblCellMar>
      </w:tblPr>
      <w:tr>
        <w:trPr>
          <w:trHeight w:val="168"/>
        </w:trPr>
        <w:tc>
          <w:tcPr>
            <w:tcW w:w="6680" w:type="dxa"/>
            <w:vAlign w:val="bottom"/>
            <w:gridSpan w:val="23"/>
          </w:tcPr>
          <w:p>
            <w:pPr>
              <w:spacing w:after="0"/>
              <w:rPr>
                <w:sz w:val="20"/>
                <w:szCs w:val="20"/>
                <w:color w:val="auto"/>
              </w:rPr>
            </w:pPr>
            <w:r>
              <w:rPr>
                <w:rFonts w:ascii="Arial" w:cs="Arial" w:eastAsia="Arial" w:hAnsi="Arial"/>
                <w:sz w:val="13"/>
                <w:szCs w:val="13"/>
                <w:b w:val="1"/>
                <w:bCs w:val="1"/>
                <w:color w:val="auto"/>
              </w:rPr>
              <w:t>Item 4. Exhibits.</w:t>
            </w:r>
          </w:p>
        </w:tc>
        <w:tc>
          <w:tcPr>
            <w:tcW w:w="200" w:type="dxa"/>
            <w:vAlign w:val="bottom"/>
          </w:tcPr>
          <w:p>
            <w:pPr>
              <w:spacing w:after="0"/>
              <w:rPr>
                <w:sz w:val="14"/>
                <w:szCs w:val="14"/>
                <w:color w:val="auto"/>
              </w:rPr>
            </w:pPr>
          </w:p>
        </w:tc>
        <w:tc>
          <w:tcPr>
            <w:tcW w:w="80" w:type="dxa"/>
            <w:vAlign w:val="bottom"/>
          </w:tcPr>
          <w:p>
            <w:pPr>
              <w:spacing w:after="0"/>
              <w:rPr>
                <w:sz w:val="14"/>
                <w:szCs w:val="14"/>
                <w:color w:val="auto"/>
              </w:rPr>
            </w:pPr>
          </w:p>
        </w:tc>
        <w:tc>
          <w:tcPr>
            <w:tcW w:w="1300" w:type="dxa"/>
            <w:vAlign w:val="bottom"/>
          </w:tcPr>
          <w:p>
            <w:pPr>
              <w:spacing w:after="0"/>
              <w:rPr>
                <w:sz w:val="14"/>
                <w:szCs w:val="14"/>
                <w:color w:val="auto"/>
              </w:rPr>
            </w:pPr>
          </w:p>
        </w:tc>
        <w:tc>
          <w:tcPr>
            <w:tcW w:w="120" w:type="dxa"/>
            <w:vAlign w:val="bottom"/>
          </w:tcPr>
          <w:p>
            <w:pPr>
              <w:spacing w:after="0"/>
              <w:rPr>
                <w:sz w:val="14"/>
                <w:szCs w:val="14"/>
                <w:color w:val="auto"/>
              </w:rPr>
            </w:pPr>
          </w:p>
        </w:tc>
        <w:tc>
          <w:tcPr>
            <w:tcW w:w="100" w:type="dxa"/>
            <w:vAlign w:val="bottom"/>
          </w:tcPr>
          <w:p>
            <w:pPr>
              <w:spacing w:after="0"/>
              <w:rPr>
                <w:sz w:val="14"/>
                <w:szCs w:val="14"/>
                <w:color w:val="auto"/>
              </w:rPr>
            </w:pPr>
          </w:p>
        </w:tc>
        <w:tc>
          <w:tcPr>
            <w:tcW w:w="160" w:type="dxa"/>
            <w:vAlign w:val="bottom"/>
          </w:tcPr>
          <w:p>
            <w:pPr>
              <w:spacing w:after="0"/>
              <w:rPr>
                <w:sz w:val="14"/>
                <w:szCs w:val="14"/>
                <w:color w:val="auto"/>
              </w:rPr>
            </w:pPr>
          </w:p>
        </w:tc>
        <w:tc>
          <w:tcPr>
            <w:tcW w:w="1200" w:type="dxa"/>
            <w:vAlign w:val="bottom"/>
          </w:tcPr>
          <w:p>
            <w:pPr>
              <w:spacing w:after="0"/>
              <w:rPr>
                <w:sz w:val="14"/>
                <w:szCs w:val="14"/>
                <w:color w:val="auto"/>
              </w:rPr>
            </w:pPr>
          </w:p>
        </w:tc>
        <w:tc>
          <w:tcPr>
            <w:tcW w:w="100" w:type="dxa"/>
            <w:vAlign w:val="bottom"/>
          </w:tcPr>
          <w:p>
            <w:pPr>
              <w:spacing w:after="0"/>
              <w:rPr>
                <w:sz w:val="14"/>
                <w:szCs w:val="14"/>
                <w:color w:val="auto"/>
              </w:rPr>
            </w:pPr>
          </w:p>
        </w:tc>
        <w:tc>
          <w:tcPr>
            <w:tcW w:w="700" w:type="dxa"/>
            <w:vAlign w:val="bottom"/>
          </w:tcPr>
          <w:p>
            <w:pPr>
              <w:spacing w:after="0"/>
              <w:rPr>
                <w:sz w:val="14"/>
                <w:szCs w:val="14"/>
                <w:color w:val="auto"/>
              </w:rPr>
            </w:pPr>
          </w:p>
        </w:tc>
        <w:tc>
          <w:tcPr>
            <w:tcW w:w="260" w:type="dxa"/>
            <w:vAlign w:val="bottom"/>
          </w:tcPr>
          <w:p>
            <w:pPr>
              <w:spacing w:after="0"/>
              <w:rPr>
                <w:sz w:val="14"/>
                <w:szCs w:val="14"/>
                <w:color w:val="auto"/>
              </w:rPr>
            </w:pPr>
          </w:p>
        </w:tc>
        <w:tc>
          <w:tcPr>
            <w:tcW w:w="80" w:type="dxa"/>
            <w:vAlign w:val="bottom"/>
          </w:tcPr>
          <w:p>
            <w:pPr>
              <w:spacing w:after="0"/>
              <w:rPr>
                <w:sz w:val="14"/>
                <w:szCs w:val="14"/>
                <w:color w:val="auto"/>
              </w:rPr>
            </w:pPr>
          </w:p>
        </w:tc>
        <w:tc>
          <w:tcPr>
            <w:tcW w:w="30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313"/>
        </w:trPr>
        <w:tc>
          <w:tcPr>
            <w:tcW w:w="6680" w:type="dxa"/>
            <w:vAlign w:val="bottom"/>
            <w:gridSpan w:val="23"/>
          </w:tcPr>
          <w:p>
            <w:pPr>
              <w:spacing w:after="0"/>
              <w:rPr>
                <w:sz w:val="20"/>
                <w:szCs w:val="20"/>
                <w:color w:val="auto"/>
              </w:rPr>
            </w:pPr>
            <w:r>
              <w:rPr>
                <w:rFonts w:ascii="Arial" w:cs="Arial" w:eastAsia="Arial" w:hAnsi="Arial"/>
                <w:sz w:val="13"/>
                <w:szCs w:val="13"/>
                <w:color w:val="auto"/>
              </w:rPr>
              <w:t>The documents listed in the Exhibit Index of this report are incorporated by reference, as indicated below.</w:t>
            </w:r>
          </w:p>
        </w:tc>
        <w:tc>
          <w:tcPr>
            <w:tcW w:w="20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130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120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70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01"/>
        </w:trPr>
        <w:tc>
          <w:tcPr>
            <w:tcW w:w="2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92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80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1420" w:type="dxa"/>
            <w:vAlign w:val="bottom"/>
            <w:gridSpan w:val="2"/>
          </w:tcPr>
          <w:p>
            <w:pPr>
              <w:jc w:val="center"/>
              <w:ind w:right="420"/>
              <w:spacing w:after="0"/>
              <w:rPr>
                <w:sz w:val="20"/>
                <w:szCs w:val="20"/>
                <w:color w:val="auto"/>
              </w:rPr>
            </w:pPr>
            <w:r>
              <w:rPr>
                <w:rFonts w:ascii="Arial" w:cs="Arial" w:eastAsia="Arial" w:hAnsi="Arial"/>
                <w:sz w:val="13"/>
                <w:szCs w:val="13"/>
                <w:b w:val="1"/>
                <w:bCs w:val="1"/>
                <w:color w:val="auto"/>
                <w:w w:val="92"/>
              </w:rPr>
              <w:t>Filed/ Furnished/</w:t>
            </w:r>
          </w:p>
        </w:tc>
        <w:tc>
          <w:tcPr>
            <w:tcW w:w="10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1200" w:type="dxa"/>
            <w:vAlign w:val="bottom"/>
          </w:tcPr>
          <w:p>
            <w:pPr>
              <w:jc w:val="center"/>
              <w:ind w:right="195"/>
              <w:spacing w:after="0"/>
              <w:rPr>
                <w:sz w:val="20"/>
                <w:szCs w:val="20"/>
                <w:color w:val="auto"/>
              </w:rPr>
            </w:pPr>
            <w:r>
              <w:rPr>
                <w:rFonts w:ascii="Arial" w:cs="Arial" w:eastAsia="Arial" w:hAnsi="Arial"/>
                <w:sz w:val="13"/>
                <w:szCs w:val="13"/>
                <w:b w:val="1"/>
                <w:bCs w:val="1"/>
                <w:color w:val="auto"/>
                <w:w w:val="91"/>
              </w:rPr>
              <w:t>Incorporated by</w:t>
            </w:r>
          </w:p>
        </w:tc>
        <w:tc>
          <w:tcPr>
            <w:tcW w:w="100" w:type="dxa"/>
            <w:vAlign w:val="bottom"/>
          </w:tcPr>
          <w:p>
            <w:pPr>
              <w:spacing w:after="0"/>
              <w:rPr>
                <w:sz w:val="24"/>
                <w:szCs w:val="24"/>
                <w:color w:val="auto"/>
              </w:rPr>
            </w:pPr>
          </w:p>
        </w:tc>
        <w:tc>
          <w:tcPr>
            <w:tcW w:w="70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56"/>
        </w:trPr>
        <w:tc>
          <w:tcPr>
            <w:tcW w:w="800" w:type="dxa"/>
            <w:vAlign w:val="bottom"/>
            <w:gridSpan w:val="3"/>
          </w:tcPr>
          <w:p>
            <w:pPr>
              <w:spacing w:after="0"/>
              <w:rPr>
                <w:sz w:val="20"/>
                <w:szCs w:val="20"/>
                <w:color w:val="auto"/>
              </w:rPr>
            </w:pPr>
            <w:r>
              <w:rPr>
                <w:rFonts w:ascii="Arial" w:cs="Arial" w:eastAsia="Arial" w:hAnsi="Arial"/>
                <w:sz w:val="13"/>
                <w:szCs w:val="13"/>
                <w:b w:val="1"/>
                <w:bCs w:val="1"/>
                <w:color w:val="auto"/>
              </w:rPr>
              <w:t>Exhibit</w:t>
            </w:r>
          </w:p>
        </w:tc>
        <w:tc>
          <w:tcPr>
            <w:tcW w:w="100" w:type="dxa"/>
            <w:vAlign w:val="bottom"/>
          </w:tcPr>
          <w:p>
            <w:pPr>
              <w:spacing w:after="0"/>
              <w:rPr>
                <w:sz w:val="13"/>
                <w:szCs w:val="13"/>
                <w:color w:val="auto"/>
              </w:rPr>
            </w:pPr>
          </w:p>
        </w:tc>
        <w:tc>
          <w:tcPr>
            <w:tcW w:w="260" w:type="dxa"/>
            <w:vAlign w:val="bottom"/>
          </w:tcPr>
          <w:p>
            <w:pPr>
              <w:spacing w:after="0"/>
              <w:rPr>
                <w:sz w:val="13"/>
                <w:szCs w:val="13"/>
                <w:color w:val="auto"/>
              </w:rPr>
            </w:pPr>
          </w:p>
        </w:tc>
        <w:tc>
          <w:tcPr>
            <w:tcW w:w="140" w:type="dxa"/>
            <w:vAlign w:val="bottom"/>
          </w:tcPr>
          <w:p>
            <w:pPr>
              <w:spacing w:after="0"/>
              <w:rPr>
                <w:sz w:val="13"/>
                <w:szCs w:val="13"/>
                <w:color w:val="auto"/>
              </w:rPr>
            </w:pPr>
          </w:p>
        </w:tc>
        <w:tc>
          <w:tcPr>
            <w:tcW w:w="500" w:type="dxa"/>
            <w:vAlign w:val="bottom"/>
          </w:tcPr>
          <w:p>
            <w:pPr>
              <w:spacing w:after="0"/>
              <w:rPr>
                <w:sz w:val="13"/>
                <w:szCs w:val="13"/>
                <w:color w:val="auto"/>
              </w:rPr>
            </w:pPr>
          </w:p>
        </w:tc>
        <w:tc>
          <w:tcPr>
            <w:tcW w:w="160" w:type="dxa"/>
            <w:vAlign w:val="bottom"/>
          </w:tcPr>
          <w:p>
            <w:pPr>
              <w:spacing w:after="0"/>
              <w:rPr>
                <w:sz w:val="13"/>
                <w:szCs w:val="13"/>
                <w:color w:val="auto"/>
              </w:rPr>
            </w:pPr>
          </w:p>
        </w:tc>
        <w:tc>
          <w:tcPr>
            <w:tcW w:w="100" w:type="dxa"/>
            <w:vAlign w:val="bottom"/>
          </w:tcPr>
          <w:p>
            <w:pPr>
              <w:spacing w:after="0"/>
              <w:rPr>
                <w:sz w:val="13"/>
                <w:szCs w:val="13"/>
                <w:color w:val="auto"/>
              </w:rPr>
            </w:pPr>
          </w:p>
        </w:tc>
        <w:tc>
          <w:tcPr>
            <w:tcW w:w="260" w:type="dxa"/>
            <w:vAlign w:val="bottom"/>
          </w:tcPr>
          <w:p>
            <w:pPr>
              <w:spacing w:after="0"/>
              <w:rPr>
                <w:sz w:val="13"/>
                <w:szCs w:val="13"/>
                <w:color w:val="auto"/>
              </w:rPr>
            </w:pPr>
          </w:p>
        </w:tc>
        <w:tc>
          <w:tcPr>
            <w:tcW w:w="120" w:type="dxa"/>
            <w:vAlign w:val="bottom"/>
          </w:tcPr>
          <w:p>
            <w:pPr>
              <w:spacing w:after="0"/>
              <w:rPr>
                <w:sz w:val="13"/>
                <w:szCs w:val="13"/>
                <w:color w:val="auto"/>
              </w:rPr>
            </w:pPr>
          </w:p>
        </w:tc>
        <w:tc>
          <w:tcPr>
            <w:tcW w:w="500" w:type="dxa"/>
            <w:vAlign w:val="bottom"/>
          </w:tcPr>
          <w:p>
            <w:pPr>
              <w:spacing w:after="0"/>
              <w:rPr>
                <w:sz w:val="13"/>
                <w:szCs w:val="13"/>
                <w:color w:val="auto"/>
              </w:rPr>
            </w:pPr>
          </w:p>
        </w:tc>
        <w:tc>
          <w:tcPr>
            <w:tcW w:w="320" w:type="dxa"/>
            <w:vAlign w:val="bottom"/>
          </w:tcPr>
          <w:p>
            <w:pPr>
              <w:spacing w:after="0"/>
              <w:rPr>
                <w:sz w:val="13"/>
                <w:szCs w:val="13"/>
                <w:color w:val="auto"/>
              </w:rPr>
            </w:pPr>
          </w:p>
        </w:tc>
        <w:tc>
          <w:tcPr>
            <w:tcW w:w="320" w:type="dxa"/>
            <w:vAlign w:val="bottom"/>
          </w:tcPr>
          <w:p>
            <w:pPr>
              <w:spacing w:after="0"/>
              <w:rPr>
                <w:sz w:val="13"/>
                <w:szCs w:val="13"/>
                <w:color w:val="auto"/>
              </w:rPr>
            </w:pPr>
          </w:p>
        </w:tc>
        <w:tc>
          <w:tcPr>
            <w:tcW w:w="920" w:type="dxa"/>
            <w:vAlign w:val="bottom"/>
          </w:tcPr>
          <w:p>
            <w:pPr>
              <w:spacing w:after="0"/>
              <w:rPr>
                <w:sz w:val="13"/>
                <w:szCs w:val="13"/>
                <w:color w:val="auto"/>
              </w:rPr>
            </w:pPr>
          </w:p>
        </w:tc>
        <w:tc>
          <w:tcPr>
            <w:tcW w:w="340" w:type="dxa"/>
            <w:vAlign w:val="bottom"/>
          </w:tcPr>
          <w:p>
            <w:pPr>
              <w:spacing w:after="0"/>
              <w:rPr>
                <w:sz w:val="13"/>
                <w:szCs w:val="13"/>
                <w:color w:val="auto"/>
              </w:rPr>
            </w:pPr>
          </w:p>
        </w:tc>
        <w:tc>
          <w:tcPr>
            <w:tcW w:w="800" w:type="dxa"/>
            <w:vAlign w:val="bottom"/>
          </w:tcPr>
          <w:p>
            <w:pPr>
              <w:spacing w:after="0"/>
              <w:rPr>
                <w:sz w:val="13"/>
                <w:szCs w:val="13"/>
                <w:color w:val="auto"/>
              </w:rPr>
            </w:pPr>
          </w:p>
        </w:tc>
        <w:tc>
          <w:tcPr>
            <w:tcW w:w="260" w:type="dxa"/>
            <w:vAlign w:val="bottom"/>
          </w:tcPr>
          <w:p>
            <w:pPr>
              <w:spacing w:after="0"/>
              <w:rPr>
                <w:sz w:val="13"/>
                <w:szCs w:val="13"/>
                <w:color w:val="auto"/>
              </w:rPr>
            </w:pPr>
          </w:p>
        </w:tc>
        <w:tc>
          <w:tcPr>
            <w:tcW w:w="420" w:type="dxa"/>
            <w:vAlign w:val="bottom"/>
          </w:tcPr>
          <w:p>
            <w:pPr>
              <w:spacing w:after="0"/>
              <w:rPr>
                <w:sz w:val="13"/>
                <w:szCs w:val="13"/>
                <w:color w:val="auto"/>
              </w:rPr>
            </w:pPr>
          </w:p>
        </w:tc>
        <w:tc>
          <w:tcPr>
            <w:tcW w:w="180" w:type="dxa"/>
            <w:vAlign w:val="bottom"/>
          </w:tcPr>
          <w:p>
            <w:pPr>
              <w:spacing w:after="0"/>
              <w:rPr>
                <w:sz w:val="13"/>
                <w:szCs w:val="13"/>
                <w:color w:val="auto"/>
              </w:rPr>
            </w:pPr>
          </w:p>
        </w:tc>
        <w:tc>
          <w:tcPr>
            <w:tcW w:w="40" w:type="dxa"/>
            <w:vAlign w:val="bottom"/>
          </w:tcPr>
          <w:p>
            <w:pPr>
              <w:spacing w:after="0"/>
              <w:rPr>
                <w:sz w:val="13"/>
                <w:szCs w:val="13"/>
                <w:color w:val="auto"/>
              </w:rPr>
            </w:pPr>
          </w:p>
        </w:tc>
        <w:tc>
          <w:tcPr>
            <w:tcW w:w="20" w:type="dxa"/>
            <w:vAlign w:val="bottom"/>
          </w:tcPr>
          <w:p>
            <w:pPr>
              <w:spacing w:after="0"/>
              <w:rPr>
                <w:sz w:val="13"/>
                <w:szCs w:val="13"/>
                <w:color w:val="auto"/>
              </w:rPr>
            </w:pPr>
          </w:p>
        </w:tc>
        <w:tc>
          <w:tcPr>
            <w:tcW w:w="120" w:type="dxa"/>
            <w:vAlign w:val="bottom"/>
          </w:tcPr>
          <w:p>
            <w:pPr>
              <w:spacing w:after="0"/>
              <w:rPr>
                <w:sz w:val="13"/>
                <w:szCs w:val="13"/>
                <w:color w:val="auto"/>
              </w:rPr>
            </w:pPr>
          </w:p>
        </w:tc>
        <w:tc>
          <w:tcPr>
            <w:tcW w:w="20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1420" w:type="dxa"/>
            <w:vAlign w:val="bottom"/>
            <w:gridSpan w:val="2"/>
          </w:tcPr>
          <w:p>
            <w:pPr>
              <w:jc w:val="center"/>
              <w:ind w:right="400"/>
              <w:spacing w:after="0"/>
              <w:rPr>
                <w:sz w:val="20"/>
                <w:szCs w:val="20"/>
                <w:color w:val="auto"/>
              </w:rPr>
            </w:pPr>
            <w:r>
              <w:rPr>
                <w:rFonts w:ascii="Arial" w:cs="Arial" w:eastAsia="Arial" w:hAnsi="Arial"/>
                <w:sz w:val="13"/>
                <w:szCs w:val="13"/>
                <w:b w:val="1"/>
                <w:bCs w:val="1"/>
                <w:color w:val="auto"/>
                <w:w w:val="91"/>
              </w:rPr>
              <w:t>Incorporated by</w:t>
            </w:r>
          </w:p>
        </w:tc>
        <w:tc>
          <w:tcPr>
            <w:tcW w:w="100" w:type="dxa"/>
            <w:vAlign w:val="bottom"/>
          </w:tcPr>
          <w:p>
            <w:pPr>
              <w:spacing w:after="0"/>
              <w:rPr>
                <w:sz w:val="13"/>
                <w:szCs w:val="13"/>
                <w:color w:val="auto"/>
              </w:rPr>
            </w:pPr>
          </w:p>
        </w:tc>
        <w:tc>
          <w:tcPr>
            <w:tcW w:w="160" w:type="dxa"/>
            <w:vAlign w:val="bottom"/>
          </w:tcPr>
          <w:p>
            <w:pPr>
              <w:spacing w:after="0"/>
              <w:rPr>
                <w:sz w:val="13"/>
                <w:szCs w:val="13"/>
                <w:color w:val="auto"/>
              </w:rPr>
            </w:pPr>
          </w:p>
        </w:tc>
        <w:tc>
          <w:tcPr>
            <w:tcW w:w="1200" w:type="dxa"/>
            <w:vAlign w:val="bottom"/>
          </w:tcPr>
          <w:p>
            <w:pPr>
              <w:jc w:val="center"/>
              <w:ind w:right="195"/>
              <w:spacing w:after="0"/>
              <w:rPr>
                <w:sz w:val="20"/>
                <w:szCs w:val="20"/>
                <w:color w:val="auto"/>
              </w:rPr>
            </w:pPr>
            <w:r>
              <w:rPr>
                <w:rFonts w:ascii="Arial" w:cs="Arial" w:eastAsia="Arial" w:hAnsi="Arial"/>
                <w:sz w:val="13"/>
                <w:szCs w:val="13"/>
                <w:b w:val="1"/>
                <w:bCs w:val="1"/>
                <w:color w:val="auto"/>
                <w:w w:val="90"/>
              </w:rPr>
              <w:t>Reference from</w:t>
            </w:r>
          </w:p>
        </w:tc>
        <w:tc>
          <w:tcPr>
            <w:tcW w:w="100" w:type="dxa"/>
            <w:vAlign w:val="bottom"/>
          </w:tcPr>
          <w:p>
            <w:pPr>
              <w:spacing w:after="0"/>
              <w:rPr>
                <w:sz w:val="13"/>
                <w:szCs w:val="13"/>
                <w:color w:val="auto"/>
              </w:rPr>
            </w:pPr>
          </w:p>
        </w:tc>
        <w:tc>
          <w:tcPr>
            <w:tcW w:w="700" w:type="dxa"/>
            <w:vAlign w:val="bottom"/>
          </w:tcPr>
          <w:p>
            <w:pPr>
              <w:spacing w:after="0"/>
              <w:rPr>
                <w:sz w:val="13"/>
                <w:szCs w:val="13"/>
                <w:color w:val="auto"/>
              </w:rPr>
            </w:pPr>
          </w:p>
        </w:tc>
        <w:tc>
          <w:tcPr>
            <w:tcW w:w="26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30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69"/>
        </w:trPr>
        <w:tc>
          <w:tcPr>
            <w:tcW w:w="800" w:type="dxa"/>
            <w:vAlign w:val="bottom"/>
            <w:gridSpan w:val="3"/>
          </w:tcPr>
          <w:p>
            <w:pPr>
              <w:spacing w:after="0"/>
              <w:rPr>
                <w:sz w:val="20"/>
                <w:szCs w:val="20"/>
                <w:color w:val="auto"/>
              </w:rPr>
            </w:pPr>
            <w:r>
              <w:rPr>
                <w:rFonts w:ascii="Arial" w:cs="Arial" w:eastAsia="Arial" w:hAnsi="Arial"/>
                <w:sz w:val="13"/>
                <w:szCs w:val="13"/>
                <w:b w:val="1"/>
                <w:bCs w:val="1"/>
                <w:color w:val="auto"/>
              </w:rPr>
              <w:t>Number</w:t>
            </w:r>
          </w:p>
        </w:tc>
        <w:tc>
          <w:tcPr>
            <w:tcW w:w="100" w:type="dxa"/>
            <w:vAlign w:val="bottom"/>
          </w:tcPr>
          <w:p>
            <w:pPr>
              <w:spacing w:after="0"/>
              <w:rPr>
                <w:sz w:val="14"/>
                <w:szCs w:val="14"/>
                <w:color w:val="auto"/>
              </w:rPr>
            </w:pPr>
          </w:p>
        </w:tc>
        <w:tc>
          <w:tcPr>
            <w:tcW w:w="260" w:type="dxa"/>
            <w:vAlign w:val="bottom"/>
          </w:tcPr>
          <w:p>
            <w:pPr>
              <w:spacing w:after="0"/>
              <w:rPr>
                <w:sz w:val="14"/>
                <w:szCs w:val="14"/>
                <w:color w:val="auto"/>
              </w:rPr>
            </w:pPr>
          </w:p>
        </w:tc>
        <w:tc>
          <w:tcPr>
            <w:tcW w:w="140" w:type="dxa"/>
            <w:vAlign w:val="bottom"/>
          </w:tcPr>
          <w:p>
            <w:pPr>
              <w:spacing w:after="0"/>
              <w:rPr>
                <w:sz w:val="14"/>
                <w:szCs w:val="14"/>
                <w:color w:val="auto"/>
              </w:rPr>
            </w:pPr>
          </w:p>
        </w:tc>
        <w:tc>
          <w:tcPr>
            <w:tcW w:w="500" w:type="dxa"/>
            <w:vAlign w:val="bottom"/>
          </w:tcPr>
          <w:p>
            <w:pPr>
              <w:spacing w:after="0"/>
              <w:rPr>
                <w:sz w:val="14"/>
                <w:szCs w:val="14"/>
                <w:color w:val="auto"/>
              </w:rPr>
            </w:pPr>
          </w:p>
        </w:tc>
        <w:tc>
          <w:tcPr>
            <w:tcW w:w="160" w:type="dxa"/>
            <w:vAlign w:val="bottom"/>
          </w:tcPr>
          <w:p>
            <w:pPr>
              <w:spacing w:after="0"/>
              <w:rPr>
                <w:sz w:val="14"/>
                <w:szCs w:val="14"/>
                <w:color w:val="auto"/>
              </w:rPr>
            </w:pPr>
          </w:p>
        </w:tc>
        <w:tc>
          <w:tcPr>
            <w:tcW w:w="100" w:type="dxa"/>
            <w:vAlign w:val="bottom"/>
          </w:tcPr>
          <w:p>
            <w:pPr>
              <w:spacing w:after="0"/>
              <w:rPr>
                <w:sz w:val="14"/>
                <w:szCs w:val="14"/>
                <w:color w:val="auto"/>
              </w:rPr>
            </w:pPr>
          </w:p>
        </w:tc>
        <w:tc>
          <w:tcPr>
            <w:tcW w:w="260" w:type="dxa"/>
            <w:vAlign w:val="bottom"/>
          </w:tcPr>
          <w:p>
            <w:pPr>
              <w:spacing w:after="0"/>
              <w:rPr>
                <w:sz w:val="14"/>
                <w:szCs w:val="14"/>
                <w:color w:val="auto"/>
              </w:rPr>
            </w:pPr>
          </w:p>
        </w:tc>
        <w:tc>
          <w:tcPr>
            <w:tcW w:w="120" w:type="dxa"/>
            <w:vAlign w:val="bottom"/>
          </w:tcPr>
          <w:p>
            <w:pPr>
              <w:spacing w:after="0"/>
              <w:rPr>
                <w:sz w:val="14"/>
                <w:szCs w:val="14"/>
                <w:color w:val="auto"/>
              </w:rPr>
            </w:pPr>
          </w:p>
        </w:tc>
        <w:tc>
          <w:tcPr>
            <w:tcW w:w="500" w:type="dxa"/>
            <w:vAlign w:val="bottom"/>
          </w:tcPr>
          <w:p>
            <w:pPr>
              <w:spacing w:after="0"/>
              <w:rPr>
                <w:sz w:val="14"/>
                <w:szCs w:val="14"/>
                <w:color w:val="auto"/>
              </w:rPr>
            </w:pPr>
          </w:p>
        </w:tc>
        <w:tc>
          <w:tcPr>
            <w:tcW w:w="320" w:type="dxa"/>
            <w:vAlign w:val="bottom"/>
          </w:tcPr>
          <w:p>
            <w:pPr>
              <w:spacing w:after="0"/>
              <w:rPr>
                <w:sz w:val="14"/>
                <w:szCs w:val="14"/>
                <w:color w:val="auto"/>
              </w:rPr>
            </w:pPr>
          </w:p>
        </w:tc>
        <w:tc>
          <w:tcPr>
            <w:tcW w:w="3420" w:type="dxa"/>
            <w:vAlign w:val="bottom"/>
            <w:gridSpan w:val="10"/>
          </w:tcPr>
          <w:p>
            <w:pPr>
              <w:ind w:left="160"/>
              <w:spacing w:after="0"/>
              <w:rPr>
                <w:sz w:val="20"/>
                <w:szCs w:val="20"/>
                <w:color w:val="auto"/>
              </w:rPr>
            </w:pPr>
            <w:r>
              <w:rPr>
                <w:rFonts w:ascii="Arial" w:cs="Arial" w:eastAsia="Arial" w:hAnsi="Arial"/>
                <w:sz w:val="13"/>
                <w:szCs w:val="13"/>
                <w:b w:val="1"/>
                <w:bCs w:val="1"/>
                <w:color w:val="auto"/>
              </w:rPr>
              <w:t>Description</w:t>
            </w:r>
          </w:p>
        </w:tc>
        <w:tc>
          <w:tcPr>
            <w:tcW w:w="1700" w:type="dxa"/>
            <w:vAlign w:val="bottom"/>
            <w:gridSpan w:val="4"/>
          </w:tcPr>
          <w:p>
            <w:pPr>
              <w:jc w:val="center"/>
              <w:ind w:right="140"/>
              <w:spacing w:after="0"/>
              <w:rPr>
                <w:sz w:val="20"/>
                <w:szCs w:val="20"/>
                <w:color w:val="auto"/>
              </w:rPr>
            </w:pPr>
            <w:r>
              <w:rPr>
                <w:rFonts w:ascii="Arial" w:cs="Arial" w:eastAsia="Arial" w:hAnsi="Arial"/>
                <w:sz w:val="13"/>
                <w:szCs w:val="13"/>
                <w:b w:val="1"/>
                <w:bCs w:val="1"/>
                <w:color w:val="auto"/>
                <w:w w:val="91"/>
              </w:rPr>
              <w:t>Reference from Form</w:t>
            </w:r>
          </w:p>
        </w:tc>
        <w:tc>
          <w:tcPr>
            <w:tcW w:w="100" w:type="dxa"/>
            <w:vAlign w:val="bottom"/>
          </w:tcPr>
          <w:p>
            <w:pPr>
              <w:spacing w:after="0"/>
              <w:rPr>
                <w:sz w:val="14"/>
                <w:szCs w:val="14"/>
                <w:color w:val="auto"/>
              </w:rPr>
            </w:pPr>
          </w:p>
        </w:tc>
        <w:tc>
          <w:tcPr>
            <w:tcW w:w="160" w:type="dxa"/>
            <w:vAlign w:val="bottom"/>
          </w:tcPr>
          <w:p>
            <w:pPr>
              <w:spacing w:after="0"/>
              <w:rPr>
                <w:sz w:val="14"/>
                <w:szCs w:val="14"/>
                <w:color w:val="auto"/>
              </w:rPr>
            </w:pPr>
          </w:p>
        </w:tc>
        <w:tc>
          <w:tcPr>
            <w:tcW w:w="1200" w:type="dxa"/>
            <w:vAlign w:val="bottom"/>
          </w:tcPr>
          <w:p>
            <w:pPr>
              <w:jc w:val="center"/>
              <w:ind w:right="215"/>
              <w:spacing w:after="0"/>
              <w:rPr>
                <w:sz w:val="20"/>
                <w:szCs w:val="20"/>
                <w:color w:val="auto"/>
              </w:rPr>
            </w:pPr>
            <w:r>
              <w:rPr>
                <w:rFonts w:ascii="Arial" w:cs="Arial" w:eastAsia="Arial" w:hAnsi="Arial"/>
                <w:sz w:val="13"/>
                <w:szCs w:val="13"/>
                <w:b w:val="1"/>
                <w:bCs w:val="1"/>
                <w:color w:val="auto"/>
                <w:w w:val="94"/>
              </w:rPr>
              <w:t>Exhibit No.</w:t>
            </w:r>
          </w:p>
        </w:tc>
        <w:tc>
          <w:tcPr>
            <w:tcW w:w="100" w:type="dxa"/>
            <w:vAlign w:val="bottom"/>
          </w:tcPr>
          <w:p>
            <w:pPr>
              <w:spacing w:after="0"/>
              <w:rPr>
                <w:sz w:val="14"/>
                <w:szCs w:val="14"/>
                <w:color w:val="auto"/>
              </w:rPr>
            </w:pPr>
          </w:p>
        </w:tc>
        <w:tc>
          <w:tcPr>
            <w:tcW w:w="1340" w:type="dxa"/>
            <w:vAlign w:val="bottom"/>
            <w:gridSpan w:val="4"/>
          </w:tcPr>
          <w:p>
            <w:pPr>
              <w:ind w:left="380"/>
              <w:spacing w:after="0"/>
              <w:rPr>
                <w:sz w:val="20"/>
                <w:szCs w:val="20"/>
                <w:color w:val="auto"/>
              </w:rPr>
            </w:pPr>
            <w:r>
              <w:rPr>
                <w:rFonts w:ascii="Arial" w:cs="Arial" w:eastAsia="Arial" w:hAnsi="Arial"/>
                <w:sz w:val="13"/>
                <w:szCs w:val="13"/>
                <w:b w:val="1"/>
                <w:bCs w:val="1"/>
                <w:color w:val="auto"/>
              </w:rPr>
              <w:t>Date Filed</w:t>
            </w:r>
          </w:p>
        </w:tc>
        <w:tc>
          <w:tcPr>
            <w:tcW w:w="0" w:type="dxa"/>
            <w:vAlign w:val="bottom"/>
          </w:tcPr>
          <w:p>
            <w:pPr>
              <w:spacing w:after="0"/>
              <w:rPr>
                <w:sz w:val="1"/>
                <w:szCs w:val="1"/>
                <w:color w:val="auto"/>
              </w:rPr>
            </w:pPr>
          </w:p>
        </w:tc>
      </w:tr>
      <w:tr>
        <w:trPr>
          <w:trHeight w:val="117"/>
        </w:trPr>
        <w:tc>
          <w:tcPr>
            <w:tcW w:w="20" w:type="dxa"/>
            <w:vAlign w:val="bottom"/>
          </w:tcPr>
          <w:p>
            <w:pPr>
              <w:spacing w:after="0"/>
              <w:rPr>
                <w:sz w:val="10"/>
                <w:szCs w:val="10"/>
                <w:color w:val="auto"/>
              </w:rPr>
            </w:pPr>
          </w:p>
        </w:tc>
        <w:tc>
          <w:tcPr>
            <w:tcW w:w="140" w:type="dxa"/>
            <w:vAlign w:val="bottom"/>
            <w:tcBorders>
              <w:top w:val="single" w:sz="8" w:color="auto"/>
            </w:tcBorders>
            <w:shd w:val="clear" w:color="auto" w:fill="CCEEFF"/>
          </w:tcPr>
          <w:p>
            <w:pPr>
              <w:spacing w:after="0" w:line="118" w:lineRule="exact"/>
              <w:rPr>
                <w:rFonts w:ascii="Arial" w:cs="Arial" w:eastAsia="Arial" w:hAnsi="Arial"/>
                <w:sz w:val="12"/>
                <w:szCs w:val="12"/>
                <w:color w:val="0000EE"/>
                <w:w w:val="71"/>
              </w:rPr>
            </w:pPr>
            <w:hyperlink r:id="rId47">
              <w:r>
                <w:rPr>
                  <w:rFonts w:ascii="Arial" w:cs="Arial" w:eastAsia="Arial" w:hAnsi="Arial"/>
                  <w:sz w:val="12"/>
                  <w:szCs w:val="12"/>
                  <w:color w:val="0000EE"/>
                  <w:w w:val="71"/>
                </w:rPr>
                <w:t>2.</w:t>
              </w:r>
              <w:r>
                <w:rPr>
                  <w:rFonts w:ascii="Arial" w:cs="Arial" w:eastAsia="Arial" w:hAnsi="Arial"/>
                  <w:sz w:val="12"/>
                  <w:szCs w:val="12"/>
                  <w:u w:val="single" w:color="auto"/>
                  <w:color w:val="0000EE"/>
                  <w:w w:val="71"/>
                </w:rPr>
                <w:t>1</w:t>
              </w:r>
            </w:hyperlink>
          </w:p>
        </w:tc>
        <w:tc>
          <w:tcPr>
            <w:tcW w:w="640" w:type="dxa"/>
            <w:vAlign w:val="bottom"/>
            <w:tcBorders>
              <w:top w:val="single" w:sz="8" w:color="auto"/>
            </w:tcBorders>
            <w:shd w:val="clear" w:color="auto" w:fill="CCEEFF"/>
          </w:tcPr>
          <w:p>
            <w:pPr>
              <w:spacing w:after="0"/>
              <w:rPr>
                <w:sz w:val="10"/>
                <w:szCs w:val="10"/>
                <w:color w:val="auto"/>
              </w:rPr>
            </w:pPr>
          </w:p>
        </w:tc>
        <w:tc>
          <w:tcPr>
            <w:tcW w:w="100" w:type="dxa"/>
            <w:vAlign w:val="bottom"/>
            <w:tcBorders>
              <w:top w:val="single" w:sz="8" w:color="CCEEFF"/>
            </w:tcBorders>
            <w:shd w:val="clear" w:color="auto" w:fill="CCEEFF"/>
          </w:tcPr>
          <w:p>
            <w:pPr>
              <w:spacing w:after="0"/>
              <w:rPr>
                <w:sz w:val="10"/>
                <w:szCs w:val="10"/>
                <w:color w:val="auto"/>
              </w:rPr>
            </w:pPr>
          </w:p>
        </w:tc>
        <w:tc>
          <w:tcPr>
            <w:tcW w:w="5660" w:type="dxa"/>
            <w:vAlign w:val="bottom"/>
            <w:tcBorders>
              <w:top w:val="single" w:sz="8" w:color="auto"/>
            </w:tcBorders>
            <w:gridSpan w:val="18"/>
            <w:shd w:val="clear" w:color="auto" w:fill="CCEEFF"/>
          </w:tcPr>
          <w:p>
            <w:pPr>
              <w:spacing w:after="0" w:line="118" w:lineRule="exact"/>
              <w:rPr>
                <w:rFonts w:ascii="Arial" w:cs="Arial" w:eastAsia="Arial" w:hAnsi="Arial"/>
                <w:sz w:val="13"/>
                <w:szCs w:val="13"/>
                <w:color w:val="0000EE"/>
              </w:rPr>
            </w:pPr>
            <w:hyperlink r:id="rId47">
              <w:r>
                <w:rPr>
                  <w:rFonts w:ascii="Arial" w:cs="Arial" w:eastAsia="Arial" w:hAnsi="Arial"/>
                  <w:sz w:val="13"/>
                  <w:szCs w:val="13"/>
                  <w:color w:val="0000EE"/>
                </w:rPr>
                <w:t>Amended and Restated Certificate of Incorporation</w:t>
              </w:r>
            </w:hyperlink>
          </w:p>
        </w:tc>
        <w:tc>
          <w:tcPr>
            <w:tcW w:w="120" w:type="dxa"/>
            <w:vAlign w:val="bottom"/>
            <w:tcBorders>
              <w:top w:val="single" w:sz="8" w:color="CCEEFF"/>
            </w:tcBorders>
            <w:shd w:val="clear" w:color="auto" w:fill="CCEEFF"/>
          </w:tcPr>
          <w:p>
            <w:pPr>
              <w:spacing w:after="0"/>
              <w:rPr>
                <w:sz w:val="10"/>
                <w:szCs w:val="10"/>
                <w:color w:val="auto"/>
              </w:rPr>
            </w:pPr>
          </w:p>
        </w:tc>
        <w:tc>
          <w:tcPr>
            <w:tcW w:w="1580" w:type="dxa"/>
            <w:vAlign w:val="bottom"/>
            <w:tcBorders>
              <w:top w:val="single" w:sz="8" w:color="auto"/>
            </w:tcBorders>
            <w:gridSpan w:val="3"/>
            <w:shd w:val="clear" w:color="auto" w:fill="CCEEFF"/>
          </w:tcPr>
          <w:p>
            <w:pPr>
              <w:spacing w:after="0" w:line="118" w:lineRule="exact"/>
              <w:rPr>
                <w:rFonts w:ascii="Arial" w:cs="Arial" w:eastAsia="Arial" w:hAnsi="Arial"/>
                <w:sz w:val="13"/>
                <w:szCs w:val="13"/>
                <w:color w:val="0000EE"/>
              </w:rPr>
            </w:pPr>
            <w:hyperlink r:id="rId47">
              <w:r>
                <w:rPr>
                  <w:rFonts w:ascii="Arial" w:cs="Arial" w:eastAsia="Arial" w:hAnsi="Arial"/>
                  <w:sz w:val="13"/>
                  <w:szCs w:val="13"/>
                  <w:color w:val="0000EE"/>
                </w:rPr>
                <w:t>1-A/A</w:t>
              </w:r>
            </w:hyperlink>
          </w:p>
        </w:tc>
        <w:tc>
          <w:tcPr>
            <w:tcW w:w="120" w:type="dxa"/>
            <w:vAlign w:val="bottom"/>
            <w:tcBorders>
              <w:top w:val="single" w:sz="8" w:color="CCEEFF"/>
            </w:tcBorders>
            <w:shd w:val="clear" w:color="auto" w:fill="CCEEFF"/>
          </w:tcPr>
          <w:p>
            <w:pPr>
              <w:spacing w:after="0"/>
              <w:rPr>
                <w:sz w:val="10"/>
                <w:szCs w:val="10"/>
                <w:color w:val="auto"/>
              </w:rPr>
            </w:pPr>
          </w:p>
        </w:tc>
        <w:tc>
          <w:tcPr>
            <w:tcW w:w="260" w:type="dxa"/>
            <w:vAlign w:val="bottom"/>
            <w:tcBorders>
              <w:top w:val="single" w:sz="8" w:color="auto"/>
            </w:tcBorders>
            <w:gridSpan w:val="2"/>
            <w:shd w:val="clear" w:color="auto" w:fill="CCEEFF"/>
          </w:tcPr>
          <w:p>
            <w:pPr>
              <w:jc w:val="right"/>
              <w:spacing w:after="0" w:line="118" w:lineRule="exact"/>
              <w:rPr>
                <w:rFonts w:ascii="Arial" w:cs="Arial" w:eastAsia="Arial" w:hAnsi="Arial"/>
                <w:sz w:val="13"/>
                <w:szCs w:val="13"/>
                <w:color w:val="0000EE"/>
              </w:rPr>
            </w:pPr>
            <w:hyperlink r:id="rId47">
              <w:r>
                <w:rPr>
                  <w:rFonts w:ascii="Arial" w:cs="Arial" w:eastAsia="Arial" w:hAnsi="Arial"/>
                  <w:sz w:val="13"/>
                  <w:szCs w:val="13"/>
                  <w:color w:val="0000EE"/>
                </w:rPr>
                <w:t>2.</w:t>
              </w:r>
              <w:r>
                <w:rPr>
                  <w:rFonts w:ascii="Arial" w:cs="Arial" w:eastAsia="Arial" w:hAnsi="Arial"/>
                  <w:sz w:val="13"/>
                  <w:szCs w:val="13"/>
                  <w:u w:val="single" w:color="auto"/>
                  <w:color w:val="0000EE"/>
                </w:rPr>
                <w:t>1</w:t>
              </w:r>
            </w:hyperlink>
          </w:p>
        </w:tc>
        <w:tc>
          <w:tcPr>
            <w:tcW w:w="1200" w:type="dxa"/>
            <w:vAlign w:val="bottom"/>
            <w:tcBorders>
              <w:top w:val="single" w:sz="8" w:color="auto"/>
            </w:tcBorders>
            <w:shd w:val="clear" w:color="auto" w:fill="CCEEFF"/>
          </w:tcPr>
          <w:p>
            <w:pPr>
              <w:spacing w:after="0"/>
              <w:rPr>
                <w:sz w:val="10"/>
                <w:szCs w:val="10"/>
                <w:color w:val="auto"/>
              </w:rPr>
            </w:pPr>
          </w:p>
        </w:tc>
        <w:tc>
          <w:tcPr>
            <w:tcW w:w="100" w:type="dxa"/>
            <w:vAlign w:val="bottom"/>
            <w:tcBorders>
              <w:top w:val="single" w:sz="8" w:color="CCEEFF"/>
            </w:tcBorders>
            <w:shd w:val="clear" w:color="auto" w:fill="CCEEFF"/>
          </w:tcPr>
          <w:p>
            <w:pPr>
              <w:spacing w:after="0"/>
              <w:rPr>
                <w:sz w:val="10"/>
                <w:szCs w:val="10"/>
                <w:color w:val="auto"/>
              </w:rPr>
            </w:pPr>
          </w:p>
        </w:tc>
        <w:tc>
          <w:tcPr>
            <w:tcW w:w="1340" w:type="dxa"/>
            <w:vAlign w:val="bottom"/>
            <w:tcBorders>
              <w:top w:val="single" w:sz="8" w:color="auto"/>
            </w:tcBorders>
            <w:gridSpan w:val="4"/>
            <w:shd w:val="clear" w:color="auto" w:fill="CCEEFF"/>
          </w:tcPr>
          <w:p>
            <w:pPr>
              <w:spacing w:after="0" w:line="118" w:lineRule="exact"/>
              <w:rPr>
                <w:rFonts w:ascii="Arial" w:cs="Arial" w:eastAsia="Arial" w:hAnsi="Arial"/>
                <w:sz w:val="13"/>
                <w:szCs w:val="13"/>
                <w:color w:val="0000EE"/>
              </w:rPr>
            </w:pPr>
            <w:hyperlink r:id="rId47">
              <w:r>
                <w:rPr>
                  <w:rFonts w:ascii="Arial" w:cs="Arial" w:eastAsia="Arial" w:hAnsi="Arial"/>
                  <w:sz w:val="13"/>
                  <w:szCs w:val="13"/>
                  <w:color w:val="0000EE"/>
                </w:rPr>
                <w:t>July 18, 2019</w:t>
              </w:r>
            </w:hyperlink>
          </w:p>
        </w:tc>
        <w:tc>
          <w:tcPr>
            <w:tcW w:w="0" w:type="dxa"/>
            <w:vAlign w:val="bottom"/>
          </w:tcPr>
          <w:p>
            <w:pPr>
              <w:spacing w:after="0"/>
              <w:rPr>
                <w:sz w:val="1"/>
                <w:szCs w:val="1"/>
                <w:color w:val="auto"/>
              </w:rPr>
            </w:pPr>
          </w:p>
        </w:tc>
      </w:tr>
      <w:tr>
        <w:trPr>
          <w:trHeight w:val="29"/>
        </w:trPr>
        <w:tc>
          <w:tcPr>
            <w:tcW w:w="20" w:type="dxa"/>
            <w:vAlign w:val="bottom"/>
            <w:vMerge w:val="restart"/>
          </w:tcPr>
          <w:p>
            <w:pPr>
              <w:spacing w:after="0"/>
              <w:rPr>
                <w:sz w:val="2"/>
                <w:szCs w:val="2"/>
                <w:color w:val="auto"/>
              </w:rPr>
            </w:pPr>
          </w:p>
        </w:tc>
        <w:tc>
          <w:tcPr>
            <w:tcW w:w="140" w:type="dxa"/>
            <w:vAlign w:val="bottom"/>
            <w:shd w:val="clear" w:color="auto" w:fill="0000EE"/>
          </w:tcPr>
          <w:p>
            <w:pPr>
              <w:spacing w:after="0"/>
              <w:rPr>
                <w:sz w:val="2"/>
                <w:szCs w:val="2"/>
                <w:color w:val="auto"/>
              </w:rPr>
            </w:pPr>
          </w:p>
        </w:tc>
        <w:tc>
          <w:tcPr>
            <w:tcW w:w="640" w:type="dxa"/>
            <w:vAlign w:val="bottom"/>
            <w:shd w:val="clear" w:color="auto" w:fill="CCEEFF"/>
          </w:tcPr>
          <w:p>
            <w:pPr>
              <w:spacing w:after="0"/>
              <w:rPr>
                <w:sz w:val="2"/>
                <w:szCs w:val="2"/>
                <w:color w:val="auto"/>
              </w:rPr>
            </w:pPr>
          </w:p>
        </w:tc>
        <w:tc>
          <w:tcPr>
            <w:tcW w:w="100" w:type="dxa"/>
            <w:vAlign w:val="bottom"/>
            <w:shd w:val="clear" w:color="auto" w:fill="CCEEFF"/>
          </w:tcPr>
          <w:p>
            <w:pPr>
              <w:spacing w:after="0"/>
              <w:rPr>
                <w:sz w:val="2"/>
                <w:szCs w:val="2"/>
                <w:color w:val="auto"/>
              </w:rPr>
            </w:pPr>
          </w:p>
        </w:tc>
        <w:tc>
          <w:tcPr>
            <w:tcW w:w="260" w:type="dxa"/>
            <w:vAlign w:val="bottom"/>
            <w:shd w:val="clear" w:color="auto" w:fill="0000EE"/>
          </w:tcPr>
          <w:p>
            <w:pPr>
              <w:spacing w:after="0"/>
              <w:rPr>
                <w:sz w:val="2"/>
                <w:szCs w:val="2"/>
                <w:color w:val="auto"/>
              </w:rPr>
            </w:pPr>
          </w:p>
        </w:tc>
        <w:tc>
          <w:tcPr>
            <w:tcW w:w="140" w:type="dxa"/>
            <w:vAlign w:val="bottom"/>
            <w:shd w:val="clear" w:color="auto" w:fill="0000EE"/>
          </w:tcPr>
          <w:p>
            <w:pPr>
              <w:spacing w:after="0"/>
              <w:rPr>
                <w:sz w:val="2"/>
                <w:szCs w:val="2"/>
                <w:color w:val="auto"/>
              </w:rPr>
            </w:pPr>
          </w:p>
        </w:tc>
        <w:tc>
          <w:tcPr>
            <w:tcW w:w="500" w:type="dxa"/>
            <w:vAlign w:val="bottom"/>
            <w:shd w:val="clear" w:color="auto" w:fill="0000EE"/>
          </w:tcPr>
          <w:p>
            <w:pPr>
              <w:spacing w:after="0"/>
              <w:rPr>
                <w:sz w:val="2"/>
                <w:szCs w:val="2"/>
                <w:color w:val="auto"/>
              </w:rPr>
            </w:pPr>
          </w:p>
        </w:tc>
        <w:tc>
          <w:tcPr>
            <w:tcW w:w="160" w:type="dxa"/>
            <w:vAlign w:val="bottom"/>
            <w:shd w:val="clear" w:color="auto" w:fill="0000EE"/>
          </w:tcPr>
          <w:p>
            <w:pPr>
              <w:spacing w:after="0"/>
              <w:rPr>
                <w:sz w:val="2"/>
                <w:szCs w:val="2"/>
                <w:color w:val="auto"/>
              </w:rPr>
            </w:pPr>
          </w:p>
        </w:tc>
        <w:tc>
          <w:tcPr>
            <w:tcW w:w="100" w:type="dxa"/>
            <w:vAlign w:val="bottom"/>
            <w:shd w:val="clear" w:color="auto" w:fill="0000EE"/>
          </w:tcPr>
          <w:p>
            <w:pPr>
              <w:spacing w:after="0"/>
              <w:rPr>
                <w:sz w:val="2"/>
                <w:szCs w:val="2"/>
                <w:color w:val="auto"/>
              </w:rPr>
            </w:pPr>
          </w:p>
        </w:tc>
        <w:tc>
          <w:tcPr>
            <w:tcW w:w="260" w:type="dxa"/>
            <w:vAlign w:val="bottom"/>
            <w:shd w:val="clear" w:color="auto" w:fill="0000EE"/>
          </w:tcPr>
          <w:p>
            <w:pPr>
              <w:spacing w:after="0"/>
              <w:rPr>
                <w:sz w:val="2"/>
                <w:szCs w:val="2"/>
                <w:color w:val="auto"/>
              </w:rPr>
            </w:pPr>
          </w:p>
        </w:tc>
        <w:tc>
          <w:tcPr>
            <w:tcW w:w="120" w:type="dxa"/>
            <w:vAlign w:val="bottom"/>
            <w:shd w:val="clear" w:color="auto" w:fill="0000EE"/>
          </w:tcPr>
          <w:p>
            <w:pPr>
              <w:spacing w:after="0"/>
              <w:rPr>
                <w:sz w:val="2"/>
                <w:szCs w:val="2"/>
                <w:color w:val="auto"/>
              </w:rPr>
            </w:pPr>
          </w:p>
        </w:tc>
        <w:tc>
          <w:tcPr>
            <w:tcW w:w="500" w:type="dxa"/>
            <w:vAlign w:val="bottom"/>
            <w:shd w:val="clear" w:color="auto" w:fill="0000EE"/>
          </w:tcPr>
          <w:p>
            <w:pPr>
              <w:spacing w:after="0"/>
              <w:rPr>
                <w:sz w:val="2"/>
                <w:szCs w:val="2"/>
                <w:color w:val="auto"/>
              </w:rPr>
            </w:pPr>
          </w:p>
        </w:tc>
        <w:tc>
          <w:tcPr>
            <w:tcW w:w="320" w:type="dxa"/>
            <w:vAlign w:val="bottom"/>
            <w:shd w:val="clear" w:color="auto" w:fill="0000EE"/>
          </w:tcPr>
          <w:p>
            <w:pPr>
              <w:spacing w:after="0"/>
              <w:rPr>
                <w:sz w:val="2"/>
                <w:szCs w:val="2"/>
                <w:color w:val="auto"/>
              </w:rPr>
            </w:pPr>
          </w:p>
        </w:tc>
        <w:tc>
          <w:tcPr>
            <w:tcW w:w="320" w:type="dxa"/>
            <w:vAlign w:val="bottom"/>
            <w:shd w:val="clear" w:color="auto" w:fill="0000EE"/>
          </w:tcPr>
          <w:p>
            <w:pPr>
              <w:spacing w:after="0"/>
              <w:rPr>
                <w:sz w:val="2"/>
                <w:szCs w:val="2"/>
                <w:color w:val="auto"/>
              </w:rPr>
            </w:pPr>
          </w:p>
        </w:tc>
        <w:tc>
          <w:tcPr>
            <w:tcW w:w="920" w:type="dxa"/>
            <w:vAlign w:val="bottom"/>
            <w:shd w:val="clear" w:color="auto" w:fill="CCEEFF"/>
          </w:tcPr>
          <w:p>
            <w:pPr>
              <w:spacing w:after="0"/>
              <w:rPr>
                <w:sz w:val="2"/>
                <w:szCs w:val="2"/>
                <w:color w:val="auto"/>
              </w:rPr>
            </w:pPr>
          </w:p>
        </w:tc>
        <w:tc>
          <w:tcPr>
            <w:tcW w:w="340" w:type="dxa"/>
            <w:vAlign w:val="bottom"/>
            <w:shd w:val="clear" w:color="auto" w:fill="CCEEFF"/>
          </w:tcPr>
          <w:p>
            <w:pPr>
              <w:spacing w:after="0"/>
              <w:rPr>
                <w:sz w:val="2"/>
                <w:szCs w:val="2"/>
                <w:color w:val="auto"/>
              </w:rPr>
            </w:pPr>
          </w:p>
        </w:tc>
        <w:tc>
          <w:tcPr>
            <w:tcW w:w="800" w:type="dxa"/>
            <w:vAlign w:val="bottom"/>
            <w:shd w:val="clear" w:color="auto" w:fill="CCEEFF"/>
          </w:tcPr>
          <w:p>
            <w:pPr>
              <w:spacing w:after="0"/>
              <w:rPr>
                <w:sz w:val="2"/>
                <w:szCs w:val="2"/>
                <w:color w:val="auto"/>
              </w:rPr>
            </w:pPr>
          </w:p>
        </w:tc>
        <w:tc>
          <w:tcPr>
            <w:tcW w:w="260" w:type="dxa"/>
            <w:vAlign w:val="bottom"/>
            <w:shd w:val="clear" w:color="auto" w:fill="CCEEFF"/>
          </w:tcPr>
          <w:p>
            <w:pPr>
              <w:spacing w:after="0"/>
              <w:rPr>
                <w:sz w:val="2"/>
                <w:szCs w:val="2"/>
                <w:color w:val="auto"/>
              </w:rPr>
            </w:pPr>
          </w:p>
        </w:tc>
        <w:tc>
          <w:tcPr>
            <w:tcW w:w="420" w:type="dxa"/>
            <w:vAlign w:val="bottom"/>
            <w:tcBorders>
              <w:left w:val="single" w:sz="8" w:color="CCEEFF"/>
            </w:tcBorders>
            <w:shd w:val="clear" w:color="auto" w:fill="CCEEFF"/>
          </w:tcPr>
          <w:p>
            <w:pPr>
              <w:spacing w:after="0"/>
              <w:rPr>
                <w:sz w:val="2"/>
                <w:szCs w:val="2"/>
                <w:color w:val="auto"/>
              </w:rPr>
            </w:pPr>
          </w:p>
        </w:tc>
        <w:tc>
          <w:tcPr>
            <w:tcW w:w="180" w:type="dxa"/>
            <w:vAlign w:val="bottom"/>
            <w:shd w:val="clear" w:color="auto" w:fill="CCEEFF"/>
          </w:tcPr>
          <w:p>
            <w:pPr>
              <w:spacing w:after="0"/>
              <w:rPr>
                <w:sz w:val="2"/>
                <w:szCs w:val="2"/>
                <w:color w:val="auto"/>
              </w:rPr>
            </w:pPr>
          </w:p>
        </w:tc>
        <w:tc>
          <w:tcPr>
            <w:tcW w:w="40" w:type="dxa"/>
            <w:vAlign w:val="bottom"/>
            <w:shd w:val="clear" w:color="auto" w:fill="CCEEFF"/>
          </w:tcPr>
          <w:p>
            <w:pPr>
              <w:spacing w:after="0"/>
              <w:rPr>
                <w:sz w:val="2"/>
                <w:szCs w:val="2"/>
                <w:color w:val="auto"/>
              </w:rPr>
            </w:pPr>
          </w:p>
        </w:tc>
        <w:tc>
          <w:tcPr>
            <w:tcW w:w="20" w:type="dxa"/>
            <w:vAlign w:val="bottom"/>
            <w:shd w:val="clear" w:color="auto" w:fill="CCEEFF"/>
          </w:tcPr>
          <w:p>
            <w:pPr>
              <w:spacing w:after="0"/>
              <w:rPr>
                <w:sz w:val="2"/>
                <w:szCs w:val="2"/>
                <w:color w:val="auto"/>
              </w:rPr>
            </w:pPr>
          </w:p>
        </w:tc>
        <w:tc>
          <w:tcPr>
            <w:tcW w:w="120" w:type="dxa"/>
            <w:vAlign w:val="bottom"/>
            <w:shd w:val="clear" w:color="auto" w:fill="CCEEFF"/>
          </w:tcPr>
          <w:p>
            <w:pPr>
              <w:spacing w:after="0"/>
              <w:rPr>
                <w:sz w:val="2"/>
                <w:szCs w:val="2"/>
                <w:color w:val="auto"/>
              </w:rPr>
            </w:pPr>
          </w:p>
        </w:tc>
        <w:tc>
          <w:tcPr>
            <w:tcW w:w="200" w:type="dxa"/>
            <w:vAlign w:val="bottom"/>
            <w:shd w:val="clear" w:color="auto" w:fill="0000EE"/>
          </w:tcPr>
          <w:p>
            <w:pPr>
              <w:spacing w:after="0"/>
              <w:rPr>
                <w:sz w:val="2"/>
                <w:szCs w:val="2"/>
                <w:color w:val="auto"/>
              </w:rPr>
            </w:pPr>
          </w:p>
        </w:tc>
        <w:tc>
          <w:tcPr>
            <w:tcW w:w="80" w:type="dxa"/>
            <w:vAlign w:val="bottom"/>
            <w:tcBorders>
              <w:left w:val="single" w:sz="8" w:color="0000EE"/>
            </w:tcBorders>
            <w:shd w:val="clear" w:color="auto" w:fill="0000EE"/>
          </w:tcPr>
          <w:p>
            <w:pPr>
              <w:spacing w:after="0"/>
              <w:rPr>
                <w:sz w:val="2"/>
                <w:szCs w:val="2"/>
                <w:color w:val="auto"/>
              </w:rPr>
            </w:pPr>
          </w:p>
        </w:tc>
        <w:tc>
          <w:tcPr>
            <w:tcW w:w="1300" w:type="dxa"/>
            <w:vAlign w:val="bottom"/>
            <w:tcBorders>
              <w:left w:val="single" w:sz="8" w:color="0000EE"/>
            </w:tcBorders>
            <w:shd w:val="clear" w:color="auto" w:fill="CCEEFF"/>
          </w:tcPr>
          <w:p>
            <w:pPr>
              <w:spacing w:after="0"/>
              <w:rPr>
                <w:sz w:val="2"/>
                <w:szCs w:val="2"/>
                <w:color w:val="auto"/>
              </w:rPr>
            </w:pPr>
          </w:p>
        </w:tc>
        <w:tc>
          <w:tcPr>
            <w:tcW w:w="120" w:type="dxa"/>
            <w:vAlign w:val="bottom"/>
            <w:shd w:val="clear" w:color="auto" w:fill="CCEEFF"/>
          </w:tcPr>
          <w:p>
            <w:pPr>
              <w:spacing w:after="0"/>
              <w:rPr>
                <w:sz w:val="2"/>
                <w:szCs w:val="2"/>
                <w:color w:val="auto"/>
              </w:rPr>
            </w:pPr>
          </w:p>
        </w:tc>
        <w:tc>
          <w:tcPr>
            <w:tcW w:w="100" w:type="dxa"/>
            <w:vAlign w:val="bottom"/>
            <w:shd w:val="clear" w:color="auto" w:fill="CCEEFF"/>
          </w:tcPr>
          <w:p>
            <w:pPr>
              <w:spacing w:after="0"/>
              <w:rPr>
                <w:sz w:val="2"/>
                <w:szCs w:val="2"/>
                <w:color w:val="auto"/>
              </w:rPr>
            </w:pPr>
          </w:p>
        </w:tc>
        <w:tc>
          <w:tcPr>
            <w:tcW w:w="160" w:type="dxa"/>
            <w:vAlign w:val="bottom"/>
            <w:shd w:val="clear" w:color="auto" w:fill="0000EE"/>
          </w:tcPr>
          <w:p>
            <w:pPr>
              <w:spacing w:after="0"/>
              <w:rPr>
                <w:sz w:val="2"/>
                <w:szCs w:val="2"/>
                <w:color w:val="auto"/>
              </w:rPr>
            </w:pPr>
          </w:p>
        </w:tc>
        <w:tc>
          <w:tcPr>
            <w:tcW w:w="1200" w:type="dxa"/>
            <w:vAlign w:val="bottom"/>
            <w:shd w:val="clear" w:color="auto" w:fill="CCEEFF"/>
          </w:tcPr>
          <w:p>
            <w:pPr>
              <w:spacing w:after="0"/>
              <w:rPr>
                <w:sz w:val="2"/>
                <w:szCs w:val="2"/>
                <w:color w:val="auto"/>
              </w:rPr>
            </w:pPr>
          </w:p>
        </w:tc>
        <w:tc>
          <w:tcPr>
            <w:tcW w:w="100" w:type="dxa"/>
            <w:vAlign w:val="bottom"/>
            <w:shd w:val="clear" w:color="auto" w:fill="CCEEFF"/>
          </w:tcPr>
          <w:p>
            <w:pPr>
              <w:spacing w:after="0"/>
              <w:rPr>
                <w:sz w:val="2"/>
                <w:szCs w:val="2"/>
                <w:color w:val="auto"/>
              </w:rPr>
            </w:pPr>
          </w:p>
        </w:tc>
        <w:tc>
          <w:tcPr>
            <w:tcW w:w="700" w:type="dxa"/>
            <w:vAlign w:val="bottom"/>
            <w:tcBorders>
              <w:right w:val="single" w:sz="8" w:color="0000EE"/>
            </w:tcBorders>
            <w:shd w:val="clear" w:color="auto" w:fill="0000EE"/>
          </w:tcPr>
          <w:p>
            <w:pPr>
              <w:spacing w:after="0"/>
              <w:rPr>
                <w:sz w:val="2"/>
                <w:szCs w:val="2"/>
                <w:color w:val="auto"/>
              </w:rPr>
            </w:pPr>
          </w:p>
        </w:tc>
        <w:tc>
          <w:tcPr>
            <w:tcW w:w="260" w:type="dxa"/>
            <w:vAlign w:val="bottom"/>
            <w:tcBorders>
              <w:left w:val="single" w:sz="8" w:color="CCEEFF"/>
              <w:right w:val="single" w:sz="8" w:color="CCEEFF"/>
            </w:tcBorders>
            <w:shd w:val="clear" w:color="auto" w:fill="CCEEFF"/>
          </w:tcPr>
          <w:p>
            <w:pPr>
              <w:spacing w:after="0"/>
              <w:rPr>
                <w:sz w:val="2"/>
                <w:szCs w:val="2"/>
                <w:color w:val="auto"/>
              </w:rPr>
            </w:pPr>
          </w:p>
        </w:tc>
        <w:tc>
          <w:tcPr>
            <w:tcW w:w="80" w:type="dxa"/>
            <w:vAlign w:val="bottom"/>
            <w:shd w:val="clear" w:color="auto" w:fill="CCEEFF"/>
          </w:tcPr>
          <w:p>
            <w:pPr>
              <w:spacing w:after="0"/>
              <w:rPr>
                <w:sz w:val="2"/>
                <w:szCs w:val="2"/>
                <w:color w:val="auto"/>
              </w:rPr>
            </w:pPr>
          </w:p>
        </w:tc>
        <w:tc>
          <w:tcPr>
            <w:tcW w:w="300" w:type="dxa"/>
            <w:vAlign w:val="bottom"/>
            <w:shd w:val="clear" w:color="auto" w:fill="CCEEFF"/>
          </w:tcPr>
          <w:p>
            <w:pPr>
              <w:spacing w:after="0"/>
              <w:rPr>
                <w:sz w:val="2"/>
                <w:szCs w:val="2"/>
                <w:color w:val="auto"/>
              </w:rPr>
            </w:pPr>
          </w:p>
        </w:tc>
        <w:tc>
          <w:tcPr>
            <w:tcW w:w="0" w:type="dxa"/>
            <w:vAlign w:val="bottom"/>
          </w:tcPr>
          <w:p>
            <w:pPr>
              <w:spacing w:after="0" w:line="20" w:lineRule="exact"/>
              <w:rPr>
                <w:sz w:val="1"/>
                <w:szCs w:val="1"/>
                <w:color w:val="auto"/>
              </w:rPr>
            </w:pPr>
          </w:p>
        </w:tc>
      </w:tr>
      <w:tr>
        <w:trPr>
          <w:trHeight w:val="127"/>
        </w:trPr>
        <w:tc>
          <w:tcPr>
            <w:tcW w:w="20" w:type="dxa"/>
            <w:vAlign w:val="bottom"/>
            <w:vMerge w:val="continue"/>
          </w:tcPr>
          <w:p>
            <w:pPr>
              <w:spacing w:after="0"/>
              <w:rPr>
                <w:sz w:val="11"/>
                <w:szCs w:val="11"/>
                <w:color w:val="auto"/>
              </w:rPr>
            </w:pPr>
          </w:p>
        </w:tc>
        <w:tc>
          <w:tcPr>
            <w:tcW w:w="140" w:type="dxa"/>
            <w:vAlign w:val="bottom"/>
          </w:tcPr>
          <w:p>
            <w:pPr>
              <w:spacing w:after="0" w:line="128" w:lineRule="exact"/>
              <w:rPr>
                <w:rFonts w:ascii="Arial" w:cs="Arial" w:eastAsia="Arial" w:hAnsi="Arial"/>
                <w:sz w:val="12"/>
                <w:szCs w:val="12"/>
                <w:color w:val="0000EE"/>
                <w:w w:val="71"/>
              </w:rPr>
            </w:pPr>
            <w:hyperlink r:id="rId48">
              <w:r>
                <w:rPr>
                  <w:rFonts w:ascii="Arial" w:cs="Arial" w:eastAsia="Arial" w:hAnsi="Arial"/>
                  <w:sz w:val="12"/>
                  <w:szCs w:val="12"/>
                  <w:color w:val="0000EE"/>
                  <w:w w:val="71"/>
                </w:rPr>
                <w:t>2.</w:t>
              </w:r>
              <w:r>
                <w:rPr>
                  <w:rFonts w:ascii="Arial" w:cs="Arial" w:eastAsia="Arial" w:hAnsi="Arial"/>
                  <w:sz w:val="12"/>
                  <w:szCs w:val="12"/>
                  <w:u w:val="single" w:color="auto"/>
                  <w:color w:val="0000EE"/>
                  <w:w w:val="71"/>
                </w:rPr>
                <w:t>2</w:t>
              </w:r>
            </w:hyperlink>
          </w:p>
        </w:tc>
        <w:tc>
          <w:tcPr>
            <w:tcW w:w="64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400" w:type="dxa"/>
            <w:vAlign w:val="bottom"/>
            <w:gridSpan w:val="2"/>
          </w:tcPr>
          <w:p>
            <w:pPr>
              <w:spacing w:after="0" w:line="128" w:lineRule="exact"/>
              <w:rPr>
                <w:rFonts w:ascii="Arial" w:cs="Arial" w:eastAsia="Arial" w:hAnsi="Arial"/>
                <w:sz w:val="13"/>
                <w:szCs w:val="13"/>
                <w:color w:val="0000EE"/>
                <w:w w:val="92"/>
              </w:rPr>
            </w:pPr>
            <w:hyperlink r:id="rId48">
              <w:r>
                <w:rPr>
                  <w:rFonts w:ascii="Arial" w:cs="Arial" w:eastAsia="Arial" w:hAnsi="Arial"/>
                  <w:sz w:val="13"/>
                  <w:szCs w:val="13"/>
                  <w:color w:val="0000EE"/>
                  <w:w w:val="92"/>
                </w:rPr>
                <w:t>Bylaws</w:t>
              </w:r>
            </w:hyperlink>
          </w:p>
        </w:tc>
        <w:tc>
          <w:tcPr>
            <w:tcW w:w="2280" w:type="dxa"/>
            <w:vAlign w:val="bottom"/>
            <w:gridSpan w:val="8"/>
          </w:tcPr>
          <w:p>
            <w:pPr>
              <w:spacing w:after="0"/>
              <w:rPr>
                <w:sz w:val="11"/>
                <w:szCs w:val="11"/>
                <w:color w:val="auto"/>
              </w:rPr>
            </w:pPr>
          </w:p>
        </w:tc>
        <w:tc>
          <w:tcPr>
            <w:tcW w:w="3100" w:type="dxa"/>
            <w:vAlign w:val="bottom"/>
            <w:gridSpan w:val="9"/>
          </w:tcPr>
          <w:p>
            <w:pPr>
              <w:spacing w:after="0"/>
              <w:rPr>
                <w:sz w:val="11"/>
                <w:szCs w:val="11"/>
                <w:color w:val="auto"/>
              </w:rPr>
            </w:pPr>
          </w:p>
        </w:tc>
        <w:tc>
          <w:tcPr>
            <w:tcW w:w="1700" w:type="dxa"/>
            <w:vAlign w:val="bottom"/>
            <w:gridSpan w:val="4"/>
          </w:tcPr>
          <w:p>
            <w:pPr>
              <w:spacing w:after="0" w:line="128" w:lineRule="exact"/>
              <w:rPr>
                <w:rFonts w:ascii="Arial" w:cs="Arial" w:eastAsia="Arial" w:hAnsi="Arial"/>
                <w:sz w:val="13"/>
                <w:szCs w:val="13"/>
                <w:color w:val="0000EE"/>
              </w:rPr>
            </w:pPr>
            <w:hyperlink r:id="rId48">
              <w:r>
                <w:rPr>
                  <w:rFonts w:ascii="Arial" w:cs="Arial" w:eastAsia="Arial" w:hAnsi="Arial"/>
                  <w:sz w:val="13"/>
                  <w:szCs w:val="13"/>
                  <w:color w:val="0000EE"/>
                </w:rPr>
                <w:t>1-A/A</w:t>
              </w:r>
            </w:hyperlink>
          </w:p>
        </w:tc>
        <w:tc>
          <w:tcPr>
            <w:tcW w:w="260" w:type="dxa"/>
            <w:vAlign w:val="bottom"/>
            <w:gridSpan w:val="2"/>
          </w:tcPr>
          <w:p>
            <w:pPr>
              <w:jc w:val="right"/>
              <w:spacing w:after="0" w:line="128" w:lineRule="exact"/>
              <w:rPr>
                <w:rFonts w:ascii="Arial" w:cs="Arial" w:eastAsia="Arial" w:hAnsi="Arial"/>
                <w:sz w:val="13"/>
                <w:szCs w:val="13"/>
                <w:color w:val="0000EE"/>
              </w:rPr>
            </w:pPr>
            <w:hyperlink r:id="rId48">
              <w:r>
                <w:rPr>
                  <w:rFonts w:ascii="Arial" w:cs="Arial" w:eastAsia="Arial" w:hAnsi="Arial"/>
                  <w:sz w:val="13"/>
                  <w:szCs w:val="13"/>
                  <w:color w:val="0000EE"/>
                </w:rPr>
                <w:t>2.</w:t>
              </w:r>
              <w:r>
                <w:rPr>
                  <w:rFonts w:ascii="Arial" w:cs="Arial" w:eastAsia="Arial" w:hAnsi="Arial"/>
                  <w:sz w:val="13"/>
                  <w:szCs w:val="13"/>
                  <w:u w:val="single" w:color="auto"/>
                  <w:color w:val="0000EE"/>
                </w:rPr>
                <w:t>2</w:t>
              </w:r>
            </w:hyperlink>
          </w:p>
        </w:tc>
        <w:tc>
          <w:tcPr>
            <w:tcW w:w="1200" w:type="dxa"/>
            <w:vAlign w:val="bottom"/>
          </w:tcPr>
          <w:p>
            <w:pPr>
              <w:spacing w:after="0"/>
              <w:rPr>
                <w:sz w:val="11"/>
                <w:szCs w:val="11"/>
                <w:color w:val="auto"/>
              </w:rPr>
            </w:pPr>
          </w:p>
        </w:tc>
        <w:tc>
          <w:tcPr>
            <w:tcW w:w="1440" w:type="dxa"/>
            <w:vAlign w:val="bottom"/>
            <w:gridSpan w:val="5"/>
          </w:tcPr>
          <w:p>
            <w:pPr>
              <w:ind w:left="100"/>
              <w:spacing w:after="0" w:line="128" w:lineRule="exact"/>
              <w:rPr>
                <w:rFonts w:ascii="Arial" w:cs="Arial" w:eastAsia="Arial" w:hAnsi="Arial"/>
                <w:sz w:val="13"/>
                <w:szCs w:val="13"/>
                <w:color w:val="0000EE"/>
              </w:rPr>
            </w:pPr>
            <w:hyperlink r:id="rId48">
              <w:r>
                <w:rPr>
                  <w:rFonts w:ascii="Arial" w:cs="Arial" w:eastAsia="Arial" w:hAnsi="Arial"/>
                  <w:sz w:val="13"/>
                  <w:szCs w:val="13"/>
                  <w:color w:val="0000EE"/>
                </w:rPr>
                <w:t>December 7, 2016</w:t>
              </w:r>
            </w:hyperlink>
          </w:p>
        </w:tc>
        <w:tc>
          <w:tcPr>
            <w:tcW w:w="0" w:type="dxa"/>
            <w:vAlign w:val="bottom"/>
          </w:tcPr>
          <w:p>
            <w:pPr>
              <w:spacing w:after="0"/>
              <w:rPr>
                <w:sz w:val="1"/>
                <w:szCs w:val="1"/>
                <w:color w:val="auto"/>
              </w:rPr>
            </w:pPr>
          </w:p>
        </w:tc>
      </w:tr>
      <w:tr>
        <w:trPr>
          <w:trHeight w:val="29"/>
        </w:trPr>
        <w:tc>
          <w:tcPr>
            <w:tcW w:w="20" w:type="dxa"/>
            <w:vAlign w:val="bottom"/>
            <w:vMerge w:val="restart"/>
          </w:tcPr>
          <w:p>
            <w:pPr>
              <w:spacing w:after="0"/>
              <w:rPr>
                <w:sz w:val="2"/>
                <w:szCs w:val="2"/>
                <w:color w:val="auto"/>
              </w:rPr>
            </w:pPr>
          </w:p>
        </w:tc>
        <w:tc>
          <w:tcPr>
            <w:tcW w:w="140" w:type="dxa"/>
            <w:vAlign w:val="bottom"/>
            <w:shd w:val="clear" w:color="auto" w:fill="0000EE"/>
          </w:tcPr>
          <w:p>
            <w:pPr>
              <w:spacing w:after="0"/>
              <w:rPr>
                <w:sz w:val="2"/>
                <w:szCs w:val="2"/>
                <w:color w:val="auto"/>
              </w:rPr>
            </w:pPr>
          </w:p>
        </w:tc>
        <w:tc>
          <w:tcPr>
            <w:tcW w:w="640" w:type="dxa"/>
            <w:vAlign w:val="bottom"/>
          </w:tcPr>
          <w:p>
            <w:pPr>
              <w:spacing w:after="0"/>
              <w:rPr>
                <w:sz w:val="2"/>
                <w:szCs w:val="2"/>
                <w:color w:val="auto"/>
              </w:rPr>
            </w:pPr>
          </w:p>
        </w:tc>
        <w:tc>
          <w:tcPr>
            <w:tcW w:w="100" w:type="dxa"/>
            <w:vAlign w:val="bottom"/>
          </w:tcPr>
          <w:p>
            <w:pPr>
              <w:spacing w:after="0"/>
              <w:rPr>
                <w:sz w:val="2"/>
                <w:szCs w:val="2"/>
                <w:color w:val="auto"/>
              </w:rPr>
            </w:pPr>
          </w:p>
        </w:tc>
        <w:tc>
          <w:tcPr>
            <w:tcW w:w="260" w:type="dxa"/>
            <w:vAlign w:val="bottom"/>
            <w:shd w:val="clear" w:color="auto" w:fill="0000EE"/>
          </w:tcPr>
          <w:p>
            <w:pPr>
              <w:spacing w:after="0"/>
              <w:rPr>
                <w:sz w:val="2"/>
                <w:szCs w:val="2"/>
                <w:color w:val="auto"/>
              </w:rPr>
            </w:pPr>
          </w:p>
        </w:tc>
        <w:tc>
          <w:tcPr>
            <w:tcW w:w="140" w:type="dxa"/>
            <w:vAlign w:val="bottom"/>
            <w:shd w:val="clear" w:color="auto" w:fill="0000EE"/>
          </w:tcPr>
          <w:p>
            <w:pPr>
              <w:spacing w:after="0"/>
              <w:rPr>
                <w:sz w:val="2"/>
                <w:szCs w:val="2"/>
                <w:color w:val="auto"/>
              </w:rPr>
            </w:pPr>
          </w:p>
        </w:tc>
        <w:tc>
          <w:tcPr>
            <w:tcW w:w="500" w:type="dxa"/>
            <w:vAlign w:val="bottom"/>
          </w:tcPr>
          <w:p>
            <w:pPr>
              <w:spacing w:after="0"/>
              <w:rPr>
                <w:sz w:val="2"/>
                <w:szCs w:val="2"/>
                <w:color w:val="auto"/>
              </w:rPr>
            </w:pPr>
          </w:p>
        </w:tc>
        <w:tc>
          <w:tcPr>
            <w:tcW w:w="160" w:type="dxa"/>
            <w:vAlign w:val="bottom"/>
          </w:tcPr>
          <w:p>
            <w:pPr>
              <w:spacing w:after="0"/>
              <w:rPr>
                <w:sz w:val="2"/>
                <w:szCs w:val="2"/>
                <w:color w:val="auto"/>
              </w:rPr>
            </w:pPr>
          </w:p>
        </w:tc>
        <w:tc>
          <w:tcPr>
            <w:tcW w:w="100" w:type="dxa"/>
            <w:vAlign w:val="bottom"/>
          </w:tcPr>
          <w:p>
            <w:pPr>
              <w:spacing w:after="0"/>
              <w:rPr>
                <w:sz w:val="2"/>
                <w:szCs w:val="2"/>
                <w:color w:val="auto"/>
              </w:rPr>
            </w:pPr>
          </w:p>
        </w:tc>
        <w:tc>
          <w:tcPr>
            <w:tcW w:w="260" w:type="dxa"/>
            <w:vAlign w:val="bottom"/>
          </w:tcPr>
          <w:p>
            <w:pPr>
              <w:spacing w:after="0"/>
              <w:rPr>
                <w:sz w:val="2"/>
                <w:szCs w:val="2"/>
                <w:color w:val="auto"/>
              </w:rPr>
            </w:pPr>
          </w:p>
        </w:tc>
        <w:tc>
          <w:tcPr>
            <w:tcW w:w="120" w:type="dxa"/>
            <w:vAlign w:val="bottom"/>
          </w:tcPr>
          <w:p>
            <w:pPr>
              <w:spacing w:after="0"/>
              <w:rPr>
                <w:sz w:val="2"/>
                <w:szCs w:val="2"/>
                <w:color w:val="auto"/>
              </w:rPr>
            </w:pPr>
          </w:p>
        </w:tc>
        <w:tc>
          <w:tcPr>
            <w:tcW w:w="500" w:type="dxa"/>
            <w:vAlign w:val="bottom"/>
          </w:tcPr>
          <w:p>
            <w:pPr>
              <w:spacing w:after="0"/>
              <w:rPr>
                <w:sz w:val="2"/>
                <w:szCs w:val="2"/>
                <w:color w:val="auto"/>
              </w:rPr>
            </w:pPr>
          </w:p>
        </w:tc>
        <w:tc>
          <w:tcPr>
            <w:tcW w:w="320" w:type="dxa"/>
            <w:vAlign w:val="bottom"/>
          </w:tcPr>
          <w:p>
            <w:pPr>
              <w:spacing w:after="0"/>
              <w:rPr>
                <w:sz w:val="2"/>
                <w:szCs w:val="2"/>
                <w:color w:val="auto"/>
              </w:rPr>
            </w:pPr>
          </w:p>
        </w:tc>
        <w:tc>
          <w:tcPr>
            <w:tcW w:w="320" w:type="dxa"/>
            <w:vAlign w:val="bottom"/>
          </w:tcPr>
          <w:p>
            <w:pPr>
              <w:spacing w:after="0"/>
              <w:rPr>
                <w:sz w:val="2"/>
                <w:szCs w:val="2"/>
                <w:color w:val="auto"/>
              </w:rPr>
            </w:pPr>
          </w:p>
        </w:tc>
        <w:tc>
          <w:tcPr>
            <w:tcW w:w="920" w:type="dxa"/>
            <w:vAlign w:val="bottom"/>
          </w:tcPr>
          <w:p>
            <w:pPr>
              <w:spacing w:after="0"/>
              <w:rPr>
                <w:sz w:val="2"/>
                <w:szCs w:val="2"/>
                <w:color w:val="auto"/>
              </w:rPr>
            </w:pPr>
          </w:p>
        </w:tc>
        <w:tc>
          <w:tcPr>
            <w:tcW w:w="340" w:type="dxa"/>
            <w:vAlign w:val="bottom"/>
          </w:tcPr>
          <w:p>
            <w:pPr>
              <w:spacing w:after="0"/>
              <w:rPr>
                <w:sz w:val="2"/>
                <w:szCs w:val="2"/>
                <w:color w:val="auto"/>
              </w:rPr>
            </w:pPr>
          </w:p>
        </w:tc>
        <w:tc>
          <w:tcPr>
            <w:tcW w:w="800" w:type="dxa"/>
            <w:vAlign w:val="bottom"/>
          </w:tcPr>
          <w:p>
            <w:pPr>
              <w:spacing w:after="0"/>
              <w:rPr>
                <w:sz w:val="2"/>
                <w:szCs w:val="2"/>
                <w:color w:val="auto"/>
              </w:rPr>
            </w:pPr>
          </w:p>
        </w:tc>
        <w:tc>
          <w:tcPr>
            <w:tcW w:w="260" w:type="dxa"/>
            <w:vAlign w:val="bottom"/>
          </w:tcPr>
          <w:p>
            <w:pPr>
              <w:spacing w:after="0"/>
              <w:rPr>
                <w:sz w:val="2"/>
                <w:szCs w:val="2"/>
                <w:color w:val="auto"/>
              </w:rPr>
            </w:pPr>
          </w:p>
        </w:tc>
        <w:tc>
          <w:tcPr>
            <w:tcW w:w="420" w:type="dxa"/>
            <w:vAlign w:val="bottom"/>
          </w:tcPr>
          <w:p>
            <w:pPr>
              <w:spacing w:after="0"/>
              <w:rPr>
                <w:sz w:val="2"/>
                <w:szCs w:val="2"/>
                <w:color w:val="auto"/>
              </w:rPr>
            </w:pPr>
          </w:p>
        </w:tc>
        <w:tc>
          <w:tcPr>
            <w:tcW w:w="180" w:type="dxa"/>
            <w:vAlign w:val="bottom"/>
          </w:tcPr>
          <w:p>
            <w:pPr>
              <w:spacing w:after="0"/>
              <w:rPr>
                <w:sz w:val="2"/>
                <w:szCs w:val="2"/>
                <w:color w:val="auto"/>
              </w:rPr>
            </w:pPr>
          </w:p>
        </w:tc>
        <w:tc>
          <w:tcPr>
            <w:tcW w:w="40" w:type="dxa"/>
            <w:vAlign w:val="bottom"/>
          </w:tcPr>
          <w:p>
            <w:pPr>
              <w:spacing w:after="0"/>
              <w:rPr>
                <w:sz w:val="2"/>
                <w:szCs w:val="2"/>
                <w:color w:val="auto"/>
              </w:rPr>
            </w:pPr>
          </w:p>
        </w:tc>
        <w:tc>
          <w:tcPr>
            <w:tcW w:w="20" w:type="dxa"/>
            <w:vAlign w:val="bottom"/>
          </w:tcPr>
          <w:p>
            <w:pPr>
              <w:spacing w:after="0"/>
              <w:rPr>
                <w:sz w:val="2"/>
                <w:szCs w:val="2"/>
                <w:color w:val="auto"/>
              </w:rPr>
            </w:pPr>
          </w:p>
        </w:tc>
        <w:tc>
          <w:tcPr>
            <w:tcW w:w="120" w:type="dxa"/>
            <w:vAlign w:val="bottom"/>
          </w:tcPr>
          <w:p>
            <w:pPr>
              <w:spacing w:after="0"/>
              <w:rPr>
                <w:sz w:val="2"/>
                <w:szCs w:val="2"/>
                <w:color w:val="auto"/>
              </w:rPr>
            </w:pPr>
          </w:p>
        </w:tc>
        <w:tc>
          <w:tcPr>
            <w:tcW w:w="200" w:type="dxa"/>
            <w:vAlign w:val="bottom"/>
            <w:shd w:val="clear" w:color="auto" w:fill="0000EE"/>
          </w:tcPr>
          <w:p>
            <w:pPr>
              <w:spacing w:after="0"/>
              <w:rPr>
                <w:sz w:val="2"/>
                <w:szCs w:val="2"/>
                <w:color w:val="auto"/>
              </w:rPr>
            </w:pPr>
          </w:p>
        </w:tc>
        <w:tc>
          <w:tcPr>
            <w:tcW w:w="80" w:type="dxa"/>
            <w:vAlign w:val="bottom"/>
            <w:tcBorders>
              <w:left w:val="single" w:sz="8" w:color="0000EE"/>
            </w:tcBorders>
            <w:shd w:val="clear" w:color="auto" w:fill="0000EE"/>
          </w:tcPr>
          <w:p>
            <w:pPr>
              <w:spacing w:after="0"/>
              <w:rPr>
                <w:sz w:val="2"/>
                <w:szCs w:val="2"/>
                <w:color w:val="auto"/>
              </w:rPr>
            </w:pPr>
          </w:p>
        </w:tc>
        <w:tc>
          <w:tcPr>
            <w:tcW w:w="1300" w:type="dxa"/>
            <w:vAlign w:val="bottom"/>
            <w:tcBorders>
              <w:left w:val="single" w:sz="8" w:color="0000EE"/>
            </w:tcBorders>
          </w:tcPr>
          <w:p>
            <w:pPr>
              <w:spacing w:after="0"/>
              <w:rPr>
                <w:sz w:val="2"/>
                <w:szCs w:val="2"/>
                <w:color w:val="auto"/>
              </w:rPr>
            </w:pPr>
          </w:p>
        </w:tc>
        <w:tc>
          <w:tcPr>
            <w:tcW w:w="120" w:type="dxa"/>
            <w:vAlign w:val="bottom"/>
          </w:tcPr>
          <w:p>
            <w:pPr>
              <w:spacing w:after="0"/>
              <w:rPr>
                <w:sz w:val="2"/>
                <w:szCs w:val="2"/>
                <w:color w:val="auto"/>
              </w:rPr>
            </w:pPr>
          </w:p>
        </w:tc>
        <w:tc>
          <w:tcPr>
            <w:tcW w:w="100" w:type="dxa"/>
            <w:vAlign w:val="bottom"/>
          </w:tcPr>
          <w:p>
            <w:pPr>
              <w:spacing w:after="0"/>
              <w:rPr>
                <w:sz w:val="2"/>
                <w:szCs w:val="2"/>
                <w:color w:val="auto"/>
              </w:rPr>
            </w:pPr>
          </w:p>
        </w:tc>
        <w:tc>
          <w:tcPr>
            <w:tcW w:w="160" w:type="dxa"/>
            <w:vAlign w:val="bottom"/>
            <w:shd w:val="clear" w:color="auto" w:fill="0000EE"/>
          </w:tcPr>
          <w:p>
            <w:pPr>
              <w:spacing w:after="0"/>
              <w:rPr>
                <w:sz w:val="2"/>
                <w:szCs w:val="2"/>
                <w:color w:val="auto"/>
              </w:rPr>
            </w:pPr>
          </w:p>
        </w:tc>
        <w:tc>
          <w:tcPr>
            <w:tcW w:w="1200" w:type="dxa"/>
            <w:vAlign w:val="bottom"/>
          </w:tcPr>
          <w:p>
            <w:pPr>
              <w:spacing w:after="0"/>
              <w:rPr>
                <w:sz w:val="2"/>
                <w:szCs w:val="2"/>
                <w:color w:val="auto"/>
              </w:rPr>
            </w:pPr>
          </w:p>
        </w:tc>
        <w:tc>
          <w:tcPr>
            <w:tcW w:w="100" w:type="dxa"/>
            <w:vAlign w:val="bottom"/>
          </w:tcPr>
          <w:p>
            <w:pPr>
              <w:spacing w:after="0"/>
              <w:rPr>
                <w:sz w:val="2"/>
                <w:szCs w:val="2"/>
                <w:color w:val="auto"/>
              </w:rPr>
            </w:pPr>
          </w:p>
        </w:tc>
        <w:tc>
          <w:tcPr>
            <w:tcW w:w="700" w:type="dxa"/>
            <w:vAlign w:val="bottom"/>
            <w:tcBorders>
              <w:right w:val="single" w:sz="8" w:color="0000EE"/>
            </w:tcBorders>
            <w:shd w:val="clear" w:color="auto" w:fill="0000EE"/>
          </w:tcPr>
          <w:p>
            <w:pPr>
              <w:spacing w:after="0"/>
              <w:rPr>
                <w:sz w:val="2"/>
                <w:szCs w:val="2"/>
                <w:color w:val="auto"/>
              </w:rPr>
            </w:pPr>
          </w:p>
        </w:tc>
        <w:tc>
          <w:tcPr>
            <w:tcW w:w="260" w:type="dxa"/>
            <w:vAlign w:val="bottom"/>
            <w:tcBorders>
              <w:left w:val="single" w:sz="8" w:color="0000EE"/>
              <w:right w:val="single" w:sz="8" w:color="0000EE"/>
            </w:tcBorders>
            <w:shd w:val="clear" w:color="auto" w:fill="0000EE"/>
          </w:tcPr>
          <w:p>
            <w:pPr>
              <w:spacing w:after="0"/>
              <w:rPr>
                <w:sz w:val="2"/>
                <w:szCs w:val="2"/>
                <w:color w:val="auto"/>
              </w:rPr>
            </w:pPr>
          </w:p>
        </w:tc>
        <w:tc>
          <w:tcPr>
            <w:tcW w:w="80" w:type="dxa"/>
            <w:vAlign w:val="bottom"/>
          </w:tcPr>
          <w:p>
            <w:pPr>
              <w:spacing w:after="0"/>
              <w:rPr>
                <w:sz w:val="2"/>
                <w:szCs w:val="2"/>
                <w:color w:val="auto"/>
              </w:rPr>
            </w:pPr>
          </w:p>
        </w:tc>
        <w:tc>
          <w:tcPr>
            <w:tcW w:w="300" w:type="dxa"/>
            <w:vAlign w:val="bottom"/>
          </w:tcPr>
          <w:p>
            <w:pPr>
              <w:spacing w:after="0"/>
              <w:rPr>
                <w:sz w:val="2"/>
                <w:szCs w:val="2"/>
                <w:color w:val="auto"/>
              </w:rPr>
            </w:pPr>
          </w:p>
        </w:tc>
        <w:tc>
          <w:tcPr>
            <w:tcW w:w="0" w:type="dxa"/>
            <w:vAlign w:val="bottom"/>
          </w:tcPr>
          <w:p>
            <w:pPr>
              <w:spacing w:after="0" w:line="20" w:lineRule="exact"/>
              <w:rPr>
                <w:sz w:val="1"/>
                <w:szCs w:val="1"/>
                <w:color w:val="auto"/>
              </w:rPr>
            </w:pPr>
          </w:p>
        </w:tc>
      </w:tr>
      <w:tr>
        <w:trPr>
          <w:trHeight w:val="127"/>
        </w:trPr>
        <w:tc>
          <w:tcPr>
            <w:tcW w:w="20" w:type="dxa"/>
            <w:vAlign w:val="bottom"/>
            <w:vMerge w:val="continue"/>
          </w:tcPr>
          <w:p>
            <w:pPr>
              <w:spacing w:after="0"/>
              <w:rPr>
                <w:sz w:val="11"/>
                <w:szCs w:val="11"/>
                <w:color w:val="auto"/>
              </w:rPr>
            </w:pPr>
          </w:p>
        </w:tc>
        <w:tc>
          <w:tcPr>
            <w:tcW w:w="140" w:type="dxa"/>
            <w:vAlign w:val="bottom"/>
            <w:shd w:val="clear" w:color="auto" w:fill="CCEEFF"/>
          </w:tcPr>
          <w:p>
            <w:pPr>
              <w:spacing w:after="0" w:line="128" w:lineRule="exact"/>
              <w:rPr>
                <w:rFonts w:ascii="Arial" w:cs="Arial" w:eastAsia="Arial" w:hAnsi="Arial"/>
                <w:sz w:val="12"/>
                <w:szCs w:val="12"/>
                <w:color w:val="0000EE"/>
                <w:w w:val="71"/>
              </w:rPr>
            </w:pPr>
            <w:hyperlink r:id="rId49">
              <w:r>
                <w:rPr>
                  <w:rFonts w:ascii="Arial" w:cs="Arial" w:eastAsia="Arial" w:hAnsi="Arial"/>
                  <w:sz w:val="12"/>
                  <w:szCs w:val="12"/>
                  <w:color w:val="0000EE"/>
                  <w:w w:val="71"/>
                </w:rPr>
                <w:t>3.</w:t>
              </w:r>
              <w:r>
                <w:rPr>
                  <w:rFonts w:ascii="Arial" w:cs="Arial" w:eastAsia="Arial" w:hAnsi="Arial"/>
                  <w:sz w:val="12"/>
                  <w:szCs w:val="12"/>
                  <w:u w:val="single" w:color="auto"/>
                  <w:color w:val="0000EE"/>
                  <w:w w:val="71"/>
                </w:rPr>
                <w:t>1</w:t>
              </w:r>
            </w:hyperlink>
          </w:p>
        </w:tc>
        <w:tc>
          <w:tcPr>
            <w:tcW w:w="640" w:type="dxa"/>
            <w:vAlign w:val="bottom"/>
            <w:shd w:val="clear" w:color="auto" w:fill="CCEEFF"/>
          </w:tcPr>
          <w:p>
            <w:pPr>
              <w:spacing w:after="0"/>
              <w:rPr>
                <w:sz w:val="11"/>
                <w:szCs w:val="11"/>
                <w:color w:val="auto"/>
              </w:rPr>
            </w:pPr>
          </w:p>
        </w:tc>
        <w:tc>
          <w:tcPr>
            <w:tcW w:w="100" w:type="dxa"/>
            <w:vAlign w:val="bottom"/>
            <w:shd w:val="clear" w:color="auto" w:fill="CCEEFF"/>
          </w:tcPr>
          <w:p>
            <w:pPr>
              <w:spacing w:after="0"/>
              <w:rPr>
                <w:sz w:val="11"/>
                <w:szCs w:val="11"/>
                <w:color w:val="auto"/>
              </w:rPr>
            </w:pPr>
          </w:p>
        </w:tc>
        <w:tc>
          <w:tcPr>
            <w:tcW w:w="5780" w:type="dxa"/>
            <w:vAlign w:val="bottom"/>
            <w:gridSpan w:val="19"/>
            <w:shd w:val="clear" w:color="auto" w:fill="CCEEFF"/>
          </w:tcPr>
          <w:p>
            <w:pPr>
              <w:spacing w:after="0" w:line="128" w:lineRule="exact"/>
              <w:rPr>
                <w:rFonts w:ascii="Arial" w:cs="Arial" w:eastAsia="Arial" w:hAnsi="Arial"/>
                <w:sz w:val="13"/>
                <w:szCs w:val="13"/>
                <w:color w:val="0000EE"/>
              </w:rPr>
            </w:pPr>
            <w:hyperlink r:id="rId49">
              <w:r>
                <w:rPr>
                  <w:rFonts w:ascii="Arial" w:cs="Arial" w:eastAsia="Arial" w:hAnsi="Arial"/>
                  <w:sz w:val="13"/>
                  <w:szCs w:val="13"/>
                  <w:color w:val="0000EE"/>
                </w:rPr>
                <w:t>Note and Warrant Purchase Agreement</w:t>
              </w:r>
            </w:hyperlink>
          </w:p>
        </w:tc>
        <w:tc>
          <w:tcPr>
            <w:tcW w:w="1700" w:type="dxa"/>
            <w:vAlign w:val="bottom"/>
            <w:gridSpan w:val="4"/>
            <w:shd w:val="clear" w:color="auto" w:fill="CCEEFF"/>
          </w:tcPr>
          <w:p>
            <w:pPr>
              <w:spacing w:after="0" w:line="128" w:lineRule="exact"/>
              <w:rPr>
                <w:rFonts w:ascii="Arial" w:cs="Arial" w:eastAsia="Arial" w:hAnsi="Arial"/>
                <w:sz w:val="13"/>
                <w:szCs w:val="13"/>
                <w:color w:val="0000EE"/>
              </w:rPr>
            </w:pPr>
            <w:hyperlink r:id="rId49">
              <w:r>
                <w:rPr>
                  <w:rFonts w:ascii="Arial" w:cs="Arial" w:eastAsia="Arial" w:hAnsi="Arial"/>
                  <w:sz w:val="13"/>
                  <w:szCs w:val="13"/>
                  <w:color w:val="0000EE"/>
                </w:rPr>
                <w:t>1-A/A</w:t>
              </w:r>
            </w:hyperlink>
          </w:p>
        </w:tc>
        <w:tc>
          <w:tcPr>
            <w:tcW w:w="260" w:type="dxa"/>
            <w:vAlign w:val="bottom"/>
            <w:gridSpan w:val="2"/>
            <w:shd w:val="clear" w:color="auto" w:fill="CCEEFF"/>
          </w:tcPr>
          <w:p>
            <w:pPr>
              <w:jc w:val="right"/>
              <w:spacing w:after="0" w:line="128" w:lineRule="exact"/>
              <w:rPr>
                <w:rFonts w:ascii="Arial" w:cs="Arial" w:eastAsia="Arial" w:hAnsi="Arial"/>
                <w:sz w:val="13"/>
                <w:szCs w:val="13"/>
                <w:color w:val="0000EE"/>
              </w:rPr>
            </w:pPr>
            <w:hyperlink r:id="rId49">
              <w:r>
                <w:rPr>
                  <w:rFonts w:ascii="Arial" w:cs="Arial" w:eastAsia="Arial" w:hAnsi="Arial"/>
                  <w:sz w:val="13"/>
                  <w:szCs w:val="13"/>
                  <w:color w:val="0000EE"/>
                </w:rPr>
                <w:t>3.</w:t>
              </w:r>
              <w:r>
                <w:rPr>
                  <w:rFonts w:ascii="Arial" w:cs="Arial" w:eastAsia="Arial" w:hAnsi="Arial"/>
                  <w:sz w:val="13"/>
                  <w:szCs w:val="13"/>
                  <w:u w:val="single" w:color="auto"/>
                  <w:color w:val="0000EE"/>
                </w:rPr>
                <w:t>1</w:t>
              </w:r>
            </w:hyperlink>
          </w:p>
        </w:tc>
        <w:tc>
          <w:tcPr>
            <w:tcW w:w="1200" w:type="dxa"/>
            <w:vAlign w:val="bottom"/>
            <w:shd w:val="clear" w:color="auto" w:fill="CCEEFF"/>
          </w:tcPr>
          <w:p>
            <w:pPr>
              <w:spacing w:after="0"/>
              <w:rPr>
                <w:sz w:val="11"/>
                <w:szCs w:val="11"/>
                <w:color w:val="auto"/>
              </w:rPr>
            </w:pPr>
          </w:p>
        </w:tc>
        <w:tc>
          <w:tcPr>
            <w:tcW w:w="1440" w:type="dxa"/>
            <w:vAlign w:val="bottom"/>
            <w:gridSpan w:val="5"/>
            <w:shd w:val="clear" w:color="auto" w:fill="CCEEFF"/>
          </w:tcPr>
          <w:p>
            <w:pPr>
              <w:ind w:left="100"/>
              <w:spacing w:after="0" w:line="128" w:lineRule="exact"/>
              <w:rPr>
                <w:rFonts w:ascii="Arial" w:cs="Arial" w:eastAsia="Arial" w:hAnsi="Arial"/>
                <w:sz w:val="13"/>
                <w:szCs w:val="13"/>
                <w:color w:val="0000EE"/>
              </w:rPr>
            </w:pPr>
            <w:hyperlink r:id="rId49">
              <w:r>
                <w:rPr>
                  <w:rFonts w:ascii="Arial" w:cs="Arial" w:eastAsia="Arial" w:hAnsi="Arial"/>
                  <w:sz w:val="13"/>
                  <w:szCs w:val="13"/>
                  <w:color w:val="0000EE"/>
                </w:rPr>
                <w:t>July 18, 2019</w:t>
              </w:r>
            </w:hyperlink>
          </w:p>
        </w:tc>
        <w:tc>
          <w:tcPr>
            <w:tcW w:w="0" w:type="dxa"/>
            <w:vAlign w:val="bottom"/>
          </w:tcPr>
          <w:p>
            <w:pPr>
              <w:spacing w:after="0"/>
              <w:rPr>
                <w:sz w:val="1"/>
                <w:szCs w:val="1"/>
                <w:color w:val="auto"/>
              </w:rPr>
            </w:pPr>
          </w:p>
        </w:tc>
      </w:tr>
      <w:tr>
        <w:trPr>
          <w:trHeight w:val="29"/>
        </w:trPr>
        <w:tc>
          <w:tcPr>
            <w:tcW w:w="20" w:type="dxa"/>
            <w:vAlign w:val="bottom"/>
            <w:vMerge w:val="restart"/>
          </w:tcPr>
          <w:p>
            <w:pPr>
              <w:spacing w:after="0"/>
              <w:rPr>
                <w:sz w:val="2"/>
                <w:szCs w:val="2"/>
                <w:color w:val="auto"/>
              </w:rPr>
            </w:pPr>
          </w:p>
        </w:tc>
        <w:tc>
          <w:tcPr>
            <w:tcW w:w="140" w:type="dxa"/>
            <w:vAlign w:val="bottom"/>
            <w:shd w:val="clear" w:color="auto" w:fill="0000EE"/>
          </w:tcPr>
          <w:p>
            <w:pPr>
              <w:spacing w:after="0"/>
              <w:rPr>
                <w:sz w:val="2"/>
                <w:szCs w:val="2"/>
                <w:color w:val="auto"/>
              </w:rPr>
            </w:pPr>
          </w:p>
        </w:tc>
        <w:tc>
          <w:tcPr>
            <w:tcW w:w="640" w:type="dxa"/>
            <w:vAlign w:val="bottom"/>
            <w:shd w:val="clear" w:color="auto" w:fill="CCEEFF"/>
          </w:tcPr>
          <w:p>
            <w:pPr>
              <w:spacing w:after="0"/>
              <w:rPr>
                <w:sz w:val="2"/>
                <w:szCs w:val="2"/>
                <w:color w:val="auto"/>
              </w:rPr>
            </w:pPr>
          </w:p>
        </w:tc>
        <w:tc>
          <w:tcPr>
            <w:tcW w:w="100" w:type="dxa"/>
            <w:vAlign w:val="bottom"/>
            <w:shd w:val="clear" w:color="auto" w:fill="CCEEFF"/>
          </w:tcPr>
          <w:p>
            <w:pPr>
              <w:spacing w:after="0"/>
              <w:rPr>
                <w:sz w:val="2"/>
                <w:szCs w:val="2"/>
                <w:color w:val="auto"/>
              </w:rPr>
            </w:pPr>
          </w:p>
        </w:tc>
        <w:tc>
          <w:tcPr>
            <w:tcW w:w="260" w:type="dxa"/>
            <w:vAlign w:val="bottom"/>
            <w:shd w:val="clear" w:color="auto" w:fill="0000EE"/>
          </w:tcPr>
          <w:p>
            <w:pPr>
              <w:spacing w:after="0"/>
              <w:rPr>
                <w:sz w:val="2"/>
                <w:szCs w:val="2"/>
                <w:color w:val="auto"/>
              </w:rPr>
            </w:pPr>
          </w:p>
        </w:tc>
        <w:tc>
          <w:tcPr>
            <w:tcW w:w="140" w:type="dxa"/>
            <w:vAlign w:val="bottom"/>
            <w:shd w:val="clear" w:color="auto" w:fill="0000EE"/>
          </w:tcPr>
          <w:p>
            <w:pPr>
              <w:spacing w:after="0"/>
              <w:rPr>
                <w:sz w:val="2"/>
                <w:szCs w:val="2"/>
                <w:color w:val="auto"/>
              </w:rPr>
            </w:pPr>
          </w:p>
        </w:tc>
        <w:tc>
          <w:tcPr>
            <w:tcW w:w="500" w:type="dxa"/>
            <w:vAlign w:val="bottom"/>
            <w:shd w:val="clear" w:color="auto" w:fill="0000EE"/>
          </w:tcPr>
          <w:p>
            <w:pPr>
              <w:spacing w:after="0"/>
              <w:rPr>
                <w:sz w:val="2"/>
                <w:szCs w:val="2"/>
                <w:color w:val="auto"/>
              </w:rPr>
            </w:pPr>
          </w:p>
        </w:tc>
        <w:tc>
          <w:tcPr>
            <w:tcW w:w="160" w:type="dxa"/>
            <w:vAlign w:val="bottom"/>
            <w:shd w:val="clear" w:color="auto" w:fill="0000EE"/>
          </w:tcPr>
          <w:p>
            <w:pPr>
              <w:spacing w:after="0"/>
              <w:rPr>
                <w:sz w:val="2"/>
                <w:szCs w:val="2"/>
                <w:color w:val="auto"/>
              </w:rPr>
            </w:pPr>
          </w:p>
        </w:tc>
        <w:tc>
          <w:tcPr>
            <w:tcW w:w="100" w:type="dxa"/>
            <w:vAlign w:val="bottom"/>
            <w:shd w:val="clear" w:color="auto" w:fill="0000EE"/>
          </w:tcPr>
          <w:p>
            <w:pPr>
              <w:spacing w:after="0"/>
              <w:rPr>
                <w:sz w:val="2"/>
                <w:szCs w:val="2"/>
                <w:color w:val="auto"/>
              </w:rPr>
            </w:pPr>
          </w:p>
        </w:tc>
        <w:tc>
          <w:tcPr>
            <w:tcW w:w="260" w:type="dxa"/>
            <w:vAlign w:val="bottom"/>
            <w:shd w:val="clear" w:color="auto" w:fill="0000EE"/>
          </w:tcPr>
          <w:p>
            <w:pPr>
              <w:spacing w:after="0"/>
              <w:rPr>
                <w:sz w:val="2"/>
                <w:szCs w:val="2"/>
                <w:color w:val="auto"/>
              </w:rPr>
            </w:pPr>
          </w:p>
        </w:tc>
        <w:tc>
          <w:tcPr>
            <w:tcW w:w="120" w:type="dxa"/>
            <w:vAlign w:val="bottom"/>
            <w:shd w:val="clear" w:color="auto" w:fill="0000EE"/>
          </w:tcPr>
          <w:p>
            <w:pPr>
              <w:spacing w:after="0"/>
              <w:rPr>
                <w:sz w:val="2"/>
                <w:szCs w:val="2"/>
                <w:color w:val="auto"/>
              </w:rPr>
            </w:pPr>
          </w:p>
        </w:tc>
        <w:tc>
          <w:tcPr>
            <w:tcW w:w="500" w:type="dxa"/>
            <w:vAlign w:val="bottom"/>
            <w:shd w:val="clear" w:color="auto" w:fill="0000EE"/>
          </w:tcPr>
          <w:p>
            <w:pPr>
              <w:spacing w:after="0"/>
              <w:rPr>
                <w:sz w:val="2"/>
                <w:szCs w:val="2"/>
                <w:color w:val="auto"/>
              </w:rPr>
            </w:pPr>
          </w:p>
        </w:tc>
        <w:tc>
          <w:tcPr>
            <w:tcW w:w="320" w:type="dxa"/>
            <w:vAlign w:val="bottom"/>
            <w:shd w:val="clear" w:color="auto" w:fill="CCEEFF"/>
          </w:tcPr>
          <w:p>
            <w:pPr>
              <w:spacing w:after="0"/>
              <w:rPr>
                <w:sz w:val="2"/>
                <w:szCs w:val="2"/>
                <w:color w:val="auto"/>
              </w:rPr>
            </w:pPr>
          </w:p>
        </w:tc>
        <w:tc>
          <w:tcPr>
            <w:tcW w:w="320" w:type="dxa"/>
            <w:vAlign w:val="bottom"/>
            <w:shd w:val="clear" w:color="auto" w:fill="CCEEFF"/>
          </w:tcPr>
          <w:p>
            <w:pPr>
              <w:spacing w:after="0"/>
              <w:rPr>
                <w:sz w:val="2"/>
                <w:szCs w:val="2"/>
                <w:color w:val="auto"/>
              </w:rPr>
            </w:pPr>
          </w:p>
        </w:tc>
        <w:tc>
          <w:tcPr>
            <w:tcW w:w="920" w:type="dxa"/>
            <w:vAlign w:val="bottom"/>
            <w:shd w:val="clear" w:color="auto" w:fill="CCEEFF"/>
          </w:tcPr>
          <w:p>
            <w:pPr>
              <w:spacing w:after="0"/>
              <w:rPr>
                <w:sz w:val="2"/>
                <w:szCs w:val="2"/>
                <w:color w:val="auto"/>
              </w:rPr>
            </w:pPr>
          </w:p>
        </w:tc>
        <w:tc>
          <w:tcPr>
            <w:tcW w:w="340" w:type="dxa"/>
            <w:vAlign w:val="bottom"/>
            <w:shd w:val="clear" w:color="auto" w:fill="CCEEFF"/>
          </w:tcPr>
          <w:p>
            <w:pPr>
              <w:spacing w:after="0"/>
              <w:rPr>
                <w:sz w:val="2"/>
                <w:szCs w:val="2"/>
                <w:color w:val="auto"/>
              </w:rPr>
            </w:pPr>
          </w:p>
        </w:tc>
        <w:tc>
          <w:tcPr>
            <w:tcW w:w="800" w:type="dxa"/>
            <w:vAlign w:val="bottom"/>
            <w:shd w:val="clear" w:color="auto" w:fill="CCEEFF"/>
          </w:tcPr>
          <w:p>
            <w:pPr>
              <w:spacing w:after="0"/>
              <w:rPr>
                <w:sz w:val="2"/>
                <w:szCs w:val="2"/>
                <w:color w:val="auto"/>
              </w:rPr>
            </w:pPr>
          </w:p>
        </w:tc>
        <w:tc>
          <w:tcPr>
            <w:tcW w:w="260" w:type="dxa"/>
            <w:vAlign w:val="bottom"/>
            <w:shd w:val="clear" w:color="auto" w:fill="CCEEFF"/>
          </w:tcPr>
          <w:p>
            <w:pPr>
              <w:spacing w:after="0"/>
              <w:rPr>
                <w:sz w:val="2"/>
                <w:szCs w:val="2"/>
                <w:color w:val="auto"/>
              </w:rPr>
            </w:pPr>
          </w:p>
        </w:tc>
        <w:tc>
          <w:tcPr>
            <w:tcW w:w="420" w:type="dxa"/>
            <w:vAlign w:val="bottom"/>
            <w:tcBorders>
              <w:left w:val="single" w:sz="8" w:color="CCEEFF"/>
            </w:tcBorders>
            <w:shd w:val="clear" w:color="auto" w:fill="CCEEFF"/>
          </w:tcPr>
          <w:p>
            <w:pPr>
              <w:spacing w:after="0"/>
              <w:rPr>
                <w:sz w:val="2"/>
                <w:szCs w:val="2"/>
                <w:color w:val="auto"/>
              </w:rPr>
            </w:pPr>
          </w:p>
        </w:tc>
        <w:tc>
          <w:tcPr>
            <w:tcW w:w="180" w:type="dxa"/>
            <w:vAlign w:val="bottom"/>
            <w:shd w:val="clear" w:color="auto" w:fill="CCEEFF"/>
          </w:tcPr>
          <w:p>
            <w:pPr>
              <w:spacing w:after="0"/>
              <w:rPr>
                <w:sz w:val="2"/>
                <w:szCs w:val="2"/>
                <w:color w:val="auto"/>
              </w:rPr>
            </w:pPr>
          </w:p>
        </w:tc>
        <w:tc>
          <w:tcPr>
            <w:tcW w:w="40" w:type="dxa"/>
            <w:vAlign w:val="bottom"/>
            <w:shd w:val="clear" w:color="auto" w:fill="CCEEFF"/>
          </w:tcPr>
          <w:p>
            <w:pPr>
              <w:spacing w:after="0"/>
              <w:rPr>
                <w:sz w:val="2"/>
                <w:szCs w:val="2"/>
                <w:color w:val="auto"/>
              </w:rPr>
            </w:pPr>
          </w:p>
        </w:tc>
        <w:tc>
          <w:tcPr>
            <w:tcW w:w="20" w:type="dxa"/>
            <w:vAlign w:val="bottom"/>
            <w:shd w:val="clear" w:color="auto" w:fill="CCEEFF"/>
          </w:tcPr>
          <w:p>
            <w:pPr>
              <w:spacing w:after="0"/>
              <w:rPr>
                <w:sz w:val="2"/>
                <w:szCs w:val="2"/>
                <w:color w:val="auto"/>
              </w:rPr>
            </w:pPr>
          </w:p>
        </w:tc>
        <w:tc>
          <w:tcPr>
            <w:tcW w:w="120" w:type="dxa"/>
            <w:vAlign w:val="bottom"/>
            <w:shd w:val="clear" w:color="auto" w:fill="CCEEFF"/>
          </w:tcPr>
          <w:p>
            <w:pPr>
              <w:spacing w:after="0"/>
              <w:rPr>
                <w:sz w:val="2"/>
                <w:szCs w:val="2"/>
                <w:color w:val="auto"/>
              </w:rPr>
            </w:pPr>
          </w:p>
        </w:tc>
        <w:tc>
          <w:tcPr>
            <w:tcW w:w="200" w:type="dxa"/>
            <w:vAlign w:val="bottom"/>
            <w:shd w:val="clear" w:color="auto" w:fill="0000EE"/>
          </w:tcPr>
          <w:p>
            <w:pPr>
              <w:spacing w:after="0"/>
              <w:rPr>
                <w:sz w:val="2"/>
                <w:szCs w:val="2"/>
                <w:color w:val="auto"/>
              </w:rPr>
            </w:pPr>
          </w:p>
        </w:tc>
        <w:tc>
          <w:tcPr>
            <w:tcW w:w="80" w:type="dxa"/>
            <w:vAlign w:val="bottom"/>
            <w:tcBorders>
              <w:left w:val="single" w:sz="8" w:color="0000EE"/>
            </w:tcBorders>
            <w:shd w:val="clear" w:color="auto" w:fill="0000EE"/>
          </w:tcPr>
          <w:p>
            <w:pPr>
              <w:spacing w:after="0"/>
              <w:rPr>
                <w:sz w:val="2"/>
                <w:szCs w:val="2"/>
                <w:color w:val="auto"/>
              </w:rPr>
            </w:pPr>
          </w:p>
        </w:tc>
        <w:tc>
          <w:tcPr>
            <w:tcW w:w="1300" w:type="dxa"/>
            <w:vAlign w:val="bottom"/>
            <w:tcBorders>
              <w:left w:val="single" w:sz="8" w:color="0000EE"/>
            </w:tcBorders>
            <w:shd w:val="clear" w:color="auto" w:fill="CCEEFF"/>
          </w:tcPr>
          <w:p>
            <w:pPr>
              <w:spacing w:after="0"/>
              <w:rPr>
                <w:sz w:val="2"/>
                <w:szCs w:val="2"/>
                <w:color w:val="auto"/>
              </w:rPr>
            </w:pPr>
          </w:p>
        </w:tc>
        <w:tc>
          <w:tcPr>
            <w:tcW w:w="120" w:type="dxa"/>
            <w:vAlign w:val="bottom"/>
            <w:shd w:val="clear" w:color="auto" w:fill="CCEEFF"/>
          </w:tcPr>
          <w:p>
            <w:pPr>
              <w:spacing w:after="0"/>
              <w:rPr>
                <w:sz w:val="2"/>
                <w:szCs w:val="2"/>
                <w:color w:val="auto"/>
              </w:rPr>
            </w:pPr>
          </w:p>
        </w:tc>
        <w:tc>
          <w:tcPr>
            <w:tcW w:w="100" w:type="dxa"/>
            <w:vAlign w:val="bottom"/>
            <w:shd w:val="clear" w:color="auto" w:fill="CCEEFF"/>
          </w:tcPr>
          <w:p>
            <w:pPr>
              <w:spacing w:after="0"/>
              <w:rPr>
                <w:sz w:val="2"/>
                <w:szCs w:val="2"/>
                <w:color w:val="auto"/>
              </w:rPr>
            </w:pPr>
          </w:p>
        </w:tc>
        <w:tc>
          <w:tcPr>
            <w:tcW w:w="160" w:type="dxa"/>
            <w:vAlign w:val="bottom"/>
            <w:shd w:val="clear" w:color="auto" w:fill="0000EE"/>
          </w:tcPr>
          <w:p>
            <w:pPr>
              <w:spacing w:after="0"/>
              <w:rPr>
                <w:sz w:val="2"/>
                <w:szCs w:val="2"/>
                <w:color w:val="auto"/>
              </w:rPr>
            </w:pPr>
          </w:p>
        </w:tc>
        <w:tc>
          <w:tcPr>
            <w:tcW w:w="1200" w:type="dxa"/>
            <w:vAlign w:val="bottom"/>
            <w:shd w:val="clear" w:color="auto" w:fill="CCEEFF"/>
          </w:tcPr>
          <w:p>
            <w:pPr>
              <w:spacing w:after="0"/>
              <w:rPr>
                <w:sz w:val="2"/>
                <w:szCs w:val="2"/>
                <w:color w:val="auto"/>
              </w:rPr>
            </w:pPr>
          </w:p>
        </w:tc>
        <w:tc>
          <w:tcPr>
            <w:tcW w:w="100" w:type="dxa"/>
            <w:vAlign w:val="bottom"/>
            <w:shd w:val="clear" w:color="auto" w:fill="CCEEFF"/>
          </w:tcPr>
          <w:p>
            <w:pPr>
              <w:spacing w:after="0"/>
              <w:rPr>
                <w:sz w:val="2"/>
                <w:szCs w:val="2"/>
                <w:color w:val="auto"/>
              </w:rPr>
            </w:pPr>
          </w:p>
        </w:tc>
        <w:tc>
          <w:tcPr>
            <w:tcW w:w="700" w:type="dxa"/>
            <w:vAlign w:val="bottom"/>
            <w:tcBorders>
              <w:right w:val="single" w:sz="8" w:color="0000EE"/>
            </w:tcBorders>
            <w:shd w:val="clear" w:color="auto" w:fill="0000EE"/>
          </w:tcPr>
          <w:p>
            <w:pPr>
              <w:spacing w:after="0"/>
              <w:rPr>
                <w:sz w:val="2"/>
                <w:szCs w:val="2"/>
                <w:color w:val="auto"/>
              </w:rPr>
            </w:pPr>
          </w:p>
        </w:tc>
        <w:tc>
          <w:tcPr>
            <w:tcW w:w="260" w:type="dxa"/>
            <w:vAlign w:val="bottom"/>
            <w:tcBorders>
              <w:left w:val="single" w:sz="8" w:color="CCEEFF"/>
              <w:right w:val="single" w:sz="8" w:color="CCEEFF"/>
            </w:tcBorders>
            <w:shd w:val="clear" w:color="auto" w:fill="CCEEFF"/>
          </w:tcPr>
          <w:p>
            <w:pPr>
              <w:spacing w:after="0"/>
              <w:rPr>
                <w:sz w:val="2"/>
                <w:szCs w:val="2"/>
                <w:color w:val="auto"/>
              </w:rPr>
            </w:pPr>
          </w:p>
        </w:tc>
        <w:tc>
          <w:tcPr>
            <w:tcW w:w="80" w:type="dxa"/>
            <w:vAlign w:val="bottom"/>
            <w:shd w:val="clear" w:color="auto" w:fill="CCEEFF"/>
          </w:tcPr>
          <w:p>
            <w:pPr>
              <w:spacing w:after="0"/>
              <w:rPr>
                <w:sz w:val="2"/>
                <w:szCs w:val="2"/>
                <w:color w:val="auto"/>
              </w:rPr>
            </w:pPr>
          </w:p>
        </w:tc>
        <w:tc>
          <w:tcPr>
            <w:tcW w:w="300" w:type="dxa"/>
            <w:vAlign w:val="bottom"/>
            <w:shd w:val="clear" w:color="auto" w:fill="CCEEFF"/>
          </w:tcPr>
          <w:p>
            <w:pPr>
              <w:spacing w:after="0"/>
              <w:rPr>
                <w:sz w:val="2"/>
                <w:szCs w:val="2"/>
                <w:color w:val="auto"/>
              </w:rPr>
            </w:pPr>
          </w:p>
        </w:tc>
        <w:tc>
          <w:tcPr>
            <w:tcW w:w="0" w:type="dxa"/>
            <w:vAlign w:val="bottom"/>
          </w:tcPr>
          <w:p>
            <w:pPr>
              <w:spacing w:after="0" w:line="20" w:lineRule="exact"/>
              <w:rPr>
                <w:sz w:val="1"/>
                <w:szCs w:val="1"/>
                <w:color w:val="auto"/>
              </w:rPr>
            </w:pPr>
          </w:p>
        </w:tc>
      </w:tr>
      <w:tr>
        <w:trPr>
          <w:trHeight w:val="127"/>
        </w:trPr>
        <w:tc>
          <w:tcPr>
            <w:tcW w:w="20" w:type="dxa"/>
            <w:vAlign w:val="bottom"/>
            <w:vMerge w:val="continue"/>
          </w:tcPr>
          <w:p>
            <w:pPr>
              <w:spacing w:after="0"/>
              <w:rPr>
                <w:sz w:val="11"/>
                <w:szCs w:val="11"/>
                <w:color w:val="auto"/>
              </w:rPr>
            </w:pPr>
          </w:p>
        </w:tc>
        <w:tc>
          <w:tcPr>
            <w:tcW w:w="140" w:type="dxa"/>
            <w:vAlign w:val="bottom"/>
          </w:tcPr>
          <w:p>
            <w:pPr>
              <w:spacing w:after="0" w:line="128" w:lineRule="exact"/>
              <w:rPr>
                <w:rFonts w:ascii="Arial" w:cs="Arial" w:eastAsia="Arial" w:hAnsi="Arial"/>
                <w:sz w:val="12"/>
                <w:szCs w:val="12"/>
                <w:color w:val="0000EE"/>
                <w:w w:val="71"/>
              </w:rPr>
            </w:pPr>
            <w:hyperlink r:id="rId50">
              <w:r>
                <w:rPr>
                  <w:rFonts w:ascii="Arial" w:cs="Arial" w:eastAsia="Arial" w:hAnsi="Arial"/>
                  <w:sz w:val="12"/>
                  <w:szCs w:val="12"/>
                  <w:color w:val="0000EE"/>
                  <w:w w:val="71"/>
                </w:rPr>
                <w:t>3.</w:t>
              </w:r>
              <w:r>
                <w:rPr>
                  <w:rFonts w:ascii="Arial" w:cs="Arial" w:eastAsia="Arial" w:hAnsi="Arial"/>
                  <w:sz w:val="12"/>
                  <w:szCs w:val="12"/>
                  <w:u w:val="single" w:color="auto"/>
                  <w:color w:val="0000EE"/>
                  <w:w w:val="71"/>
                </w:rPr>
                <w:t>2</w:t>
              </w:r>
            </w:hyperlink>
          </w:p>
        </w:tc>
        <w:tc>
          <w:tcPr>
            <w:tcW w:w="64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1540" w:type="dxa"/>
            <w:vAlign w:val="bottom"/>
            <w:gridSpan w:val="7"/>
          </w:tcPr>
          <w:p>
            <w:pPr>
              <w:spacing w:after="0" w:line="128" w:lineRule="exact"/>
              <w:rPr>
                <w:rFonts w:ascii="Arial" w:cs="Arial" w:eastAsia="Arial" w:hAnsi="Arial"/>
                <w:sz w:val="13"/>
                <w:szCs w:val="13"/>
                <w:color w:val="0000EE"/>
                <w:w w:val="91"/>
              </w:rPr>
            </w:pPr>
            <w:hyperlink r:id="rId50">
              <w:r>
                <w:rPr>
                  <w:rFonts w:ascii="Arial" w:cs="Arial" w:eastAsia="Arial" w:hAnsi="Arial"/>
                  <w:sz w:val="13"/>
                  <w:szCs w:val="13"/>
                  <w:color w:val="0000EE"/>
                  <w:w w:val="91"/>
                </w:rPr>
                <w:t>Convertible Promissory Note</w:t>
              </w:r>
            </w:hyperlink>
          </w:p>
        </w:tc>
        <w:tc>
          <w:tcPr>
            <w:tcW w:w="500" w:type="dxa"/>
            <w:vAlign w:val="bottom"/>
          </w:tcPr>
          <w:p>
            <w:pPr>
              <w:spacing w:after="0"/>
              <w:rPr>
                <w:sz w:val="11"/>
                <w:szCs w:val="11"/>
                <w:color w:val="auto"/>
              </w:rPr>
            </w:pPr>
          </w:p>
        </w:tc>
        <w:tc>
          <w:tcPr>
            <w:tcW w:w="3740" w:type="dxa"/>
            <w:vAlign w:val="bottom"/>
            <w:gridSpan w:val="11"/>
          </w:tcPr>
          <w:p>
            <w:pPr>
              <w:spacing w:after="0"/>
              <w:rPr>
                <w:sz w:val="11"/>
                <w:szCs w:val="11"/>
                <w:color w:val="auto"/>
              </w:rPr>
            </w:pPr>
          </w:p>
        </w:tc>
        <w:tc>
          <w:tcPr>
            <w:tcW w:w="1700" w:type="dxa"/>
            <w:vAlign w:val="bottom"/>
            <w:gridSpan w:val="4"/>
          </w:tcPr>
          <w:p>
            <w:pPr>
              <w:spacing w:after="0" w:line="128" w:lineRule="exact"/>
              <w:rPr>
                <w:rFonts w:ascii="Arial" w:cs="Arial" w:eastAsia="Arial" w:hAnsi="Arial"/>
                <w:sz w:val="13"/>
                <w:szCs w:val="13"/>
                <w:color w:val="0000EE"/>
              </w:rPr>
            </w:pPr>
            <w:hyperlink r:id="rId50">
              <w:r>
                <w:rPr>
                  <w:rFonts w:ascii="Arial" w:cs="Arial" w:eastAsia="Arial" w:hAnsi="Arial"/>
                  <w:sz w:val="13"/>
                  <w:szCs w:val="13"/>
                  <w:color w:val="0000EE"/>
                </w:rPr>
                <w:t>1-A/A</w:t>
              </w:r>
            </w:hyperlink>
          </w:p>
        </w:tc>
        <w:tc>
          <w:tcPr>
            <w:tcW w:w="260" w:type="dxa"/>
            <w:vAlign w:val="bottom"/>
            <w:gridSpan w:val="2"/>
          </w:tcPr>
          <w:p>
            <w:pPr>
              <w:jc w:val="right"/>
              <w:spacing w:after="0" w:line="128" w:lineRule="exact"/>
              <w:rPr>
                <w:rFonts w:ascii="Arial" w:cs="Arial" w:eastAsia="Arial" w:hAnsi="Arial"/>
                <w:sz w:val="13"/>
                <w:szCs w:val="13"/>
                <w:color w:val="0000EE"/>
              </w:rPr>
            </w:pPr>
            <w:hyperlink r:id="rId50">
              <w:r>
                <w:rPr>
                  <w:rFonts w:ascii="Arial" w:cs="Arial" w:eastAsia="Arial" w:hAnsi="Arial"/>
                  <w:sz w:val="13"/>
                  <w:szCs w:val="13"/>
                  <w:color w:val="0000EE"/>
                </w:rPr>
                <w:t>3.</w:t>
              </w:r>
              <w:r>
                <w:rPr>
                  <w:rFonts w:ascii="Arial" w:cs="Arial" w:eastAsia="Arial" w:hAnsi="Arial"/>
                  <w:sz w:val="13"/>
                  <w:szCs w:val="13"/>
                  <w:u w:val="single" w:color="auto"/>
                  <w:color w:val="0000EE"/>
                </w:rPr>
                <w:t>2</w:t>
              </w:r>
            </w:hyperlink>
          </w:p>
        </w:tc>
        <w:tc>
          <w:tcPr>
            <w:tcW w:w="1200" w:type="dxa"/>
            <w:vAlign w:val="bottom"/>
          </w:tcPr>
          <w:p>
            <w:pPr>
              <w:spacing w:after="0"/>
              <w:rPr>
                <w:sz w:val="11"/>
                <w:szCs w:val="11"/>
                <w:color w:val="auto"/>
              </w:rPr>
            </w:pPr>
          </w:p>
        </w:tc>
        <w:tc>
          <w:tcPr>
            <w:tcW w:w="1440" w:type="dxa"/>
            <w:vAlign w:val="bottom"/>
            <w:gridSpan w:val="5"/>
          </w:tcPr>
          <w:p>
            <w:pPr>
              <w:ind w:left="100"/>
              <w:spacing w:after="0" w:line="128" w:lineRule="exact"/>
              <w:rPr>
                <w:rFonts w:ascii="Arial" w:cs="Arial" w:eastAsia="Arial" w:hAnsi="Arial"/>
                <w:sz w:val="13"/>
                <w:szCs w:val="13"/>
                <w:color w:val="0000EE"/>
              </w:rPr>
            </w:pPr>
            <w:hyperlink r:id="rId50">
              <w:r>
                <w:rPr>
                  <w:rFonts w:ascii="Arial" w:cs="Arial" w:eastAsia="Arial" w:hAnsi="Arial"/>
                  <w:sz w:val="13"/>
                  <w:szCs w:val="13"/>
                  <w:color w:val="0000EE"/>
                </w:rPr>
                <w:t>July 18, 2019</w:t>
              </w:r>
            </w:hyperlink>
          </w:p>
        </w:tc>
        <w:tc>
          <w:tcPr>
            <w:tcW w:w="0" w:type="dxa"/>
            <w:vAlign w:val="bottom"/>
          </w:tcPr>
          <w:p>
            <w:pPr>
              <w:spacing w:after="0"/>
              <w:rPr>
                <w:sz w:val="1"/>
                <w:szCs w:val="1"/>
                <w:color w:val="auto"/>
              </w:rPr>
            </w:pPr>
          </w:p>
        </w:tc>
      </w:tr>
      <w:tr>
        <w:trPr>
          <w:trHeight w:val="29"/>
        </w:trPr>
        <w:tc>
          <w:tcPr>
            <w:tcW w:w="20" w:type="dxa"/>
            <w:vAlign w:val="bottom"/>
            <w:vMerge w:val="restart"/>
          </w:tcPr>
          <w:p>
            <w:pPr>
              <w:spacing w:after="0"/>
              <w:rPr>
                <w:sz w:val="2"/>
                <w:szCs w:val="2"/>
                <w:color w:val="auto"/>
              </w:rPr>
            </w:pPr>
          </w:p>
        </w:tc>
        <w:tc>
          <w:tcPr>
            <w:tcW w:w="140" w:type="dxa"/>
            <w:vAlign w:val="bottom"/>
            <w:shd w:val="clear" w:color="auto" w:fill="0000EE"/>
          </w:tcPr>
          <w:p>
            <w:pPr>
              <w:spacing w:after="0"/>
              <w:rPr>
                <w:sz w:val="2"/>
                <w:szCs w:val="2"/>
                <w:color w:val="auto"/>
              </w:rPr>
            </w:pPr>
          </w:p>
        </w:tc>
        <w:tc>
          <w:tcPr>
            <w:tcW w:w="640" w:type="dxa"/>
            <w:vAlign w:val="bottom"/>
          </w:tcPr>
          <w:p>
            <w:pPr>
              <w:spacing w:after="0"/>
              <w:rPr>
                <w:sz w:val="2"/>
                <w:szCs w:val="2"/>
                <w:color w:val="auto"/>
              </w:rPr>
            </w:pPr>
          </w:p>
        </w:tc>
        <w:tc>
          <w:tcPr>
            <w:tcW w:w="100" w:type="dxa"/>
            <w:vAlign w:val="bottom"/>
          </w:tcPr>
          <w:p>
            <w:pPr>
              <w:spacing w:after="0"/>
              <w:rPr>
                <w:sz w:val="2"/>
                <w:szCs w:val="2"/>
                <w:color w:val="auto"/>
              </w:rPr>
            </w:pPr>
          </w:p>
        </w:tc>
        <w:tc>
          <w:tcPr>
            <w:tcW w:w="260" w:type="dxa"/>
            <w:vAlign w:val="bottom"/>
            <w:shd w:val="clear" w:color="auto" w:fill="0000EE"/>
          </w:tcPr>
          <w:p>
            <w:pPr>
              <w:spacing w:after="0"/>
              <w:rPr>
                <w:sz w:val="2"/>
                <w:szCs w:val="2"/>
                <w:color w:val="auto"/>
              </w:rPr>
            </w:pPr>
          </w:p>
        </w:tc>
        <w:tc>
          <w:tcPr>
            <w:tcW w:w="140" w:type="dxa"/>
            <w:vAlign w:val="bottom"/>
            <w:shd w:val="clear" w:color="auto" w:fill="0000EE"/>
          </w:tcPr>
          <w:p>
            <w:pPr>
              <w:spacing w:after="0"/>
              <w:rPr>
                <w:sz w:val="2"/>
                <w:szCs w:val="2"/>
                <w:color w:val="auto"/>
              </w:rPr>
            </w:pPr>
          </w:p>
        </w:tc>
        <w:tc>
          <w:tcPr>
            <w:tcW w:w="500" w:type="dxa"/>
            <w:vAlign w:val="bottom"/>
            <w:shd w:val="clear" w:color="auto" w:fill="0000EE"/>
          </w:tcPr>
          <w:p>
            <w:pPr>
              <w:spacing w:after="0"/>
              <w:rPr>
                <w:sz w:val="2"/>
                <w:szCs w:val="2"/>
                <w:color w:val="auto"/>
              </w:rPr>
            </w:pPr>
          </w:p>
        </w:tc>
        <w:tc>
          <w:tcPr>
            <w:tcW w:w="160" w:type="dxa"/>
            <w:vAlign w:val="bottom"/>
            <w:shd w:val="clear" w:color="auto" w:fill="0000EE"/>
          </w:tcPr>
          <w:p>
            <w:pPr>
              <w:spacing w:after="0"/>
              <w:rPr>
                <w:sz w:val="2"/>
                <w:szCs w:val="2"/>
                <w:color w:val="auto"/>
              </w:rPr>
            </w:pPr>
          </w:p>
        </w:tc>
        <w:tc>
          <w:tcPr>
            <w:tcW w:w="100" w:type="dxa"/>
            <w:vAlign w:val="bottom"/>
            <w:shd w:val="clear" w:color="auto" w:fill="0000EE"/>
          </w:tcPr>
          <w:p>
            <w:pPr>
              <w:spacing w:after="0"/>
              <w:rPr>
                <w:sz w:val="2"/>
                <w:szCs w:val="2"/>
                <w:color w:val="auto"/>
              </w:rPr>
            </w:pPr>
          </w:p>
        </w:tc>
        <w:tc>
          <w:tcPr>
            <w:tcW w:w="260" w:type="dxa"/>
            <w:vAlign w:val="bottom"/>
            <w:shd w:val="clear" w:color="auto" w:fill="0000EE"/>
          </w:tcPr>
          <w:p>
            <w:pPr>
              <w:spacing w:after="0"/>
              <w:rPr>
                <w:sz w:val="2"/>
                <w:szCs w:val="2"/>
                <w:color w:val="auto"/>
              </w:rPr>
            </w:pPr>
          </w:p>
        </w:tc>
        <w:tc>
          <w:tcPr>
            <w:tcW w:w="120" w:type="dxa"/>
            <w:vAlign w:val="bottom"/>
            <w:shd w:val="clear" w:color="auto" w:fill="0000EE"/>
          </w:tcPr>
          <w:p>
            <w:pPr>
              <w:spacing w:after="0"/>
              <w:rPr>
                <w:sz w:val="2"/>
                <w:szCs w:val="2"/>
                <w:color w:val="auto"/>
              </w:rPr>
            </w:pPr>
          </w:p>
        </w:tc>
        <w:tc>
          <w:tcPr>
            <w:tcW w:w="500" w:type="dxa"/>
            <w:vAlign w:val="bottom"/>
          </w:tcPr>
          <w:p>
            <w:pPr>
              <w:spacing w:after="0"/>
              <w:rPr>
                <w:sz w:val="2"/>
                <w:szCs w:val="2"/>
                <w:color w:val="auto"/>
              </w:rPr>
            </w:pPr>
          </w:p>
        </w:tc>
        <w:tc>
          <w:tcPr>
            <w:tcW w:w="320" w:type="dxa"/>
            <w:vAlign w:val="bottom"/>
          </w:tcPr>
          <w:p>
            <w:pPr>
              <w:spacing w:after="0"/>
              <w:rPr>
                <w:sz w:val="2"/>
                <w:szCs w:val="2"/>
                <w:color w:val="auto"/>
              </w:rPr>
            </w:pPr>
          </w:p>
        </w:tc>
        <w:tc>
          <w:tcPr>
            <w:tcW w:w="320" w:type="dxa"/>
            <w:vAlign w:val="bottom"/>
          </w:tcPr>
          <w:p>
            <w:pPr>
              <w:spacing w:after="0"/>
              <w:rPr>
                <w:sz w:val="2"/>
                <w:szCs w:val="2"/>
                <w:color w:val="auto"/>
              </w:rPr>
            </w:pPr>
          </w:p>
        </w:tc>
        <w:tc>
          <w:tcPr>
            <w:tcW w:w="920" w:type="dxa"/>
            <w:vAlign w:val="bottom"/>
          </w:tcPr>
          <w:p>
            <w:pPr>
              <w:spacing w:after="0"/>
              <w:rPr>
                <w:sz w:val="2"/>
                <w:szCs w:val="2"/>
                <w:color w:val="auto"/>
              </w:rPr>
            </w:pPr>
          </w:p>
        </w:tc>
        <w:tc>
          <w:tcPr>
            <w:tcW w:w="340" w:type="dxa"/>
            <w:vAlign w:val="bottom"/>
          </w:tcPr>
          <w:p>
            <w:pPr>
              <w:spacing w:after="0"/>
              <w:rPr>
                <w:sz w:val="2"/>
                <w:szCs w:val="2"/>
                <w:color w:val="auto"/>
              </w:rPr>
            </w:pPr>
          </w:p>
        </w:tc>
        <w:tc>
          <w:tcPr>
            <w:tcW w:w="800" w:type="dxa"/>
            <w:vAlign w:val="bottom"/>
          </w:tcPr>
          <w:p>
            <w:pPr>
              <w:spacing w:after="0"/>
              <w:rPr>
                <w:sz w:val="2"/>
                <w:szCs w:val="2"/>
                <w:color w:val="auto"/>
              </w:rPr>
            </w:pPr>
          </w:p>
        </w:tc>
        <w:tc>
          <w:tcPr>
            <w:tcW w:w="260" w:type="dxa"/>
            <w:vAlign w:val="bottom"/>
          </w:tcPr>
          <w:p>
            <w:pPr>
              <w:spacing w:after="0"/>
              <w:rPr>
                <w:sz w:val="2"/>
                <w:szCs w:val="2"/>
                <w:color w:val="auto"/>
              </w:rPr>
            </w:pPr>
          </w:p>
        </w:tc>
        <w:tc>
          <w:tcPr>
            <w:tcW w:w="420" w:type="dxa"/>
            <w:vAlign w:val="bottom"/>
          </w:tcPr>
          <w:p>
            <w:pPr>
              <w:spacing w:after="0"/>
              <w:rPr>
                <w:sz w:val="2"/>
                <w:szCs w:val="2"/>
                <w:color w:val="auto"/>
              </w:rPr>
            </w:pPr>
          </w:p>
        </w:tc>
        <w:tc>
          <w:tcPr>
            <w:tcW w:w="180" w:type="dxa"/>
            <w:vAlign w:val="bottom"/>
          </w:tcPr>
          <w:p>
            <w:pPr>
              <w:spacing w:after="0"/>
              <w:rPr>
                <w:sz w:val="2"/>
                <w:szCs w:val="2"/>
                <w:color w:val="auto"/>
              </w:rPr>
            </w:pPr>
          </w:p>
        </w:tc>
        <w:tc>
          <w:tcPr>
            <w:tcW w:w="40" w:type="dxa"/>
            <w:vAlign w:val="bottom"/>
          </w:tcPr>
          <w:p>
            <w:pPr>
              <w:spacing w:after="0"/>
              <w:rPr>
                <w:sz w:val="2"/>
                <w:szCs w:val="2"/>
                <w:color w:val="auto"/>
              </w:rPr>
            </w:pPr>
          </w:p>
        </w:tc>
        <w:tc>
          <w:tcPr>
            <w:tcW w:w="20" w:type="dxa"/>
            <w:vAlign w:val="bottom"/>
          </w:tcPr>
          <w:p>
            <w:pPr>
              <w:spacing w:after="0"/>
              <w:rPr>
                <w:sz w:val="2"/>
                <w:szCs w:val="2"/>
                <w:color w:val="auto"/>
              </w:rPr>
            </w:pPr>
          </w:p>
        </w:tc>
        <w:tc>
          <w:tcPr>
            <w:tcW w:w="120" w:type="dxa"/>
            <w:vAlign w:val="bottom"/>
          </w:tcPr>
          <w:p>
            <w:pPr>
              <w:spacing w:after="0"/>
              <w:rPr>
                <w:sz w:val="2"/>
                <w:szCs w:val="2"/>
                <w:color w:val="auto"/>
              </w:rPr>
            </w:pPr>
          </w:p>
        </w:tc>
        <w:tc>
          <w:tcPr>
            <w:tcW w:w="200" w:type="dxa"/>
            <w:vAlign w:val="bottom"/>
            <w:shd w:val="clear" w:color="auto" w:fill="0000EE"/>
          </w:tcPr>
          <w:p>
            <w:pPr>
              <w:spacing w:after="0"/>
              <w:rPr>
                <w:sz w:val="2"/>
                <w:szCs w:val="2"/>
                <w:color w:val="auto"/>
              </w:rPr>
            </w:pPr>
          </w:p>
        </w:tc>
        <w:tc>
          <w:tcPr>
            <w:tcW w:w="80" w:type="dxa"/>
            <w:vAlign w:val="bottom"/>
            <w:tcBorders>
              <w:left w:val="single" w:sz="8" w:color="0000EE"/>
            </w:tcBorders>
            <w:shd w:val="clear" w:color="auto" w:fill="0000EE"/>
          </w:tcPr>
          <w:p>
            <w:pPr>
              <w:spacing w:after="0"/>
              <w:rPr>
                <w:sz w:val="2"/>
                <w:szCs w:val="2"/>
                <w:color w:val="auto"/>
              </w:rPr>
            </w:pPr>
          </w:p>
        </w:tc>
        <w:tc>
          <w:tcPr>
            <w:tcW w:w="1300" w:type="dxa"/>
            <w:vAlign w:val="bottom"/>
            <w:tcBorders>
              <w:left w:val="single" w:sz="8" w:color="0000EE"/>
            </w:tcBorders>
          </w:tcPr>
          <w:p>
            <w:pPr>
              <w:spacing w:after="0"/>
              <w:rPr>
                <w:sz w:val="2"/>
                <w:szCs w:val="2"/>
                <w:color w:val="auto"/>
              </w:rPr>
            </w:pPr>
          </w:p>
        </w:tc>
        <w:tc>
          <w:tcPr>
            <w:tcW w:w="120" w:type="dxa"/>
            <w:vAlign w:val="bottom"/>
          </w:tcPr>
          <w:p>
            <w:pPr>
              <w:spacing w:after="0"/>
              <w:rPr>
                <w:sz w:val="2"/>
                <w:szCs w:val="2"/>
                <w:color w:val="auto"/>
              </w:rPr>
            </w:pPr>
          </w:p>
        </w:tc>
        <w:tc>
          <w:tcPr>
            <w:tcW w:w="100" w:type="dxa"/>
            <w:vAlign w:val="bottom"/>
          </w:tcPr>
          <w:p>
            <w:pPr>
              <w:spacing w:after="0"/>
              <w:rPr>
                <w:sz w:val="2"/>
                <w:szCs w:val="2"/>
                <w:color w:val="auto"/>
              </w:rPr>
            </w:pPr>
          </w:p>
        </w:tc>
        <w:tc>
          <w:tcPr>
            <w:tcW w:w="160" w:type="dxa"/>
            <w:vAlign w:val="bottom"/>
            <w:shd w:val="clear" w:color="auto" w:fill="0000EE"/>
          </w:tcPr>
          <w:p>
            <w:pPr>
              <w:spacing w:after="0"/>
              <w:rPr>
                <w:sz w:val="2"/>
                <w:szCs w:val="2"/>
                <w:color w:val="auto"/>
              </w:rPr>
            </w:pPr>
          </w:p>
        </w:tc>
        <w:tc>
          <w:tcPr>
            <w:tcW w:w="1200" w:type="dxa"/>
            <w:vAlign w:val="bottom"/>
          </w:tcPr>
          <w:p>
            <w:pPr>
              <w:spacing w:after="0"/>
              <w:rPr>
                <w:sz w:val="2"/>
                <w:szCs w:val="2"/>
                <w:color w:val="auto"/>
              </w:rPr>
            </w:pPr>
          </w:p>
        </w:tc>
        <w:tc>
          <w:tcPr>
            <w:tcW w:w="100" w:type="dxa"/>
            <w:vAlign w:val="bottom"/>
          </w:tcPr>
          <w:p>
            <w:pPr>
              <w:spacing w:after="0"/>
              <w:rPr>
                <w:sz w:val="2"/>
                <w:szCs w:val="2"/>
                <w:color w:val="auto"/>
              </w:rPr>
            </w:pPr>
          </w:p>
        </w:tc>
        <w:tc>
          <w:tcPr>
            <w:tcW w:w="700" w:type="dxa"/>
            <w:vAlign w:val="bottom"/>
            <w:tcBorders>
              <w:right w:val="single" w:sz="8" w:color="0000EE"/>
            </w:tcBorders>
            <w:shd w:val="clear" w:color="auto" w:fill="0000EE"/>
          </w:tcPr>
          <w:p>
            <w:pPr>
              <w:spacing w:after="0"/>
              <w:rPr>
                <w:sz w:val="2"/>
                <w:szCs w:val="2"/>
                <w:color w:val="auto"/>
              </w:rPr>
            </w:pPr>
          </w:p>
        </w:tc>
        <w:tc>
          <w:tcPr>
            <w:tcW w:w="260" w:type="dxa"/>
            <w:vAlign w:val="bottom"/>
          </w:tcPr>
          <w:p>
            <w:pPr>
              <w:spacing w:after="0"/>
              <w:rPr>
                <w:sz w:val="2"/>
                <w:szCs w:val="2"/>
                <w:color w:val="auto"/>
              </w:rPr>
            </w:pPr>
          </w:p>
        </w:tc>
        <w:tc>
          <w:tcPr>
            <w:tcW w:w="80" w:type="dxa"/>
            <w:vAlign w:val="bottom"/>
          </w:tcPr>
          <w:p>
            <w:pPr>
              <w:spacing w:after="0"/>
              <w:rPr>
                <w:sz w:val="2"/>
                <w:szCs w:val="2"/>
                <w:color w:val="auto"/>
              </w:rPr>
            </w:pPr>
          </w:p>
        </w:tc>
        <w:tc>
          <w:tcPr>
            <w:tcW w:w="300" w:type="dxa"/>
            <w:vAlign w:val="bottom"/>
          </w:tcPr>
          <w:p>
            <w:pPr>
              <w:spacing w:after="0"/>
              <w:rPr>
                <w:sz w:val="2"/>
                <w:szCs w:val="2"/>
                <w:color w:val="auto"/>
              </w:rPr>
            </w:pPr>
          </w:p>
        </w:tc>
        <w:tc>
          <w:tcPr>
            <w:tcW w:w="0" w:type="dxa"/>
            <w:vAlign w:val="bottom"/>
          </w:tcPr>
          <w:p>
            <w:pPr>
              <w:spacing w:after="0" w:line="20" w:lineRule="exact"/>
              <w:rPr>
                <w:sz w:val="1"/>
                <w:szCs w:val="1"/>
                <w:color w:val="auto"/>
              </w:rPr>
            </w:pPr>
          </w:p>
        </w:tc>
      </w:tr>
      <w:tr>
        <w:trPr>
          <w:trHeight w:val="127"/>
        </w:trPr>
        <w:tc>
          <w:tcPr>
            <w:tcW w:w="20" w:type="dxa"/>
            <w:vAlign w:val="bottom"/>
            <w:vMerge w:val="continue"/>
          </w:tcPr>
          <w:p>
            <w:pPr>
              <w:spacing w:after="0"/>
              <w:rPr>
                <w:sz w:val="11"/>
                <w:szCs w:val="11"/>
                <w:color w:val="auto"/>
              </w:rPr>
            </w:pPr>
          </w:p>
        </w:tc>
        <w:tc>
          <w:tcPr>
            <w:tcW w:w="140" w:type="dxa"/>
            <w:vAlign w:val="bottom"/>
            <w:shd w:val="clear" w:color="auto" w:fill="CCEEFF"/>
          </w:tcPr>
          <w:p>
            <w:pPr>
              <w:spacing w:after="0" w:line="128" w:lineRule="exact"/>
              <w:rPr>
                <w:rFonts w:ascii="Arial" w:cs="Arial" w:eastAsia="Arial" w:hAnsi="Arial"/>
                <w:sz w:val="12"/>
                <w:szCs w:val="12"/>
                <w:color w:val="0000EE"/>
                <w:w w:val="71"/>
              </w:rPr>
            </w:pPr>
            <w:hyperlink r:id="rId51">
              <w:r>
                <w:rPr>
                  <w:rFonts w:ascii="Arial" w:cs="Arial" w:eastAsia="Arial" w:hAnsi="Arial"/>
                  <w:sz w:val="12"/>
                  <w:szCs w:val="12"/>
                  <w:color w:val="0000EE"/>
                  <w:w w:val="71"/>
                </w:rPr>
                <w:t>3.</w:t>
              </w:r>
              <w:r>
                <w:rPr>
                  <w:rFonts w:ascii="Arial" w:cs="Arial" w:eastAsia="Arial" w:hAnsi="Arial"/>
                  <w:sz w:val="12"/>
                  <w:szCs w:val="12"/>
                  <w:u w:val="single" w:color="auto"/>
                  <w:color w:val="0000EE"/>
                  <w:w w:val="71"/>
                </w:rPr>
                <w:t>3</w:t>
              </w:r>
            </w:hyperlink>
          </w:p>
        </w:tc>
        <w:tc>
          <w:tcPr>
            <w:tcW w:w="640" w:type="dxa"/>
            <w:vAlign w:val="bottom"/>
            <w:shd w:val="clear" w:color="auto" w:fill="CCEEFF"/>
          </w:tcPr>
          <w:p>
            <w:pPr>
              <w:spacing w:after="0"/>
              <w:rPr>
                <w:sz w:val="11"/>
                <w:szCs w:val="11"/>
                <w:color w:val="auto"/>
              </w:rPr>
            </w:pPr>
          </w:p>
        </w:tc>
        <w:tc>
          <w:tcPr>
            <w:tcW w:w="100" w:type="dxa"/>
            <w:vAlign w:val="bottom"/>
            <w:shd w:val="clear" w:color="auto" w:fill="CCEEFF"/>
          </w:tcPr>
          <w:p>
            <w:pPr>
              <w:spacing w:after="0"/>
              <w:rPr>
                <w:sz w:val="11"/>
                <w:szCs w:val="11"/>
                <w:color w:val="auto"/>
              </w:rPr>
            </w:pPr>
          </w:p>
        </w:tc>
        <w:tc>
          <w:tcPr>
            <w:tcW w:w="5780" w:type="dxa"/>
            <w:vAlign w:val="bottom"/>
            <w:gridSpan w:val="19"/>
            <w:shd w:val="clear" w:color="auto" w:fill="CCEEFF"/>
          </w:tcPr>
          <w:p>
            <w:pPr>
              <w:spacing w:after="0" w:line="128" w:lineRule="exact"/>
              <w:rPr>
                <w:rFonts w:ascii="Arial" w:cs="Arial" w:eastAsia="Arial" w:hAnsi="Arial"/>
                <w:sz w:val="13"/>
                <w:szCs w:val="13"/>
                <w:color w:val="0000EE"/>
              </w:rPr>
            </w:pPr>
            <w:hyperlink r:id="rId51">
              <w:r>
                <w:rPr>
                  <w:rFonts w:ascii="Arial" w:cs="Arial" w:eastAsia="Arial" w:hAnsi="Arial"/>
                  <w:sz w:val="13"/>
                  <w:szCs w:val="13"/>
                  <w:color w:val="0000EE"/>
                </w:rPr>
                <w:t>Warrant to Purchase Series S Preferred Stock</w:t>
              </w:r>
            </w:hyperlink>
          </w:p>
        </w:tc>
        <w:tc>
          <w:tcPr>
            <w:tcW w:w="1700" w:type="dxa"/>
            <w:vAlign w:val="bottom"/>
            <w:gridSpan w:val="4"/>
            <w:shd w:val="clear" w:color="auto" w:fill="CCEEFF"/>
          </w:tcPr>
          <w:p>
            <w:pPr>
              <w:spacing w:after="0" w:line="128" w:lineRule="exact"/>
              <w:rPr>
                <w:rFonts w:ascii="Arial" w:cs="Arial" w:eastAsia="Arial" w:hAnsi="Arial"/>
                <w:sz w:val="13"/>
                <w:szCs w:val="13"/>
                <w:color w:val="0000EE"/>
              </w:rPr>
            </w:pPr>
            <w:hyperlink r:id="rId51">
              <w:r>
                <w:rPr>
                  <w:rFonts w:ascii="Arial" w:cs="Arial" w:eastAsia="Arial" w:hAnsi="Arial"/>
                  <w:sz w:val="13"/>
                  <w:szCs w:val="13"/>
                  <w:color w:val="0000EE"/>
                </w:rPr>
                <w:t>1-A/A</w:t>
              </w:r>
            </w:hyperlink>
          </w:p>
        </w:tc>
        <w:tc>
          <w:tcPr>
            <w:tcW w:w="260" w:type="dxa"/>
            <w:vAlign w:val="bottom"/>
            <w:gridSpan w:val="2"/>
            <w:shd w:val="clear" w:color="auto" w:fill="CCEEFF"/>
          </w:tcPr>
          <w:p>
            <w:pPr>
              <w:jc w:val="right"/>
              <w:spacing w:after="0" w:line="128" w:lineRule="exact"/>
              <w:rPr>
                <w:rFonts w:ascii="Arial" w:cs="Arial" w:eastAsia="Arial" w:hAnsi="Arial"/>
                <w:sz w:val="13"/>
                <w:szCs w:val="13"/>
                <w:color w:val="0000EE"/>
              </w:rPr>
            </w:pPr>
            <w:hyperlink r:id="rId51">
              <w:r>
                <w:rPr>
                  <w:rFonts w:ascii="Arial" w:cs="Arial" w:eastAsia="Arial" w:hAnsi="Arial"/>
                  <w:sz w:val="13"/>
                  <w:szCs w:val="13"/>
                  <w:color w:val="0000EE"/>
                </w:rPr>
                <w:t>3.</w:t>
              </w:r>
              <w:r>
                <w:rPr>
                  <w:rFonts w:ascii="Arial" w:cs="Arial" w:eastAsia="Arial" w:hAnsi="Arial"/>
                  <w:sz w:val="13"/>
                  <w:szCs w:val="13"/>
                  <w:u w:val="single" w:color="auto"/>
                  <w:color w:val="0000EE"/>
                </w:rPr>
                <w:t>3</w:t>
              </w:r>
            </w:hyperlink>
          </w:p>
        </w:tc>
        <w:tc>
          <w:tcPr>
            <w:tcW w:w="1200" w:type="dxa"/>
            <w:vAlign w:val="bottom"/>
            <w:shd w:val="clear" w:color="auto" w:fill="CCEEFF"/>
          </w:tcPr>
          <w:p>
            <w:pPr>
              <w:spacing w:after="0"/>
              <w:rPr>
                <w:sz w:val="11"/>
                <w:szCs w:val="11"/>
                <w:color w:val="auto"/>
              </w:rPr>
            </w:pPr>
          </w:p>
        </w:tc>
        <w:tc>
          <w:tcPr>
            <w:tcW w:w="1440" w:type="dxa"/>
            <w:vAlign w:val="bottom"/>
            <w:gridSpan w:val="5"/>
            <w:shd w:val="clear" w:color="auto" w:fill="CCEEFF"/>
          </w:tcPr>
          <w:p>
            <w:pPr>
              <w:ind w:left="100"/>
              <w:spacing w:after="0" w:line="128" w:lineRule="exact"/>
              <w:rPr>
                <w:rFonts w:ascii="Arial" w:cs="Arial" w:eastAsia="Arial" w:hAnsi="Arial"/>
                <w:sz w:val="13"/>
                <w:szCs w:val="13"/>
                <w:color w:val="0000EE"/>
              </w:rPr>
            </w:pPr>
            <w:hyperlink r:id="rId51">
              <w:r>
                <w:rPr>
                  <w:rFonts w:ascii="Arial" w:cs="Arial" w:eastAsia="Arial" w:hAnsi="Arial"/>
                  <w:sz w:val="13"/>
                  <w:szCs w:val="13"/>
                  <w:color w:val="0000EE"/>
                </w:rPr>
                <w:t>July 18, 2019</w:t>
              </w:r>
            </w:hyperlink>
          </w:p>
        </w:tc>
        <w:tc>
          <w:tcPr>
            <w:tcW w:w="0" w:type="dxa"/>
            <w:vAlign w:val="bottom"/>
          </w:tcPr>
          <w:p>
            <w:pPr>
              <w:spacing w:after="0"/>
              <w:rPr>
                <w:sz w:val="1"/>
                <w:szCs w:val="1"/>
                <w:color w:val="auto"/>
              </w:rPr>
            </w:pPr>
          </w:p>
        </w:tc>
      </w:tr>
      <w:tr>
        <w:trPr>
          <w:trHeight w:val="29"/>
        </w:trPr>
        <w:tc>
          <w:tcPr>
            <w:tcW w:w="20" w:type="dxa"/>
            <w:vAlign w:val="bottom"/>
            <w:vMerge w:val="restart"/>
          </w:tcPr>
          <w:p>
            <w:pPr>
              <w:spacing w:after="0"/>
              <w:rPr>
                <w:sz w:val="2"/>
                <w:szCs w:val="2"/>
                <w:color w:val="auto"/>
              </w:rPr>
            </w:pPr>
          </w:p>
        </w:tc>
        <w:tc>
          <w:tcPr>
            <w:tcW w:w="140" w:type="dxa"/>
            <w:vAlign w:val="bottom"/>
            <w:shd w:val="clear" w:color="auto" w:fill="0000EE"/>
          </w:tcPr>
          <w:p>
            <w:pPr>
              <w:spacing w:after="0"/>
              <w:rPr>
                <w:sz w:val="2"/>
                <w:szCs w:val="2"/>
                <w:color w:val="auto"/>
              </w:rPr>
            </w:pPr>
          </w:p>
        </w:tc>
        <w:tc>
          <w:tcPr>
            <w:tcW w:w="640" w:type="dxa"/>
            <w:vAlign w:val="bottom"/>
            <w:shd w:val="clear" w:color="auto" w:fill="CCEEFF"/>
          </w:tcPr>
          <w:p>
            <w:pPr>
              <w:spacing w:after="0"/>
              <w:rPr>
                <w:sz w:val="2"/>
                <w:szCs w:val="2"/>
                <w:color w:val="auto"/>
              </w:rPr>
            </w:pPr>
          </w:p>
        </w:tc>
        <w:tc>
          <w:tcPr>
            <w:tcW w:w="100" w:type="dxa"/>
            <w:vAlign w:val="bottom"/>
            <w:shd w:val="clear" w:color="auto" w:fill="CCEEFF"/>
          </w:tcPr>
          <w:p>
            <w:pPr>
              <w:spacing w:after="0"/>
              <w:rPr>
                <w:sz w:val="2"/>
                <w:szCs w:val="2"/>
                <w:color w:val="auto"/>
              </w:rPr>
            </w:pPr>
          </w:p>
        </w:tc>
        <w:tc>
          <w:tcPr>
            <w:tcW w:w="260" w:type="dxa"/>
            <w:vAlign w:val="bottom"/>
            <w:shd w:val="clear" w:color="auto" w:fill="0000EE"/>
          </w:tcPr>
          <w:p>
            <w:pPr>
              <w:spacing w:after="0"/>
              <w:rPr>
                <w:sz w:val="2"/>
                <w:szCs w:val="2"/>
                <w:color w:val="auto"/>
              </w:rPr>
            </w:pPr>
          </w:p>
        </w:tc>
        <w:tc>
          <w:tcPr>
            <w:tcW w:w="140" w:type="dxa"/>
            <w:vAlign w:val="bottom"/>
            <w:shd w:val="clear" w:color="auto" w:fill="0000EE"/>
          </w:tcPr>
          <w:p>
            <w:pPr>
              <w:spacing w:after="0"/>
              <w:rPr>
                <w:sz w:val="2"/>
                <w:szCs w:val="2"/>
                <w:color w:val="auto"/>
              </w:rPr>
            </w:pPr>
          </w:p>
        </w:tc>
        <w:tc>
          <w:tcPr>
            <w:tcW w:w="500" w:type="dxa"/>
            <w:vAlign w:val="bottom"/>
            <w:shd w:val="clear" w:color="auto" w:fill="0000EE"/>
          </w:tcPr>
          <w:p>
            <w:pPr>
              <w:spacing w:after="0"/>
              <w:rPr>
                <w:sz w:val="2"/>
                <w:szCs w:val="2"/>
                <w:color w:val="auto"/>
              </w:rPr>
            </w:pPr>
          </w:p>
        </w:tc>
        <w:tc>
          <w:tcPr>
            <w:tcW w:w="160" w:type="dxa"/>
            <w:vAlign w:val="bottom"/>
            <w:shd w:val="clear" w:color="auto" w:fill="0000EE"/>
          </w:tcPr>
          <w:p>
            <w:pPr>
              <w:spacing w:after="0"/>
              <w:rPr>
                <w:sz w:val="2"/>
                <w:szCs w:val="2"/>
                <w:color w:val="auto"/>
              </w:rPr>
            </w:pPr>
          </w:p>
        </w:tc>
        <w:tc>
          <w:tcPr>
            <w:tcW w:w="100" w:type="dxa"/>
            <w:vAlign w:val="bottom"/>
            <w:shd w:val="clear" w:color="auto" w:fill="0000EE"/>
          </w:tcPr>
          <w:p>
            <w:pPr>
              <w:spacing w:after="0"/>
              <w:rPr>
                <w:sz w:val="2"/>
                <w:szCs w:val="2"/>
                <w:color w:val="auto"/>
              </w:rPr>
            </w:pPr>
          </w:p>
        </w:tc>
        <w:tc>
          <w:tcPr>
            <w:tcW w:w="260" w:type="dxa"/>
            <w:vAlign w:val="bottom"/>
            <w:shd w:val="clear" w:color="auto" w:fill="0000EE"/>
          </w:tcPr>
          <w:p>
            <w:pPr>
              <w:spacing w:after="0"/>
              <w:rPr>
                <w:sz w:val="2"/>
                <w:szCs w:val="2"/>
                <w:color w:val="auto"/>
              </w:rPr>
            </w:pPr>
          </w:p>
        </w:tc>
        <w:tc>
          <w:tcPr>
            <w:tcW w:w="120" w:type="dxa"/>
            <w:vAlign w:val="bottom"/>
            <w:shd w:val="clear" w:color="auto" w:fill="0000EE"/>
          </w:tcPr>
          <w:p>
            <w:pPr>
              <w:spacing w:after="0"/>
              <w:rPr>
                <w:sz w:val="2"/>
                <w:szCs w:val="2"/>
                <w:color w:val="auto"/>
              </w:rPr>
            </w:pPr>
          </w:p>
        </w:tc>
        <w:tc>
          <w:tcPr>
            <w:tcW w:w="500" w:type="dxa"/>
            <w:vAlign w:val="bottom"/>
            <w:shd w:val="clear" w:color="auto" w:fill="0000EE"/>
          </w:tcPr>
          <w:p>
            <w:pPr>
              <w:spacing w:after="0"/>
              <w:rPr>
                <w:sz w:val="2"/>
                <w:szCs w:val="2"/>
                <w:color w:val="auto"/>
              </w:rPr>
            </w:pPr>
          </w:p>
        </w:tc>
        <w:tc>
          <w:tcPr>
            <w:tcW w:w="320" w:type="dxa"/>
            <w:vAlign w:val="bottom"/>
            <w:shd w:val="clear" w:color="auto" w:fill="0000EE"/>
          </w:tcPr>
          <w:p>
            <w:pPr>
              <w:spacing w:after="0"/>
              <w:rPr>
                <w:sz w:val="2"/>
                <w:szCs w:val="2"/>
                <w:color w:val="auto"/>
              </w:rPr>
            </w:pPr>
          </w:p>
        </w:tc>
        <w:tc>
          <w:tcPr>
            <w:tcW w:w="320" w:type="dxa"/>
            <w:vAlign w:val="bottom"/>
            <w:shd w:val="clear" w:color="auto" w:fill="CCEEFF"/>
          </w:tcPr>
          <w:p>
            <w:pPr>
              <w:spacing w:after="0"/>
              <w:rPr>
                <w:sz w:val="2"/>
                <w:szCs w:val="2"/>
                <w:color w:val="auto"/>
              </w:rPr>
            </w:pPr>
          </w:p>
        </w:tc>
        <w:tc>
          <w:tcPr>
            <w:tcW w:w="920" w:type="dxa"/>
            <w:vAlign w:val="bottom"/>
            <w:shd w:val="clear" w:color="auto" w:fill="CCEEFF"/>
          </w:tcPr>
          <w:p>
            <w:pPr>
              <w:spacing w:after="0"/>
              <w:rPr>
                <w:sz w:val="2"/>
                <w:szCs w:val="2"/>
                <w:color w:val="auto"/>
              </w:rPr>
            </w:pPr>
          </w:p>
        </w:tc>
        <w:tc>
          <w:tcPr>
            <w:tcW w:w="340" w:type="dxa"/>
            <w:vAlign w:val="bottom"/>
            <w:shd w:val="clear" w:color="auto" w:fill="CCEEFF"/>
          </w:tcPr>
          <w:p>
            <w:pPr>
              <w:spacing w:after="0"/>
              <w:rPr>
                <w:sz w:val="2"/>
                <w:szCs w:val="2"/>
                <w:color w:val="auto"/>
              </w:rPr>
            </w:pPr>
          </w:p>
        </w:tc>
        <w:tc>
          <w:tcPr>
            <w:tcW w:w="800" w:type="dxa"/>
            <w:vAlign w:val="bottom"/>
            <w:shd w:val="clear" w:color="auto" w:fill="CCEEFF"/>
          </w:tcPr>
          <w:p>
            <w:pPr>
              <w:spacing w:after="0"/>
              <w:rPr>
                <w:sz w:val="2"/>
                <w:szCs w:val="2"/>
                <w:color w:val="auto"/>
              </w:rPr>
            </w:pPr>
          </w:p>
        </w:tc>
        <w:tc>
          <w:tcPr>
            <w:tcW w:w="260" w:type="dxa"/>
            <w:vAlign w:val="bottom"/>
            <w:shd w:val="clear" w:color="auto" w:fill="CCEEFF"/>
          </w:tcPr>
          <w:p>
            <w:pPr>
              <w:spacing w:after="0"/>
              <w:rPr>
                <w:sz w:val="2"/>
                <w:szCs w:val="2"/>
                <w:color w:val="auto"/>
              </w:rPr>
            </w:pPr>
          </w:p>
        </w:tc>
        <w:tc>
          <w:tcPr>
            <w:tcW w:w="420" w:type="dxa"/>
            <w:vAlign w:val="bottom"/>
            <w:tcBorders>
              <w:left w:val="single" w:sz="8" w:color="CCEEFF"/>
            </w:tcBorders>
            <w:shd w:val="clear" w:color="auto" w:fill="CCEEFF"/>
          </w:tcPr>
          <w:p>
            <w:pPr>
              <w:spacing w:after="0"/>
              <w:rPr>
                <w:sz w:val="2"/>
                <w:szCs w:val="2"/>
                <w:color w:val="auto"/>
              </w:rPr>
            </w:pPr>
          </w:p>
        </w:tc>
        <w:tc>
          <w:tcPr>
            <w:tcW w:w="180" w:type="dxa"/>
            <w:vAlign w:val="bottom"/>
            <w:shd w:val="clear" w:color="auto" w:fill="CCEEFF"/>
          </w:tcPr>
          <w:p>
            <w:pPr>
              <w:spacing w:after="0"/>
              <w:rPr>
                <w:sz w:val="2"/>
                <w:szCs w:val="2"/>
                <w:color w:val="auto"/>
              </w:rPr>
            </w:pPr>
          </w:p>
        </w:tc>
        <w:tc>
          <w:tcPr>
            <w:tcW w:w="40" w:type="dxa"/>
            <w:vAlign w:val="bottom"/>
            <w:shd w:val="clear" w:color="auto" w:fill="CCEEFF"/>
          </w:tcPr>
          <w:p>
            <w:pPr>
              <w:spacing w:after="0"/>
              <w:rPr>
                <w:sz w:val="2"/>
                <w:szCs w:val="2"/>
                <w:color w:val="auto"/>
              </w:rPr>
            </w:pPr>
          </w:p>
        </w:tc>
        <w:tc>
          <w:tcPr>
            <w:tcW w:w="20" w:type="dxa"/>
            <w:vAlign w:val="bottom"/>
            <w:shd w:val="clear" w:color="auto" w:fill="CCEEFF"/>
          </w:tcPr>
          <w:p>
            <w:pPr>
              <w:spacing w:after="0"/>
              <w:rPr>
                <w:sz w:val="2"/>
                <w:szCs w:val="2"/>
                <w:color w:val="auto"/>
              </w:rPr>
            </w:pPr>
          </w:p>
        </w:tc>
        <w:tc>
          <w:tcPr>
            <w:tcW w:w="120" w:type="dxa"/>
            <w:vAlign w:val="bottom"/>
            <w:shd w:val="clear" w:color="auto" w:fill="CCEEFF"/>
          </w:tcPr>
          <w:p>
            <w:pPr>
              <w:spacing w:after="0"/>
              <w:rPr>
                <w:sz w:val="2"/>
                <w:szCs w:val="2"/>
                <w:color w:val="auto"/>
              </w:rPr>
            </w:pPr>
          </w:p>
        </w:tc>
        <w:tc>
          <w:tcPr>
            <w:tcW w:w="200" w:type="dxa"/>
            <w:vAlign w:val="bottom"/>
            <w:shd w:val="clear" w:color="auto" w:fill="0000EE"/>
          </w:tcPr>
          <w:p>
            <w:pPr>
              <w:spacing w:after="0"/>
              <w:rPr>
                <w:sz w:val="2"/>
                <w:szCs w:val="2"/>
                <w:color w:val="auto"/>
              </w:rPr>
            </w:pPr>
          </w:p>
        </w:tc>
        <w:tc>
          <w:tcPr>
            <w:tcW w:w="80" w:type="dxa"/>
            <w:vAlign w:val="bottom"/>
            <w:tcBorders>
              <w:left w:val="single" w:sz="8" w:color="0000EE"/>
            </w:tcBorders>
            <w:shd w:val="clear" w:color="auto" w:fill="0000EE"/>
          </w:tcPr>
          <w:p>
            <w:pPr>
              <w:spacing w:after="0"/>
              <w:rPr>
                <w:sz w:val="2"/>
                <w:szCs w:val="2"/>
                <w:color w:val="auto"/>
              </w:rPr>
            </w:pPr>
          </w:p>
        </w:tc>
        <w:tc>
          <w:tcPr>
            <w:tcW w:w="1300" w:type="dxa"/>
            <w:vAlign w:val="bottom"/>
            <w:tcBorders>
              <w:left w:val="single" w:sz="8" w:color="0000EE"/>
            </w:tcBorders>
            <w:shd w:val="clear" w:color="auto" w:fill="CCEEFF"/>
          </w:tcPr>
          <w:p>
            <w:pPr>
              <w:spacing w:after="0"/>
              <w:rPr>
                <w:sz w:val="2"/>
                <w:szCs w:val="2"/>
                <w:color w:val="auto"/>
              </w:rPr>
            </w:pPr>
          </w:p>
        </w:tc>
        <w:tc>
          <w:tcPr>
            <w:tcW w:w="120" w:type="dxa"/>
            <w:vAlign w:val="bottom"/>
            <w:shd w:val="clear" w:color="auto" w:fill="CCEEFF"/>
          </w:tcPr>
          <w:p>
            <w:pPr>
              <w:spacing w:after="0"/>
              <w:rPr>
                <w:sz w:val="2"/>
                <w:szCs w:val="2"/>
                <w:color w:val="auto"/>
              </w:rPr>
            </w:pPr>
          </w:p>
        </w:tc>
        <w:tc>
          <w:tcPr>
            <w:tcW w:w="100" w:type="dxa"/>
            <w:vAlign w:val="bottom"/>
            <w:shd w:val="clear" w:color="auto" w:fill="CCEEFF"/>
          </w:tcPr>
          <w:p>
            <w:pPr>
              <w:spacing w:after="0"/>
              <w:rPr>
                <w:sz w:val="2"/>
                <w:szCs w:val="2"/>
                <w:color w:val="auto"/>
              </w:rPr>
            </w:pPr>
          </w:p>
        </w:tc>
        <w:tc>
          <w:tcPr>
            <w:tcW w:w="160" w:type="dxa"/>
            <w:vAlign w:val="bottom"/>
            <w:shd w:val="clear" w:color="auto" w:fill="0000EE"/>
          </w:tcPr>
          <w:p>
            <w:pPr>
              <w:spacing w:after="0"/>
              <w:rPr>
                <w:sz w:val="2"/>
                <w:szCs w:val="2"/>
                <w:color w:val="auto"/>
              </w:rPr>
            </w:pPr>
          </w:p>
        </w:tc>
        <w:tc>
          <w:tcPr>
            <w:tcW w:w="1200" w:type="dxa"/>
            <w:vAlign w:val="bottom"/>
            <w:shd w:val="clear" w:color="auto" w:fill="CCEEFF"/>
          </w:tcPr>
          <w:p>
            <w:pPr>
              <w:spacing w:after="0"/>
              <w:rPr>
                <w:sz w:val="2"/>
                <w:szCs w:val="2"/>
                <w:color w:val="auto"/>
              </w:rPr>
            </w:pPr>
          </w:p>
        </w:tc>
        <w:tc>
          <w:tcPr>
            <w:tcW w:w="100" w:type="dxa"/>
            <w:vAlign w:val="bottom"/>
            <w:shd w:val="clear" w:color="auto" w:fill="CCEEFF"/>
          </w:tcPr>
          <w:p>
            <w:pPr>
              <w:spacing w:after="0"/>
              <w:rPr>
                <w:sz w:val="2"/>
                <w:szCs w:val="2"/>
                <w:color w:val="auto"/>
              </w:rPr>
            </w:pPr>
          </w:p>
        </w:tc>
        <w:tc>
          <w:tcPr>
            <w:tcW w:w="700" w:type="dxa"/>
            <w:vAlign w:val="bottom"/>
            <w:tcBorders>
              <w:right w:val="single" w:sz="8" w:color="0000EE"/>
            </w:tcBorders>
            <w:shd w:val="clear" w:color="auto" w:fill="0000EE"/>
          </w:tcPr>
          <w:p>
            <w:pPr>
              <w:spacing w:after="0"/>
              <w:rPr>
                <w:sz w:val="2"/>
                <w:szCs w:val="2"/>
                <w:color w:val="auto"/>
              </w:rPr>
            </w:pPr>
          </w:p>
        </w:tc>
        <w:tc>
          <w:tcPr>
            <w:tcW w:w="260" w:type="dxa"/>
            <w:vAlign w:val="bottom"/>
            <w:tcBorders>
              <w:left w:val="single" w:sz="8" w:color="CCEEFF"/>
              <w:right w:val="single" w:sz="8" w:color="CCEEFF"/>
            </w:tcBorders>
            <w:shd w:val="clear" w:color="auto" w:fill="CCEEFF"/>
          </w:tcPr>
          <w:p>
            <w:pPr>
              <w:spacing w:after="0"/>
              <w:rPr>
                <w:sz w:val="2"/>
                <w:szCs w:val="2"/>
                <w:color w:val="auto"/>
              </w:rPr>
            </w:pPr>
          </w:p>
        </w:tc>
        <w:tc>
          <w:tcPr>
            <w:tcW w:w="80" w:type="dxa"/>
            <w:vAlign w:val="bottom"/>
            <w:shd w:val="clear" w:color="auto" w:fill="CCEEFF"/>
          </w:tcPr>
          <w:p>
            <w:pPr>
              <w:spacing w:after="0"/>
              <w:rPr>
                <w:sz w:val="2"/>
                <w:szCs w:val="2"/>
                <w:color w:val="auto"/>
              </w:rPr>
            </w:pPr>
          </w:p>
        </w:tc>
        <w:tc>
          <w:tcPr>
            <w:tcW w:w="300" w:type="dxa"/>
            <w:vAlign w:val="bottom"/>
            <w:shd w:val="clear" w:color="auto" w:fill="CCEEFF"/>
          </w:tcPr>
          <w:p>
            <w:pPr>
              <w:spacing w:after="0"/>
              <w:rPr>
                <w:sz w:val="2"/>
                <w:szCs w:val="2"/>
                <w:color w:val="auto"/>
              </w:rPr>
            </w:pPr>
          </w:p>
        </w:tc>
        <w:tc>
          <w:tcPr>
            <w:tcW w:w="0" w:type="dxa"/>
            <w:vAlign w:val="bottom"/>
          </w:tcPr>
          <w:p>
            <w:pPr>
              <w:spacing w:after="0" w:line="20" w:lineRule="exact"/>
              <w:rPr>
                <w:sz w:val="1"/>
                <w:szCs w:val="1"/>
                <w:color w:val="auto"/>
              </w:rPr>
            </w:pPr>
          </w:p>
        </w:tc>
      </w:tr>
      <w:tr>
        <w:trPr>
          <w:trHeight w:val="127"/>
        </w:trPr>
        <w:tc>
          <w:tcPr>
            <w:tcW w:w="20" w:type="dxa"/>
            <w:vAlign w:val="bottom"/>
            <w:vMerge w:val="continue"/>
          </w:tcPr>
          <w:p>
            <w:pPr>
              <w:spacing w:after="0"/>
              <w:rPr>
                <w:sz w:val="11"/>
                <w:szCs w:val="11"/>
                <w:color w:val="auto"/>
              </w:rPr>
            </w:pPr>
          </w:p>
        </w:tc>
        <w:tc>
          <w:tcPr>
            <w:tcW w:w="140" w:type="dxa"/>
            <w:vAlign w:val="bottom"/>
          </w:tcPr>
          <w:p>
            <w:pPr>
              <w:spacing w:after="0" w:line="128" w:lineRule="exact"/>
              <w:rPr>
                <w:rFonts w:ascii="Arial" w:cs="Arial" w:eastAsia="Arial" w:hAnsi="Arial"/>
                <w:sz w:val="12"/>
                <w:szCs w:val="12"/>
                <w:color w:val="0000EE"/>
                <w:w w:val="71"/>
              </w:rPr>
            </w:pPr>
            <w:hyperlink r:id="rId52">
              <w:r>
                <w:rPr>
                  <w:rFonts w:ascii="Arial" w:cs="Arial" w:eastAsia="Arial" w:hAnsi="Arial"/>
                  <w:sz w:val="12"/>
                  <w:szCs w:val="12"/>
                  <w:color w:val="0000EE"/>
                  <w:w w:val="71"/>
                </w:rPr>
                <w:t>3.</w:t>
              </w:r>
              <w:r>
                <w:rPr>
                  <w:rFonts w:ascii="Arial" w:cs="Arial" w:eastAsia="Arial" w:hAnsi="Arial"/>
                  <w:sz w:val="12"/>
                  <w:szCs w:val="12"/>
                  <w:u w:val="single" w:color="auto"/>
                  <w:color w:val="0000EE"/>
                  <w:w w:val="71"/>
                </w:rPr>
                <w:t>4</w:t>
              </w:r>
            </w:hyperlink>
          </w:p>
        </w:tc>
        <w:tc>
          <w:tcPr>
            <w:tcW w:w="64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5780" w:type="dxa"/>
            <w:vAlign w:val="bottom"/>
            <w:gridSpan w:val="19"/>
          </w:tcPr>
          <w:p>
            <w:pPr>
              <w:spacing w:after="0" w:line="128" w:lineRule="exact"/>
              <w:rPr>
                <w:rFonts w:ascii="Arial" w:cs="Arial" w:eastAsia="Arial" w:hAnsi="Arial"/>
                <w:sz w:val="13"/>
                <w:szCs w:val="13"/>
                <w:color w:val="0000EE"/>
              </w:rPr>
            </w:pPr>
            <w:hyperlink r:id="rId52">
              <w:r>
                <w:rPr>
                  <w:rFonts w:ascii="Arial" w:cs="Arial" w:eastAsia="Arial" w:hAnsi="Arial"/>
                  <w:sz w:val="13"/>
                  <w:szCs w:val="13"/>
                  <w:color w:val="0000EE"/>
                </w:rPr>
                <w:t>Form of Exchange Agreement for purchasers of Series m-4 Preferred Stock</w:t>
              </w:r>
            </w:hyperlink>
          </w:p>
        </w:tc>
        <w:tc>
          <w:tcPr>
            <w:tcW w:w="1700" w:type="dxa"/>
            <w:vAlign w:val="bottom"/>
            <w:gridSpan w:val="4"/>
          </w:tcPr>
          <w:p>
            <w:pPr>
              <w:spacing w:after="0" w:line="128" w:lineRule="exact"/>
              <w:rPr>
                <w:rFonts w:ascii="Arial" w:cs="Arial" w:eastAsia="Arial" w:hAnsi="Arial"/>
                <w:sz w:val="13"/>
                <w:szCs w:val="13"/>
                <w:color w:val="0000EE"/>
              </w:rPr>
            </w:pPr>
            <w:hyperlink r:id="rId52">
              <w:r>
                <w:rPr>
                  <w:rFonts w:ascii="Arial" w:cs="Arial" w:eastAsia="Arial" w:hAnsi="Arial"/>
                  <w:sz w:val="13"/>
                  <w:szCs w:val="13"/>
                  <w:color w:val="0000EE"/>
                </w:rPr>
                <w:t>1-A/A</w:t>
              </w:r>
            </w:hyperlink>
          </w:p>
        </w:tc>
        <w:tc>
          <w:tcPr>
            <w:tcW w:w="260" w:type="dxa"/>
            <w:vAlign w:val="bottom"/>
            <w:gridSpan w:val="2"/>
          </w:tcPr>
          <w:p>
            <w:pPr>
              <w:jc w:val="right"/>
              <w:spacing w:after="0" w:line="128" w:lineRule="exact"/>
              <w:rPr>
                <w:rFonts w:ascii="Arial" w:cs="Arial" w:eastAsia="Arial" w:hAnsi="Arial"/>
                <w:sz w:val="13"/>
                <w:szCs w:val="13"/>
                <w:color w:val="0000EE"/>
              </w:rPr>
            </w:pPr>
            <w:hyperlink r:id="rId52">
              <w:r>
                <w:rPr>
                  <w:rFonts w:ascii="Arial" w:cs="Arial" w:eastAsia="Arial" w:hAnsi="Arial"/>
                  <w:sz w:val="13"/>
                  <w:szCs w:val="13"/>
                  <w:color w:val="0000EE"/>
                </w:rPr>
                <w:t>3.</w:t>
              </w:r>
              <w:r>
                <w:rPr>
                  <w:rFonts w:ascii="Arial" w:cs="Arial" w:eastAsia="Arial" w:hAnsi="Arial"/>
                  <w:sz w:val="13"/>
                  <w:szCs w:val="13"/>
                  <w:u w:val="single" w:color="auto"/>
                  <w:color w:val="0000EE"/>
                </w:rPr>
                <w:t>6</w:t>
              </w:r>
            </w:hyperlink>
          </w:p>
        </w:tc>
        <w:tc>
          <w:tcPr>
            <w:tcW w:w="1200" w:type="dxa"/>
            <w:vAlign w:val="bottom"/>
          </w:tcPr>
          <w:p>
            <w:pPr>
              <w:spacing w:after="0"/>
              <w:rPr>
                <w:sz w:val="11"/>
                <w:szCs w:val="11"/>
                <w:color w:val="auto"/>
              </w:rPr>
            </w:pPr>
          </w:p>
        </w:tc>
        <w:tc>
          <w:tcPr>
            <w:tcW w:w="1440" w:type="dxa"/>
            <w:vAlign w:val="bottom"/>
            <w:gridSpan w:val="5"/>
          </w:tcPr>
          <w:p>
            <w:pPr>
              <w:ind w:left="100"/>
              <w:spacing w:after="0" w:line="128" w:lineRule="exact"/>
              <w:rPr>
                <w:rFonts w:ascii="Arial" w:cs="Arial" w:eastAsia="Arial" w:hAnsi="Arial"/>
                <w:sz w:val="13"/>
                <w:szCs w:val="13"/>
                <w:color w:val="0000EE"/>
              </w:rPr>
            </w:pPr>
            <w:hyperlink r:id="rId52">
              <w:r>
                <w:rPr>
                  <w:rFonts w:ascii="Arial" w:cs="Arial" w:eastAsia="Arial" w:hAnsi="Arial"/>
                  <w:sz w:val="13"/>
                  <w:szCs w:val="13"/>
                  <w:color w:val="0000EE"/>
                </w:rPr>
                <w:t>July 18, 2019</w:t>
              </w:r>
            </w:hyperlink>
          </w:p>
        </w:tc>
        <w:tc>
          <w:tcPr>
            <w:tcW w:w="0" w:type="dxa"/>
            <w:vAlign w:val="bottom"/>
          </w:tcPr>
          <w:p>
            <w:pPr>
              <w:spacing w:after="0"/>
              <w:rPr>
                <w:sz w:val="1"/>
                <w:szCs w:val="1"/>
                <w:color w:val="auto"/>
              </w:rPr>
            </w:pPr>
          </w:p>
        </w:tc>
      </w:tr>
      <w:tr>
        <w:trPr>
          <w:trHeight w:val="29"/>
        </w:trPr>
        <w:tc>
          <w:tcPr>
            <w:tcW w:w="20" w:type="dxa"/>
            <w:vAlign w:val="bottom"/>
            <w:vMerge w:val="restart"/>
          </w:tcPr>
          <w:p>
            <w:pPr>
              <w:spacing w:after="0"/>
              <w:rPr>
                <w:sz w:val="2"/>
                <w:szCs w:val="2"/>
                <w:color w:val="auto"/>
              </w:rPr>
            </w:pPr>
          </w:p>
        </w:tc>
        <w:tc>
          <w:tcPr>
            <w:tcW w:w="140" w:type="dxa"/>
            <w:vAlign w:val="bottom"/>
            <w:shd w:val="clear" w:color="auto" w:fill="0000EE"/>
          </w:tcPr>
          <w:p>
            <w:pPr>
              <w:spacing w:after="0"/>
              <w:rPr>
                <w:sz w:val="2"/>
                <w:szCs w:val="2"/>
                <w:color w:val="auto"/>
              </w:rPr>
            </w:pPr>
          </w:p>
        </w:tc>
        <w:tc>
          <w:tcPr>
            <w:tcW w:w="640" w:type="dxa"/>
            <w:vAlign w:val="bottom"/>
          </w:tcPr>
          <w:p>
            <w:pPr>
              <w:spacing w:after="0"/>
              <w:rPr>
                <w:sz w:val="2"/>
                <w:szCs w:val="2"/>
                <w:color w:val="auto"/>
              </w:rPr>
            </w:pPr>
          </w:p>
        </w:tc>
        <w:tc>
          <w:tcPr>
            <w:tcW w:w="100" w:type="dxa"/>
            <w:vAlign w:val="bottom"/>
          </w:tcPr>
          <w:p>
            <w:pPr>
              <w:spacing w:after="0"/>
              <w:rPr>
                <w:sz w:val="2"/>
                <w:szCs w:val="2"/>
                <w:color w:val="auto"/>
              </w:rPr>
            </w:pPr>
          </w:p>
        </w:tc>
        <w:tc>
          <w:tcPr>
            <w:tcW w:w="260" w:type="dxa"/>
            <w:vAlign w:val="bottom"/>
            <w:shd w:val="clear" w:color="auto" w:fill="0000EE"/>
          </w:tcPr>
          <w:p>
            <w:pPr>
              <w:spacing w:after="0"/>
              <w:rPr>
                <w:sz w:val="2"/>
                <w:szCs w:val="2"/>
                <w:color w:val="auto"/>
              </w:rPr>
            </w:pPr>
          </w:p>
        </w:tc>
        <w:tc>
          <w:tcPr>
            <w:tcW w:w="140" w:type="dxa"/>
            <w:vAlign w:val="bottom"/>
            <w:shd w:val="clear" w:color="auto" w:fill="0000EE"/>
          </w:tcPr>
          <w:p>
            <w:pPr>
              <w:spacing w:after="0"/>
              <w:rPr>
                <w:sz w:val="2"/>
                <w:szCs w:val="2"/>
                <w:color w:val="auto"/>
              </w:rPr>
            </w:pPr>
          </w:p>
        </w:tc>
        <w:tc>
          <w:tcPr>
            <w:tcW w:w="500" w:type="dxa"/>
            <w:vAlign w:val="bottom"/>
            <w:shd w:val="clear" w:color="auto" w:fill="0000EE"/>
          </w:tcPr>
          <w:p>
            <w:pPr>
              <w:spacing w:after="0"/>
              <w:rPr>
                <w:sz w:val="2"/>
                <w:szCs w:val="2"/>
                <w:color w:val="auto"/>
              </w:rPr>
            </w:pPr>
          </w:p>
        </w:tc>
        <w:tc>
          <w:tcPr>
            <w:tcW w:w="160" w:type="dxa"/>
            <w:vAlign w:val="bottom"/>
            <w:shd w:val="clear" w:color="auto" w:fill="0000EE"/>
          </w:tcPr>
          <w:p>
            <w:pPr>
              <w:spacing w:after="0"/>
              <w:rPr>
                <w:sz w:val="2"/>
                <w:szCs w:val="2"/>
                <w:color w:val="auto"/>
              </w:rPr>
            </w:pPr>
          </w:p>
        </w:tc>
        <w:tc>
          <w:tcPr>
            <w:tcW w:w="100" w:type="dxa"/>
            <w:vAlign w:val="bottom"/>
            <w:shd w:val="clear" w:color="auto" w:fill="0000EE"/>
          </w:tcPr>
          <w:p>
            <w:pPr>
              <w:spacing w:after="0"/>
              <w:rPr>
                <w:sz w:val="2"/>
                <w:szCs w:val="2"/>
                <w:color w:val="auto"/>
              </w:rPr>
            </w:pPr>
          </w:p>
        </w:tc>
        <w:tc>
          <w:tcPr>
            <w:tcW w:w="260" w:type="dxa"/>
            <w:vAlign w:val="bottom"/>
            <w:shd w:val="clear" w:color="auto" w:fill="0000EE"/>
          </w:tcPr>
          <w:p>
            <w:pPr>
              <w:spacing w:after="0"/>
              <w:rPr>
                <w:sz w:val="2"/>
                <w:szCs w:val="2"/>
                <w:color w:val="auto"/>
              </w:rPr>
            </w:pPr>
          </w:p>
        </w:tc>
        <w:tc>
          <w:tcPr>
            <w:tcW w:w="120" w:type="dxa"/>
            <w:vAlign w:val="bottom"/>
            <w:shd w:val="clear" w:color="auto" w:fill="0000EE"/>
          </w:tcPr>
          <w:p>
            <w:pPr>
              <w:spacing w:after="0"/>
              <w:rPr>
                <w:sz w:val="2"/>
                <w:szCs w:val="2"/>
                <w:color w:val="auto"/>
              </w:rPr>
            </w:pPr>
          </w:p>
        </w:tc>
        <w:tc>
          <w:tcPr>
            <w:tcW w:w="500" w:type="dxa"/>
            <w:vAlign w:val="bottom"/>
            <w:shd w:val="clear" w:color="auto" w:fill="0000EE"/>
          </w:tcPr>
          <w:p>
            <w:pPr>
              <w:spacing w:after="0"/>
              <w:rPr>
                <w:sz w:val="2"/>
                <w:szCs w:val="2"/>
                <w:color w:val="auto"/>
              </w:rPr>
            </w:pPr>
          </w:p>
        </w:tc>
        <w:tc>
          <w:tcPr>
            <w:tcW w:w="320" w:type="dxa"/>
            <w:vAlign w:val="bottom"/>
            <w:shd w:val="clear" w:color="auto" w:fill="0000EE"/>
          </w:tcPr>
          <w:p>
            <w:pPr>
              <w:spacing w:after="0"/>
              <w:rPr>
                <w:sz w:val="2"/>
                <w:szCs w:val="2"/>
                <w:color w:val="auto"/>
              </w:rPr>
            </w:pPr>
          </w:p>
        </w:tc>
        <w:tc>
          <w:tcPr>
            <w:tcW w:w="320" w:type="dxa"/>
            <w:vAlign w:val="bottom"/>
            <w:shd w:val="clear" w:color="auto" w:fill="0000EE"/>
          </w:tcPr>
          <w:p>
            <w:pPr>
              <w:spacing w:after="0"/>
              <w:rPr>
                <w:sz w:val="2"/>
                <w:szCs w:val="2"/>
                <w:color w:val="auto"/>
              </w:rPr>
            </w:pPr>
          </w:p>
        </w:tc>
        <w:tc>
          <w:tcPr>
            <w:tcW w:w="920" w:type="dxa"/>
            <w:vAlign w:val="bottom"/>
            <w:shd w:val="clear" w:color="auto" w:fill="0000EE"/>
          </w:tcPr>
          <w:p>
            <w:pPr>
              <w:spacing w:after="0"/>
              <w:rPr>
                <w:sz w:val="2"/>
                <w:szCs w:val="2"/>
                <w:color w:val="auto"/>
              </w:rPr>
            </w:pPr>
          </w:p>
        </w:tc>
        <w:tc>
          <w:tcPr>
            <w:tcW w:w="340" w:type="dxa"/>
            <w:vAlign w:val="bottom"/>
            <w:shd w:val="clear" w:color="auto" w:fill="0000EE"/>
          </w:tcPr>
          <w:p>
            <w:pPr>
              <w:spacing w:after="0"/>
              <w:rPr>
                <w:sz w:val="2"/>
                <w:szCs w:val="2"/>
                <w:color w:val="auto"/>
              </w:rPr>
            </w:pPr>
          </w:p>
        </w:tc>
        <w:tc>
          <w:tcPr>
            <w:tcW w:w="800" w:type="dxa"/>
            <w:vAlign w:val="bottom"/>
          </w:tcPr>
          <w:p>
            <w:pPr>
              <w:spacing w:after="0"/>
              <w:rPr>
                <w:sz w:val="2"/>
                <w:szCs w:val="2"/>
                <w:color w:val="auto"/>
              </w:rPr>
            </w:pPr>
          </w:p>
        </w:tc>
        <w:tc>
          <w:tcPr>
            <w:tcW w:w="260" w:type="dxa"/>
            <w:vAlign w:val="bottom"/>
          </w:tcPr>
          <w:p>
            <w:pPr>
              <w:spacing w:after="0"/>
              <w:rPr>
                <w:sz w:val="2"/>
                <w:szCs w:val="2"/>
                <w:color w:val="auto"/>
              </w:rPr>
            </w:pPr>
          </w:p>
        </w:tc>
        <w:tc>
          <w:tcPr>
            <w:tcW w:w="420" w:type="dxa"/>
            <w:vAlign w:val="bottom"/>
          </w:tcPr>
          <w:p>
            <w:pPr>
              <w:spacing w:after="0"/>
              <w:rPr>
                <w:sz w:val="2"/>
                <w:szCs w:val="2"/>
                <w:color w:val="auto"/>
              </w:rPr>
            </w:pPr>
          </w:p>
        </w:tc>
        <w:tc>
          <w:tcPr>
            <w:tcW w:w="180" w:type="dxa"/>
            <w:vAlign w:val="bottom"/>
          </w:tcPr>
          <w:p>
            <w:pPr>
              <w:spacing w:after="0"/>
              <w:rPr>
                <w:sz w:val="2"/>
                <w:szCs w:val="2"/>
                <w:color w:val="auto"/>
              </w:rPr>
            </w:pPr>
          </w:p>
        </w:tc>
        <w:tc>
          <w:tcPr>
            <w:tcW w:w="40" w:type="dxa"/>
            <w:vAlign w:val="bottom"/>
          </w:tcPr>
          <w:p>
            <w:pPr>
              <w:spacing w:after="0"/>
              <w:rPr>
                <w:sz w:val="2"/>
                <w:szCs w:val="2"/>
                <w:color w:val="auto"/>
              </w:rPr>
            </w:pPr>
          </w:p>
        </w:tc>
        <w:tc>
          <w:tcPr>
            <w:tcW w:w="20" w:type="dxa"/>
            <w:vAlign w:val="bottom"/>
          </w:tcPr>
          <w:p>
            <w:pPr>
              <w:spacing w:after="0"/>
              <w:rPr>
                <w:sz w:val="2"/>
                <w:szCs w:val="2"/>
                <w:color w:val="auto"/>
              </w:rPr>
            </w:pPr>
          </w:p>
        </w:tc>
        <w:tc>
          <w:tcPr>
            <w:tcW w:w="120" w:type="dxa"/>
            <w:vAlign w:val="bottom"/>
          </w:tcPr>
          <w:p>
            <w:pPr>
              <w:spacing w:after="0"/>
              <w:rPr>
                <w:sz w:val="2"/>
                <w:szCs w:val="2"/>
                <w:color w:val="auto"/>
              </w:rPr>
            </w:pPr>
          </w:p>
        </w:tc>
        <w:tc>
          <w:tcPr>
            <w:tcW w:w="200" w:type="dxa"/>
            <w:vAlign w:val="bottom"/>
            <w:shd w:val="clear" w:color="auto" w:fill="0000EE"/>
          </w:tcPr>
          <w:p>
            <w:pPr>
              <w:spacing w:after="0"/>
              <w:rPr>
                <w:sz w:val="2"/>
                <w:szCs w:val="2"/>
                <w:color w:val="auto"/>
              </w:rPr>
            </w:pPr>
          </w:p>
        </w:tc>
        <w:tc>
          <w:tcPr>
            <w:tcW w:w="80" w:type="dxa"/>
            <w:vAlign w:val="bottom"/>
            <w:tcBorders>
              <w:left w:val="single" w:sz="8" w:color="0000EE"/>
            </w:tcBorders>
            <w:shd w:val="clear" w:color="auto" w:fill="0000EE"/>
          </w:tcPr>
          <w:p>
            <w:pPr>
              <w:spacing w:after="0"/>
              <w:rPr>
                <w:sz w:val="2"/>
                <w:szCs w:val="2"/>
                <w:color w:val="auto"/>
              </w:rPr>
            </w:pPr>
          </w:p>
        </w:tc>
        <w:tc>
          <w:tcPr>
            <w:tcW w:w="1300" w:type="dxa"/>
            <w:vAlign w:val="bottom"/>
            <w:tcBorders>
              <w:left w:val="single" w:sz="8" w:color="0000EE"/>
            </w:tcBorders>
          </w:tcPr>
          <w:p>
            <w:pPr>
              <w:spacing w:after="0"/>
              <w:rPr>
                <w:sz w:val="2"/>
                <w:szCs w:val="2"/>
                <w:color w:val="auto"/>
              </w:rPr>
            </w:pPr>
          </w:p>
        </w:tc>
        <w:tc>
          <w:tcPr>
            <w:tcW w:w="120" w:type="dxa"/>
            <w:vAlign w:val="bottom"/>
          </w:tcPr>
          <w:p>
            <w:pPr>
              <w:spacing w:after="0"/>
              <w:rPr>
                <w:sz w:val="2"/>
                <w:szCs w:val="2"/>
                <w:color w:val="auto"/>
              </w:rPr>
            </w:pPr>
          </w:p>
        </w:tc>
        <w:tc>
          <w:tcPr>
            <w:tcW w:w="100" w:type="dxa"/>
            <w:vAlign w:val="bottom"/>
          </w:tcPr>
          <w:p>
            <w:pPr>
              <w:spacing w:after="0"/>
              <w:rPr>
                <w:sz w:val="2"/>
                <w:szCs w:val="2"/>
                <w:color w:val="auto"/>
              </w:rPr>
            </w:pPr>
          </w:p>
        </w:tc>
        <w:tc>
          <w:tcPr>
            <w:tcW w:w="160" w:type="dxa"/>
            <w:vAlign w:val="bottom"/>
            <w:shd w:val="clear" w:color="auto" w:fill="0000EE"/>
          </w:tcPr>
          <w:p>
            <w:pPr>
              <w:spacing w:after="0"/>
              <w:rPr>
                <w:sz w:val="2"/>
                <w:szCs w:val="2"/>
                <w:color w:val="auto"/>
              </w:rPr>
            </w:pPr>
          </w:p>
        </w:tc>
        <w:tc>
          <w:tcPr>
            <w:tcW w:w="1200" w:type="dxa"/>
            <w:vAlign w:val="bottom"/>
          </w:tcPr>
          <w:p>
            <w:pPr>
              <w:spacing w:after="0"/>
              <w:rPr>
                <w:sz w:val="2"/>
                <w:szCs w:val="2"/>
                <w:color w:val="auto"/>
              </w:rPr>
            </w:pPr>
          </w:p>
        </w:tc>
        <w:tc>
          <w:tcPr>
            <w:tcW w:w="100" w:type="dxa"/>
            <w:vAlign w:val="bottom"/>
          </w:tcPr>
          <w:p>
            <w:pPr>
              <w:spacing w:after="0"/>
              <w:rPr>
                <w:sz w:val="2"/>
                <w:szCs w:val="2"/>
                <w:color w:val="auto"/>
              </w:rPr>
            </w:pPr>
          </w:p>
        </w:tc>
        <w:tc>
          <w:tcPr>
            <w:tcW w:w="700" w:type="dxa"/>
            <w:vAlign w:val="bottom"/>
            <w:tcBorders>
              <w:right w:val="single" w:sz="8" w:color="0000EE"/>
            </w:tcBorders>
            <w:shd w:val="clear" w:color="auto" w:fill="0000EE"/>
          </w:tcPr>
          <w:p>
            <w:pPr>
              <w:spacing w:after="0"/>
              <w:rPr>
                <w:sz w:val="2"/>
                <w:szCs w:val="2"/>
                <w:color w:val="auto"/>
              </w:rPr>
            </w:pPr>
          </w:p>
        </w:tc>
        <w:tc>
          <w:tcPr>
            <w:tcW w:w="260" w:type="dxa"/>
            <w:vAlign w:val="bottom"/>
          </w:tcPr>
          <w:p>
            <w:pPr>
              <w:spacing w:after="0"/>
              <w:rPr>
                <w:sz w:val="2"/>
                <w:szCs w:val="2"/>
                <w:color w:val="auto"/>
              </w:rPr>
            </w:pPr>
          </w:p>
        </w:tc>
        <w:tc>
          <w:tcPr>
            <w:tcW w:w="80" w:type="dxa"/>
            <w:vAlign w:val="bottom"/>
          </w:tcPr>
          <w:p>
            <w:pPr>
              <w:spacing w:after="0"/>
              <w:rPr>
                <w:sz w:val="2"/>
                <w:szCs w:val="2"/>
                <w:color w:val="auto"/>
              </w:rPr>
            </w:pPr>
          </w:p>
        </w:tc>
        <w:tc>
          <w:tcPr>
            <w:tcW w:w="300" w:type="dxa"/>
            <w:vAlign w:val="bottom"/>
          </w:tcPr>
          <w:p>
            <w:pPr>
              <w:spacing w:after="0"/>
              <w:rPr>
                <w:sz w:val="2"/>
                <w:szCs w:val="2"/>
                <w:color w:val="auto"/>
              </w:rPr>
            </w:pPr>
          </w:p>
        </w:tc>
        <w:tc>
          <w:tcPr>
            <w:tcW w:w="0" w:type="dxa"/>
            <w:vAlign w:val="bottom"/>
          </w:tcPr>
          <w:p>
            <w:pPr>
              <w:spacing w:after="0" w:line="20" w:lineRule="exact"/>
              <w:rPr>
                <w:sz w:val="1"/>
                <w:szCs w:val="1"/>
                <w:color w:val="auto"/>
              </w:rPr>
            </w:pPr>
          </w:p>
        </w:tc>
      </w:tr>
      <w:tr>
        <w:trPr>
          <w:trHeight w:val="127"/>
        </w:trPr>
        <w:tc>
          <w:tcPr>
            <w:tcW w:w="20" w:type="dxa"/>
            <w:vAlign w:val="bottom"/>
            <w:vMerge w:val="continue"/>
          </w:tcPr>
          <w:p>
            <w:pPr>
              <w:spacing w:after="0"/>
              <w:rPr>
                <w:sz w:val="11"/>
                <w:szCs w:val="11"/>
                <w:color w:val="auto"/>
              </w:rPr>
            </w:pPr>
          </w:p>
        </w:tc>
        <w:tc>
          <w:tcPr>
            <w:tcW w:w="140" w:type="dxa"/>
            <w:vAlign w:val="bottom"/>
            <w:shd w:val="clear" w:color="auto" w:fill="CCEEFF"/>
          </w:tcPr>
          <w:p>
            <w:pPr>
              <w:spacing w:after="0" w:line="128" w:lineRule="exact"/>
              <w:rPr>
                <w:rFonts w:ascii="Arial" w:cs="Arial" w:eastAsia="Arial" w:hAnsi="Arial"/>
                <w:sz w:val="12"/>
                <w:szCs w:val="12"/>
                <w:color w:val="0000EE"/>
                <w:w w:val="71"/>
              </w:rPr>
            </w:pPr>
            <w:hyperlink r:id="rId53">
              <w:r>
                <w:rPr>
                  <w:rFonts w:ascii="Arial" w:cs="Arial" w:eastAsia="Arial" w:hAnsi="Arial"/>
                  <w:sz w:val="12"/>
                  <w:szCs w:val="12"/>
                  <w:color w:val="0000EE"/>
                  <w:w w:val="71"/>
                </w:rPr>
                <w:t>3.</w:t>
              </w:r>
              <w:r>
                <w:rPr>
                  <w:rFonts w:ascii="Arial" w:cs="Arial" w:eastAsia="Arial" w:hAnsi="Arial"/>
                  <w:sz w:val="12"/>
                  <w:szCs w:val="12"/>
                  <w:u w:val="single" w:color="auto"/>
                  <w:color w:val="0000EE"/>
                  <w:w w:val="71"/>
                </w:rPr>
                <w:t>5</w:t>
              </w:r>
            </w:hyperlink>
          </w:p>
        </w:tc>
        <w:tc>
          <w:tcPr>
            <w:tcW w:w="640" w:type="dxa"/>
            <w:vAlign w:val="bottom"/>
            <w:shd w:val="clear" w:color="auto" w:fill="CCEEFF"/>
          </w:tcPr>
          <w:p>
            <w:pPr>
              <w:spacing w:after="0"/>
              <w:rPr>
                <w:sz w:val="11"/>
                <w:szCs w:val="11"/>
                <w:color w:val="auto"/>
              </w:rPr>
            </w:pPr>
          </w:p>
        </w:tc>
        <w:tc>
          <w:tcPr>
            <w:tcW w:w="100" w:type="dxa"/>
            <w:vAlign w:val="bottom"/>
            <w:shd w:val="clear" w:color="auto" w:fill="CCEEFF"/>
          </w:tcPr>
          <w:p>
            <w:pPr>
              <w:spacing w:after="0"/>
              <w:rPr>
                <w:sz w:val="11"/>
                <w:szCs w:val="11"/>
                <w:color w:val="auto"/>
              </w:rPr>
            </w:pPr>
          </w:p>
        </w:tc>
        <w:tc>
          <w:tcPr>
            <w:tcW w:w="1160" w:type="dxa"/>
            <w:vAlign w:val="bottom"/>
            <w:gridSpan w:val="5"/>
            <w:shd w:val="clear" w:color="auto" w:fill="CCEEFF"/>
          </w:tcPr>
          <w:p>
            <w:pPr>
              <w:spacing w:after="0" w:line="128" w:lineRule="exact"/>
              <w:rPr>
                <w:rFonts w:ascii="Arial" w:cs="Arial" w:eastAsia="Arial" w:hAnsi="Arial"/>
                <w:sz w:val="13"/>
                <w:szCs w:val="13"/>
                <w:color w:val="0000EE"/>
                <w:w w:val="93"/>
              </w:rPr>
            </w:pPr>
            <w:hyperlink r:id="rId53">
              <w:r>
                <w:rPr>
                  <w:rFonts w:ascii="Arial" w:cs="Arial" w:eastAsia="Arial" w:hAnsi="Arial"/>
                  <w:sz w:val="13"/>
                  <w:szCs w:val="13"/>
                  <w:color w:val="0000EE"/>
                  <w:w w:val="93"/>
                </w:rPr>
                <w:t>Form of Voting Proxy</w:t>
              </w:r>
            </w:hyperlink>
          </w:p>
        </w:tc>
        <w:tc>
          <w:tcPr>
            <w:tcW w:w="2780" w:type="dxa"/>
            <w:vAlign w:val="bottom"/>
            <w:gridSpan w:val="7"/>
            <w:shd w:val="clear" w:color="auto" w:fill="CCEEFF"/>
          </w:tcPr>
          <w:p>
            <w:pPr>
              <w:spacing w:after="0"/>
              <w:rPr>
                <w:sz w:val="11"/>
                <w:szCs w:val="11"/>
                <w:color w:val="auto"/>
              </w:rPr>
            </w:pPr>
          </w:p>
        </w:tc>
        <w:tc>
          <w:tcPr>
            <w:tcW w:w="1840" w:type="dxa"/>
            <w:vAlign w:val="bottom"/>
            <w:gridSpan w:val="7"/>
            <w:shd w:val="clear" w:color="auto" w:fill="CCEEFF"/>
          </w:tcPr>
          <w:p>
            <w:pPr>
              <w:spacing w:after="0"/>
              <w:rPr>
                <w:sz w:val="11"/>
                <w:szCs w:val="11"/>
                <w:color w:val="auto"/>
              </w:rPr>
            </w:pPr>
          </w:p>
        </w:tc>
        <w:tc>
          <w:tcPr>
            <w:tcW w:w="1700" w:type="dxa"/>
            <w:vAlign w:val="bottom"/>
            <w:gridSpan w:val="4"/>
            <w:shd w:val="clear" w:color="auto" w:fill="CCEEFF"/>
          </w:tcPr>
          <w:p>
            <w:pPr>
              <w:spacing w:after="0" w:line="128" w:lineRule="exact"/>
              <w:rPr>
                <w:rFonts w:ascii="Arial" w:cs="Arial" w:eastAsia="Arial" w:hAnsi="Arial"/>
                <w:sz w:val="13"/>
                <w:szCs w:val="13"/>
                <w:color w:val="0000EE"/>
              </w:rPr>
            </w:pPr>
            <w:hyperlink r:id="rId53">
              <w:r>
                <w:rPr>
                  <w:rFonts w:ascii="Arial" w:cs="Arial" w:eastAsia="Arial" w:hAnsi="Arial"/>
                  <w:sz w:val="13"/>
                  <w:szCs w:val="13"/>
                  <w:color w:val="0000EE"/>
                </w:rPr>
                <w:t>1-A/A</w:t>
              </w:r>
            </w:hyperlink>
          </w:p>
        </w:tc>
        <w:tc>
          <w:tcPr>
            <w:tcW w:w="260" w:type="dxa"/>
            <w:vAlign w:val="bottom"/>
            <w:gridSpan w:val="2"/>
            <w:shd w:val="clear" w:color="auto" w:fill="CCEEFF"/>
          </w:tcPr>
          <w:p>
            <w:pPr>
              <w:jc w:val="right"/>
              <w:spacing w:after="0" w:line="128" w:lineRule="exact"/>
              <w:rPr>
                <w:rFonts w:ascii="Arial" w:cs="Arial" w:eastAsia="Arial" w:hAnsi="Arial"/>
                <w:sz w:val="13"/>
                <w:szCs w:val="13"/>
                <w:color w:val="0000EE"/>
              </w:rPr>
            </w:pPr>
            <w:hyperlink r:id="rId53">
              <w:r>
                <w:rPr>
                  <w:rFonts w:ascii="Arial" w:cs="Arial" w:eastAsia="Arial" w:hAnsi="Arial"/>
                  <w:sz w:val="13"/>
                  <w:szCs w:val="13"/>
                  <w:color w:val="0000EE"/>
                </w:rPr>
                <w:t>3.</w:t>
              </w:r>
              <w:r>
                <w:rPr>
                  <w:rFonts w:ascii="Arial" w:cs="Arial" w:eastAsia="Arial" w:hAnsi="Arial"/>
                  <w:sz w:val="13"/>
                  <w:szCs w:val="13"/>
                  <w:u w:val="single" w:color="auto"/>
                  <w:color w:val="0000EE"/>
                </w:rPr>
                <w:t>7</w:t>
              </w:r>
            </w:hyperlink>
          </w:p>
        </w:tc>
        <w:tc>
          <w:tcPr>
            <w:tcW w:w="1200" w:type="dxa"/>
            <w:vAlign w:val="bottom"/>
            <w:shd w:val="clear" w:color="auto" w:fill="CCEEFF"/>
          </w:tcPr>
          <w:p>
            <w:pPr>
              <w:spacing w:after="0"/>
              <w:rPr>
                <w:sz w:val="11"/>
                <w:szCs w:val="11"/>
                <w:color w:val="auto"/>
              </w:rPr>
            </w:pPr>
          </w:p>
        </w:tc>
        <w:tc>
          <w:tcPr>
            <w:tcW w:w="1440" w:type="dxa"/>
            <w:vAlign w:val="bottom"/>
            <w:gridSpan w:val="5"/>
            <w:shd w:val="clear" w:color="auto" w:fill="CCEEFF"/>
          </w:tcPr>
          <w:p>
            <w:pPr>
              <w:ind w:left="100"/>
              <w:spacing w:after="0" w:line="128" w:lineRule="exact"/>
              <w:rPr>
                <w:rFonts w:ascii="Arial" w:cs="Arial" w:eastAsia="Arial" w:hAnsi="Arial"/>
                <w:sz w:val="13"/>
                <w:szCs w:val="13"/>
                <w:color w:val="0000EE"/>
              </w:rPr>
            </w:pPr>
            <w:hyperlink r:id="rId53">
              <w:r>
                <w:rPr>
                  <w:rFonts w:ascii="Arial" w:cs="Arial" w:eastAsia="Arial" w:hAnsi="Arial"/>
                  <w:sz w:val="13"/>
                  <w:szCs w:val="13"/>
                  <w:color w:val="0000EE"/>
                </w:rPr>
                <w:t>July 18, 2019</w:t>
              </w:r>
            </w:hyperlink>
          </w:p>
        </w:tc>
        <w:tc>
          <w:tcPr>
            <w:tcW w:w="0" w:type="dxa"/>
            <w:vAlign w:val="bottom"/>
          </w:tcPr>
          <w:p>
            <w:pPr>
              <w:spacing w:after="0"/>
              <w:rPr>
                <w:sz w:val="1"/>
                <w:szCs w:val="1"/>
                <w:color w:val="auto"/>
              </w:rPr>
            </w:pPr>
          </w:p>
        </w:tc>
      </w:tr>
      <w:tr>
        <w:trPr>
          <w:trHeight w:val="29"/>
        </w:trPr>
        <w:tc>
          <w:tcPr>
            <w:tcW w:w="20" w:type="dxa"/>
            <w:vAlign w:val="bottom"/>
            <w:vMerge w:val="restart"/>
          </w:tcPr>
          <w:p>
            <w:pPr>
              <w:spacing w:after="0"/>
              <w:rPr>
                <w:sz w:val="2"/>
                <w:szCs w:val="2"/>
                <w:color w:val="auto"/>
              </w:rPr>
            </w:pPr>
          </w:p>
        </w:tc>
        <w:tc>
          <w:tcPr>
            <w:tcW w:w="140" w:type="dxa"/>
            <w:vAlign w:val="bottom"/>
            <w:shd w:val="clear" w:color="auto" w:fill="0000EE"/>
          </w:tcPr>
          <w:p>
            <w:pPr>
              <w:spacing w:after="0"/>
              <w:rPr>
                <w:sz w:val="2"/>
                <w:szCs w:val="2"/>
                <w:color w:val="auto"/>
              </w:rPr>
            </w:pPr>
          </w:p>
        </w:tc>
        <w:tc>
          <w:tcPr>
            <w:tcW w:w="640" w:type="dxa"/>
            <w:vAlign w:val="bottom"/>
            <w:shd w:val="clear" w:color="auto" w:fill="CCEEFF"/>
          </w:tcPr>
          <w:p>
            <w:pPr>
              <w:spacing w:after="0"/>
              <w:rPr>
                <w:sz w:val="2"/>
                <w:szCs w:val="2"/>
                <w:color w:val="auto"/>
              </w:rPr>
            </w:pPr>
          </w:p>
        </w:tc>
        <w:tc>
          <w:tcPr>
            <w:tcW w:w="100" w:type="dxa"/>
            <w:vAlign w:val="bottom"/>
            <w:shd w:val="clear" w:color="auto" w:fill="CCEEFF"/>
          </w:tcPr>
          <w:p>
            <w:pPr>
              <w:spacing w:after="0"/>
              <w:rPr>
                <w:sz w:val="2"/>
                <w:szCs w:val="2"/>
                <w:color w:val="auto"/>
              </w:rPr>
            </w:pPr>
          </w:p>
        </w:tc>
        <w:tc>
          <w:tcPr>
            <w:tcW w:w="260" w:type="dxa"/>
            <w:vAlign w:val="bottom"/>
            <w:shd w:val="clear" w:color="auto" w:fill="0000EE"/>
          </w:tcPr>
          <w:p>
            <w:pPr>
              <w:spacing w:after="0"/>
              <w:rPr>
                <w:sz w:val="2"/>
                <w:szCs w:val="2"/>
                <w:color w:val="auto"/>
              </w:rPr>
            </w:pPr>
          </w:p>
        </w:tc>
        <w:tc>
          <w:tcPr>
            <w:tcW w:w="140" w:type="dxa"/>
            <w:vAlign w:val="bottom"/>
            <w:shd w:val="clear" w:color="auto" w:fill="0000EE"/>
          </w:tcPr>
          <w:p>
            <w:pPr>
              <w:spacing w:after="0"/>
              <w:rPr>
                <w:sz w:val="2"/>
                <w:szCs w:val="2"/>
                <w:color w:val="auto"/>
              </w:rPr>
            </w:pPr>
          </w:p>
        </w:tc>
        <w:tc>
          <w:tcPr>
            <w:tcW w:w="500" w:type="dxa"/>
            <w:vAlign w:val="bottom"/>
            <w:shd w:val="clear" w:color="auto" w:fill="0000EE"/>
          </w:tcPr>
          <w:p>
            <w:pPr>
              <w:spacing w:after="0"/>
              <w:rPr>
                <w:sz w:val="2"/>
                <w:szCs w:val="2"/>
                <w:color w:val="auto"/>
              </w:rPr>
            </w:pPr>
          </w:p>
        </w:tc>
        <w:tc>
          <w:tcPr>
            <w:tcW w:w="160" w:type="dxa"/>
            <w:vAlign w:val="bottom"/>
            <w:shd w:val="clear" w:color="auto" w:fill="0000EE"/>
          </w:tcPr>
          <w:p>
            <w:pPr>
              <w:spacing w:after="0"/>
              <w:rPr>
                <w:sz w:val="2"/>
                <w:szCs w:val="2"/>
                <w:color w:val="auto"/>
              </w:rPr>
            </w:pPr>
          </w:p>
        </w:tc>
        <w:tc>
          <w:tcPr>
            <w:tcW w:w="100" w:type="dxa"/>
            <w:vAlign w:val="bottom"/>
            <w:shd w:val="clear" w:color="auto" w:fill="0000EE"/>
          </w:tcPr>
          <w:p>
            <w:pPr>
              <w:spacing w:after="0"/>
              <w:rPr>
                <w:sz w:val="2"/>
                <w:szCs w:val="2"/>
                <w:color w:val="auto"/>
              </w:rPr>
            </w:pPr>
          </w:p>
        </w:tc>
        <w:tc>
          <w:tcPr>
            <w:tcW w:w="260" w:type="dxa"/>
            <w:vAlign w:val="bottom"/>
            <w:shd w:val="clear" w:color="auto" w:fill="CCEEFF"/>
          </w:tcPr>
          <w:p>
            <w:pPr>
              <w:spacing w:after="0"/>
              <w:rPr>
                <w:sz w:val="2"/>
                <w:szCs w:val="2"/>
                <w:color w:val="auto"/>
              </w:rPr>
            </w:pPr>
          </w:p>
        </w:tc>
        <w:tc>
          <w:tcPr>
            <w:tcW w:w="120" w:type="dxa"/>
            <w:vAlign w:val="bottom"/>
            <w:shd w:val="clear" w:color="auto" w:fill="CCEEFF"/>
          </w:tcPr>
          <w:p>
            <w:pPr>
              <w:spacing w:after="0"/>
              <w:rPr>
                <w:sz w:val="2"/>
                <w:szCs w:val="2"/>
                <w:color w:val="auto"/>
              </w:rPr>
            </w:pPr>
          </w:p>
        </w:tc>
        <w:tc>
          <w:tcPr>
            <w:tcW w:w="500" w:type="dxa"/>
            <w:vAlign w:val="bottom"/>
            <w:shd w:val="clear" w:color="auto" w:fill="CCEEFF"/>
          </w:tcPr>
          <w:p>
            <w:pPr>
              <w:spacing w:after="0"/>
              <w:rPr>
                <w:sz w:val="2"/>
                <w:szCs w:val="2"/>
                <w:color w:val="auto"/>
              </w:rPr>
            </w:pPr>
          </w:p>
        </w:tc>
        <w:tc>
          <w:tcPr>
            <w:tcW w:w="320" w:type="dxa"/>
            <w:vAlign w:val="bottom"/>
            <w:shd w:val="clear" w:color="auto" w:fill="CCEEFF"/>
          </w:tcPr>
          <w:p>
            <w:pPr>
              <w:spacing w:after="0"/>
              <w:rPr>
                <w:sz w:val="2"/>
                <w:szCs w:val="2"/>
                <w:color w:val="auto"/>
              </w:rPr>
            </w:pPr>
          </w:p>
        </w:tc>
        <w:tc>
          <w:tcPr>
            <w:tcW w:w="320" w:type="dxa"/>
            <w:vAlign w:val="bottom"/>
            <w:shd w:val="clear" w:color="auto" w:fill="CCEEFF"/>
          </w:tcPr>
          <w:p>
            <w:pPr>
              <w:spacing w:after="0"/>
              <w:rPr>
                <w:sz w:val="2"/>
                <w:szCs w:val="2"/>
                <w:color w:val="auto"/>
              </w:rPr>
            </w:pPr>
          </w:p>
        </w:tc>
        <w:tc>
          <w:tcPr>
            <w:tcW w:w="920" w:type="dxa"/>
            <w:vAlign w:val="bottom"/>
            <w:shd w:val="clear" w:color="auto" w:fill="CCEEFF"/>
          </w:tcPr>
          <w:p>
            <w:pPr>
              <w:spacing w:after="0"/>
              <w:rPr>
                <w:sz w:val="2"/>
                <w:szCs w:val="2"/>
                <w:color w:val="auto"/>
              </w:rPr>
            </w:pPr>
          </w:p>
        </w:tc>
        <w:tc>
          <w:tcPr>
            <w:tcW w:w="340" w:type="dxa"/>
            <w:vAlign w:val="bottom"/>
            <w:shd w:val="clear" w:color="auto" w:fill="CCEEFF"/>
          </w:tcPr>
          <w:p>
            <w:pPr>
              <w:spacing w:after="0"/>
              <w:rPr>
                <w:sz w:val="2"/>
                <w:szCs w:val="2"/>
                <w:color w:val="auto"/>
              </w:rPr>
            </w:pPr>
          </w:p>
        </w:tc>
        <w:tc>
          <w:tcPr>
            <w:tcW w:w="800" w:type="dxa"/>
            <w:vAlign w:val="bottom"/>
            <w:shd w:val="clear" w:color="auto" w:fill="CCEEFF"/>
          </w:tcPr>
          <w:p>
            <w:pPr>
              <w:spacing w:after="0"/>
              <w:rPr>
                <w:sz w:val="2"/>
                <w:szCs w:val="2"/>
                <w:color w:val="auto"/>
              </w:rPr>
            </w:pPr>
          </w:p>
        </w:tc>
        <w:tc>
          <w:tcPr>
            <w:tcW w:w="260" w:type="dxa"/>
            <w:vAlign w:val="bottom"/>
            <w:shd w:val="clear" w:color="auto" w:fill="CCEEFF"/>
          </w:tcPr>
          <w:p>
            <w:pPr>
              <w:spacing w:after="0"/>
              <w:rPr>
                <w:sz w:val="2"/>
                <w:szCs w:val="2"/>
                <w:color w:val="auto"/>
              </w:rPr>
            </w:pPr>
          </w:p>
        </w:tc>
        <w:tc>
          <w:tcPr>
            <w:tcW w:w="420" w:type="dxa"/>
            <w:vAlign w:val="bottom"/>
            <w:tcBorders>
              <w:left w:val="single" w:sz="8" w:color="CCEEFF"/>
            </w:tcBorders>
            <w:shd w:val="clear" w:color="auto" w:fill="CCEEFF"/>
          </w:tcPr>
          <w:p>
            <w:pPr>
              <w:spacing w:after="0"/>
              <w:rPr>
                <w:sz w:val="2"/>
                <w:szCs w:val="2"/>
                <w:color w:val="auto"/>
              </w:rPr>
            </w:pPr>
          </w:p>
        </w:tc>
        <w:tc>
          <w:tcPr>
            <w:tcW w:w="180" w:type="dxa"/>
            <w:vAlign w:val="bottom"/>
            <w:shd w:val="clear" w:color="auto" w:fill="CCEEFF"/>
          </w:tcPr>
          <w:p>
            <w:pPr>
              <w:spacing w:after="0"/>
              <w:rPr>
                <w:sz w:val="2"/>
                <w:szCs w:val="2"/>
                <w:color w:val="auto"/>
              </w:rPr>
            </w:pPr>
          </w:p>
        </w:tc>
        <w:tc>
          <w:tcPr>
            <w:tcW w:w="40" w:type="dxa"/>
            <w:vAlign w:val="bottom"/>
            <w:shd w:val="clear" w:color="auto" w:fill="CCEEFF"/>
          </w:tcPr>
          <w:p>
            <w:pPr>
              <w:spacing w:after="0"/>
              <w:rPr>
                <w:sz w:val="2"/>
                <w:szCs w:val="2"/>
                <w:color w:val="auto"/>
              </w:rPr>
            </w:pPr>
          </w:p>
        </w:tc>
        <w:tc>
          <w:tcPr>
            <w:tcW w:w="20" w:type="dxa"/>
            <w:vAlign w:val="bottom"/>
            <w:shd w:val="clear" w:color="auto" w:fill="CCEEFF"/>
          </w:tcPr>
          <w:p>
            <w:pPr>
              <w:spacing w:after="0"/>
              <w:rPr>
                <w:sz w:val="2"/>
                <w:szCs w:val="2"/>
                <w:color w:val="auto"/>
              </w:rPr>
            </w:pPr>
          </w:p>
        </w:tc>
        <w:tc>
          <w:tcPr>
            <w:tcW w:w="120" w:type="dxa"/>
            <w:vAlign w:val="bottom"/>
            <w:shd w:val="clear" w:color="auto" w:fill="CCEEFF"/>
          </w:tcPr>
          <w:p>
            <w:pPr>
              <w:spacing w:after="0"/>
              <w:rPr>
                <w:sz w:val="2"/>
                <w:szCs w:val="2"/>
                <w:color w:val="auto"/>
              </w:rPr>
            </w:pPr>
          </w:p>
        </w:tc>
        <w:tc>
          <w:tcPr>
            <w:tcW w:w="200" w:type="dxa"/>
            <w:vAlign w:val="bottom"/>
            <w:shd w:val="clear" w:color="auto" w:fill="0000EE"/>
          </w:tcPr>
          <w:p>
            <w:pPr>
              <w:spacing w:after="0"/>
              <w:rPr>
                <w:sz w:val="2"/>
                <w:szCs w:val="2"/>
                <w:color w:val="auto"/>
              </w:rPr>
            </w:pPr>
          </w:p>
        </w:tc>
        <w:tc>
          <w:tcPr>
            <w:tcW w:w="80" w:type="dxa"/>
            <w:vAlign w:val="bottom"/>
            <w:tcBorders>
              <w:left w:val="single" w:sz="8" w:color="0000EE"/>
            </w:tcBorders>
            <w:shd w:val="clear" w:color="auto" w:fill="0000EE"/>
          </w:tcPr>
          <w:p>
            <w:pPr>
              <w:spacing w:after="0"/>
              <w:rPr>
                <w:sz w:val="2"/>
                <w:szCs w:val="2"/>
                <w:color w:val="auto"/>
              </w:rPr>
            </w:pPr>
          </w:p>
        </w:tc>
        <w:tc>
          <w:tcPr>
            <w:tcW w:w="1300" w:type="dxa"/>
            <w:vAlign w:val="bottom"/>
            <w:tcBorders>
              <w:left w:val="single" w:sz="8" w:color="0000EE"/>
            </w:tcBorders>
            <w:shd w:val="clear" w:color="auto" w:fill="CCEEFF"/>
          </w:tcPr>
          <w:p>
            <w:pPr>
              <w:spacing w:after="0"/>
              <w:rPr>
                <w:sz w:val="2"/>
                <w:szCs w:val="2"/>
                <w:color w:val="auto"/>
              </w:rPr>
            </w:pPr>
          </w:p>
        </w:tc>
        <w:tc>
          <w:tcPr>
            <w:tcW w:w="120" w:type="dxa"/>
            <w:vAlign w:val="bottom"/>
            <w:shd w:val="clear" w:color="auto" w:fill="CCEEFF"/>
          </w:tcPr>
          <w:p>
            <w:pPr>
              <w:spacing w:after="0"/>
              <w:rPr>
                <w:sz w:val="2"/>
                <w:szCs w:val="2"/>
                <w:color w:val="auto"/>
              </w:rPr>
            </w:pPr>
          </w:p>
        </w:tc>
        <w:tc>
          <w:tcPr>
            <w:tcW w:w="100" w:type="dxa"/>
            <w:vAlign w:val="bottom"/>
            <w:shd w:val="clear" w:color="auto" w:fill="CCEEFF"/>
          </w:tcPr>
          <w:p>
            <w:pPr>
              <w:spacing w:after="0"/>
              <w:rPr>
                <w:sz w:val="2"/>
                <w:szCs w:val="2"/>
                <w:color w:val="auto"/>
              </w:rPr>
            </w:pPr>
          </w:p>
        </w:tc>
        <w:tc>
          <w:tcPr>
            <w:tcW w:w="160" w:type="dxa"/>
            <w:vAlign w:val="bottom"/>
            <w:shd w:val="clear" w:color="auto" w:fill="0000EE"/>
          </w:tcPr>
          <w:p>
            <w:pPr>
              <w:spacing w:after="0"/>
              <w:rPr>
                <w:sz w:val="2"/>
                <w:szCs w:val="2"/>
                <w:color w:val="auto"/>
              </w:rPr>
            </w:pPr>
          </w:p>
        </w:tc>
        <w:tc>
          <w:tcPr>
            <w:tcW w:w="1200" w:type="dxa"/>
            <w:vAlign w:val="bottom"/>
            <w:shd w:val="clear" w:color="auto" w:fill="CCEEFF"/>
          </w:tcPr>
          <w:p>
            <w:pPr>
              <w:spacing w:after="0"/>
              <w:rPr>
                <w:sz w:val="2"/>
                <w:szCs w:val="2"/>
                <w:color w:val="auto"/>
              </w:rPr>
            </w:pPr>
          </w:p>
        </w:tc>
        <w:tc>
          <w:tcPr>
            <w:tcW w:w="100" w:type="dxa"/>
            <w:vAlign w:val="bottom"/>
            <w:shd w:val="clear" w:color="auto" w:fill="CCEEFF"/>
          </w:tcPr>
          <w:p>
            <w:pPr>
              <w:spacing w:after="0"/>
              <w:rPr>
                <w:sz w:val="2"/>
                <w:szCs w:val="2"/>
                <w:color w:val="auto"/>
              </w:rPr>
            </w:pPr>
          </w:p>
        </w:tc>
        <w:tc>
          <w:tcPr>
            <w:tcW w:w="700" w:type="dxa"/>
            <w:vAlign w:val="bottom"/>
            <w:tcBorders>
              <w:right w:val="single" w:sz="8" w:color="0000EE"/>
            </w:tcBorders>
            <w:shd w:val="clear" w:color="auto" w:fill="0000EE"/>
          </w:tcPr>
          <w:p>
            <w:pPr>
              <w:spacing w:after="0"/>
              <w:rPr>
                <w:sz w:val="2"/>
                <w:szCs w:val="2"/>
                <w:color w:val="auto"/>
              </w:rPr>
            </w:pPr>
          </w:p>
        </w:tc>
        <w:tc>
          <w:tcPr>
            <w:tcW w:w="260" w:type="dxa"/>
            <w:vAlign w:val="bottom"/>
            <w:tcBorders>
              <w:left w:val="single" w:sz="8" w:color="CCEEFF"/>
              <w:right w:val="single" w:sz="8" w:color="CCEEFF"/>
            </w:tcBorders>
            <w:shd w:val="clear" w:color="auto" w:fill="CCEEFF"/>
          </w:tcPr>
          <w:p>
            <w:pPr>
              <w:spacing w:after="0"/>
              <w:rPr>
                <w:sz w:val="2"/>
                <w:szCs w:val="2"/>
                <w:color w:val="auto"/>
              </w:rPr>
            </w:pPr>
          </w:p>
        </w:tc>
        <w:tc>
          <w:tcPr>
            <w:tcW w:w="80" w:type="dxa"/>
            <w:vAlign w:val="bottom"/>
            <w:shd w:val="clear" w:color="auto" w:fill="CCEEFF"/>
          </w:tcPr>
          <w:p>
            <w:pPr>
              <w:spacing w:after="0"/>
              <w:rPr>
                <w:sz w:val="2"/>
                <w:szCs w:val="2"/>
                <w:color w:val="auto"/>
              </w:rPr>
            </w:pPr>
          </w:p>
        </w:tc>
        <w:tc>
          <w:tcPr>
            <w:tcW w:w="300" w:type="dxa"/>
            <w:vAlign w:val="bottom"/>
            <w:shd w:val="clear" w:color="auto" w:fill="CCEEFF"/>
          </w:tcPr>
          <w:p>
            <w:pPr>
              <w:spacing w:after="0"/>
              <w:rPr>
                <w:sz w:val="2"/>
                <w:szCs w:val="2"/>
                <w:color w:val="auto"/>
              </w:rPr>
            </w:pPr>
          </w:p>
        </w:tc>
        <w:tc>
          <w:tcPr>
            <w:tcW w:w="0" w:type="dxa"/>
            <w:vAlign w:val="bottom"/>
          </w:tcPr>
          <w:p>
            <w:pPr>
              <w:spacing w:after="0" w:line="20" w:lineRule="exact"/>
              <w:rPr>
                <w:sz w:val="1"/>
                <w:szCs w:val="1"/>
                <w:color w:val="auto"/>
              </w:rPr>
            </w:pPr>
          </w:p>
        </w:tc>
      </w:tr>
      <w:tr>
        <w:trPr>
          <w:trHeight w:val="147"/>
        </w:trPr>
        <w:tc>
          <w:tcPr>
            <w:tcW w:w="20" w:type="dxa"/>
            <w:vAlign w:val="bottom"/>
            <w:vMerge w:val="continue"/>
          </w:tcPr>
          <w:p>
            <w:pPr>
              <w:spacing w:after="0"/>
              <w:rPr>
                <w:sz w:val="12"/>
                <w:szCs w:val="12"/>
                <w:color w:val="auto"/>
              </w:rPr>
            </w:pPr>
          </w:p>
        </w:tc>
        <w:tc>
          <w:tcPr>
            <w:tcW w:w="140" w:type="dxa"/>
            <w:vAlign w:val="bottom"/>
          </w:tcPr>
          <w:p>
            <w:pPr>
              <w:spacing w:after="0" w:line="128" w:lineRule="exact"/>
              <w:rPr>
                <w:rFonts w:ascii="Arial" w:cs="Arial" w:eastAsia="Arial" w:hAnsi="Arial"/>
                <w:sz w:val="12"/>
                <w:szCs w:val="12"/>
                <w:color w:val="0000EE"/>
                <w:w w:val="71"/>
              </w:rPr>
            </w:pPr>
            <w:hyperlink r:id="rId54">
              <w:r>
                <w:rPr>
                  <w:rFonts w:ascii="Arial" w:cs="Arial" w:eastAsia="Arial" w:hAnsi="Arial"/>
                  <w:sz w:val="12"/>
                  <w:szCs w:val="12"/>
                  <w:color w:val="0000EE"/>
                  <w:w w:val="71"/>
                </w:rPr>
                <w:t>3.</w:t>
              </w:r>
              <w:r>
                <w:rPr>
                  <w:rFonts w:ascii="Arial" w:cs="Arial" w:eastAsia="Arial" w:hAnsi="Arial"/>
                  <w:sz w:val="12"/>
                  <w:szCs w:val="12"/>
                  <w:u w:val="single" w:color="auto"/>
                  <w:color w:val="0000EE"/>
                  <w:w w:val="71"/>
                </w:rPr>
                <w:t>6</w:t>
              </w:r>
            </w:hyperlink>
          </w:p>
        </w:tc>
        <w:tc>
          <w:tcPr>
            <w:tcW w:w="64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5420" w:type="dxa"/>
            <w:vAlign w:val="bottom"/>
            <w:gridSpan w:val="15"/>
          </w:tcPr>
          <w:p>
            <w:pPr>
              <w:spacing w:after="0" w:line="128" w:lineRule="exact"/>
              <w:rPr>
                <w:rFonts w:ascii="Arial" w:cs="Arial" w:eastAsia="Arial" w:hAnsi="Arial"/>
                <w:sz w:val="13"/>
                <w:szCs w:val="13"/>
                <w:color w:val="0000EE"/>
                <w:w w:val="91"/>
              </w:rPr>
            </w:pPr>
            <w:hyperlink r:id="rId54">
              <w:r>
                <w:rPr>
                  <w:rFonts w:ascii="Arial" w:cs="Arial" w:eastAsia="Arial" w:hAnsi="Arial"/>
                  <w:sz w:val="13"/>
                  <w:szCs w:val="13"/>
                  <w:color w:val="0000EE"/>
                  <w:w w:val="91"/>
                </w:rPr>
                <w:t>Distribution Assignment and Warrant Purchase Agreement with Proud Productions LLC, dated July 22,</w:t>
              </w:r>
            </w:hyperlink>
          </w:p>
        </w:tc>
        <w:tc>
          <w:tcPr>
            <w:tcW w:w="360" w:type="dxa"/>
            <w:vAlign w:val="bottom"/>
            <w:gridSpan w:val="4"/>
          </w:tcPr>
          <w:p>
            <w:pPr>
              <w:spacing w:after="0"/>
              <w:rPr>
                <w:sz w:val="12"/>
                <w:szCs w:val="12"/>
                <w:color w:val="auto"/>
              </w:rPr>
            </w:pPr>
          </w:p>
        </w:tc>
        <w:tc>
          <w:tcPr>
            <w:tcW w:w="200" w:type="dxa"/>
            <w:vAlign w:val="bottom"/>
          </w:tcPr>
          <w:p>
            <w:pPr>
              <w:spacing w:after="0" w:line="128" w:lineRule="exact"/>
              <w:rPr>
                <w:rFonts w:ascii="Arial" w:cs="Arial" w:eastAsia="Arial" w:hAnsi="Arial"/>
                <w:sz w:val="13"/>
                <w:szCs w:val="13"/>
                <w:color w:val="0000EE"/>
                <w:w w:val="76"/>
              </w:rPr>
            </w:pPr>
            <w:hyperlink r:id="rId54">
              <w:r>
                <w:rPr>
                  <w:rFonts w:ascii="Arial" w:cs="Arial" w:eastAsia="Arial" w:hAnsi="Arial"/>
                  <w:sz w:val="13"/>
                  <w:szCs w:val="13"/>
                  <w:color w:val="0000EE"/>
                  <w:w w:val="76"/>
                </w:rPr>
                <w:t>1-U</w:t>
              </w:r>
            </w:hyperlink>
          </w:p>
        </w:tc>
        <w:tc>
          <w:tcPr>
            <w:tcW w:w="1500" w:type="dxa"/>
            <w:vAlign w:val="bottom"/>
            <w:gridSpan w:val="3"/>
          </w:tcPr>
          <w:p>
            <w:pPr>
              <w:spacing w:after="0"/>
              <w:rPr>
                <w:sz w:val="12"/>
                <w:szCs w:val="12"/>
                <w:color w:val="auto"/>
              </w:rPr>
            </w:pPr>
          </w:p>
        </w:tc>
        <w:tc>
          <w:tcPr>
            <w:tcW w:w="100" w:type="dxa"/>
            <w:vAlign w:val="bottom"/>
          </w:tcPr>
          <w:p>
            <w:pPr>
              <w:spacing w:after="0"/>
              <w:rPr>
                <w:sz w:val="12"/>
                <w:szCs w:val="12"/>
                <w:color w:val="auto"/>
              </w:rPr>
            </w:pPr>
          </w:p>
        </w:tc>
        <w:tc>
          <w:tcPr>
            <w:tcW w:w="160" w:type="dxa"/>
            <w:vAlign w:val="bottom"/>
          </w:tcPr>
          <w:p>
            <w:pPr>
              <w:jc w:val="right"/>
              <w:spacing w:after="0" w:line="128" w:lineRule="exact"/>
              <w:rPr>
                <w:rFonts w:ascii="Arial" w:cs="Arial" w:eastAsia="Arial" w:hAnsi="Arial"/>
                <w:sz w:val="13"/>
                <w:szCs w:val="13"/>
                <w:color w:val="0000EE"/>
                <w:w w:val="77"/>
              </w:rPr>
            </w:pPr>
            <w:hyperlink r:id="rId54">
              <w:r>
                <w:rPr>
                  <w:rFonts w:ascii="Arial" w:cs="Arial" w:eastAsia="Arial" w:hAnsi="Arial"/>
                  <w:sz w:val="13"/>
                  <w:szCs w:val="13"/>
                  <w:color w:val="0000EE"/>
                  <w:w w:val="77"/>
                </w:rPr>
                <w:t>3.</w:t>
              </w:r>
              <w:r>
                <w:rPr>
                  <w:rFonts w:ascii="Arial" w:cs="Arial" w:eastAsia="Arial" w:hAnsi="Arial"/>
                  <w:sz w:val="13"/>
                  <w:szCs w:val="13"/>
                  <w:u w:val="single" w:color="auto"/>
                  <w:color w:val="0000EE"/>
                  <w:w w:val="77"/>
                </w:rPr>
                <w:t>1</w:t>
              </w:r>
            </w:hyperlink>
          </w:p>
        </w:tc>
        <w:tc>
          <w:tcPr>
            <w:tcW w:w="120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1340" w:type="dxa"/>
            <w:vAlign w:val="bottom"/>
            <w:gridSpan w:val="4"/>
          </w:tcPr>
          <w:p>
            <w:pPr>
              <w:spacing w:after="0" w:line="128" w:lineRule="exact"/>
              <w:rPr>
                <w:rFonts w:ascii="Arial" w:cs="Arial" w:eastAsia="Arial" w:hAnsi="Arial"/>
                <w:sz w:val="13"/>
                <w:szCs w:val="13"/>
                <w:color w:val="0000EE"/>
              </w:rPr>
            </w:pPr>
            <w:hyperlink r:id="rId54">
              <w:r>
                <w:rPr>
                  <w:rFonts w:ascii="Arial" w:cs="Arial" w:eastAsia="Arial" w:hAnsi="Arial"/>
                  <w:sz w:val="13"/>
                  <w:szCs w:val="13"/>
                  <w:color w:val="0000EE"/>
                </w:rPr>
                <w:t>July 29, 2019</w:t>
              </w:r>
            </w:hyperlink>
          </w:p>
        </w:tc>
        <w:tc>
          <w:tcPr>
            <w:tcW w:w="0" w:type="dxa"/>
            <w:vAlign w:val="bottom"/>
          </w:tcPr>
          <w:p>
            <w:pPr>
              <w:spacing w:after="0"/>
              <w:rPr>
                <w:sz w:val="1"/>
                <w:szCs w:val="1"/>
                <w:color w:val="auto"/>
              </w:rPr>
            </w:pPr>
          </w:p>
        </w:tc>
      </w:tr>
      <w:tr>
        <w:trPr>
          <w:trHeight w:val="126"/>
        </w:trPr>
        <w:tc>
          <w:tcPr>
            <w:tcW w:w="20" w:type="dxa"/>
            <w:vAlign w:val="bottom"/>
          </w:tcPr>
          <w:p>
            <w:pPr>
              <w:spacing w:after="0"/>
              <w:rPr>
                <w:sz w:val="10"/>
                <w:szCs w:val="10"/>
                <w:color w:val="auto"/>
              </w:rPr>
            </w:pPr>
          </w:p>
        </w:tc>
        <w:tc>
          <w:tcPr>
            <w:tcW w:w="140" w:type="dxa"/>
            <w:vAlign w:val="bottom"/>
            <w:tcBorders>
              <w:top w:val="single" w:sz="8" w:color="0000EE"/>
            </w:tcBorders>
          </w:tcPr>
          <w:p>
            <w:pPr>
              <w:spacing w:after="0"/>
              <w:rPr>
                <w:sz w:val="10"/>
                <w:szCs w:val="10"/>
                <w:color w:val="auto"/>
              </w:rPr>
            </w:pPr>
          </w:p>
        </w:tc>
        <w:tc>
          <w:tcPr>
            <w:tcW w:w="64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260" w:type="dxa"/>
            <w:vAlign w:val="bottom"/>
            <w:tcBorders>
              <w:top w:val="single" w:sz="8" w:color="0000EE"/>
              <w:bottom w:val="single" w:sz="8" w:color="0000EE"/>
            </w:tcBorders>
          </w:tcPr>
          <w:p>
            <w:pPr>
              <w:spacing w:after="0" w:line="116" w:lineRule="exact"/>
              <w:rPr>
                <w:rFonts w:ascii="Arial" w:cs="Arial" w:eastAsia="Arial" w:hAnsi="Arial"/>
                <w:sz w:val="13"/>
                <w:szCs w:val="13"/>
                <w:color w:val="0000EE"/>
                <w:w w:val="82"/>
              </w:rPr>
            </w:pPr>
            <w:hyperlink r:id="rId54">
              <w:r>
                <w:rPr>
                  <w:rFonts w:ascii="Arial" w:cs="Arial" w:eastAsia="Arial" w:hAnsi="Arial"/>
                  <w:sz w:val="13"/>
                  <w:szCs w:val="13"/>
                  <w:color w:val="0000EE"/>
                  <w:w w:val="82"/>
                </w:rPr>
                <w:t>2019</w:t>
              </w:r>
            </w:hyperlink>
          </w:p>
        </w:tc>
        <w:tc>
          <w:tcPr>
            <w:tcW w:w="140" w:type="dxa"/>
            <w:vAlign w:val="bottom"/>
            <w:tcBorders>
              <w:top w:val="single" w:sz="8" w:color="0000EE"/>
            </w:tcBorders>
          </w:tcPr>
          <w:p>
            <w:pPr>
              <w:spacing w:after="0"/>
              <w:rPr>
                <w:sz w:val="10"/>
                <w:szCs w:val="10"/>
                <w:color w:val="auto"/>
              </w:rPr>
            </w:pPr>
          </w:p>
        </w:tc>
        <w:tc>
          <w:tcPr>
            <w:tcW w:w="500" w:type="dxa"/>
            <w:vAlign w:val="bottom"/>
            <w:tcBorders>
              <w:top w:val="single" w:sz="8" w:color="0000EE"/>
            </w:tcBorders>
          </w:tcPr>
          <w:p>
            <w:pPr>
              <w:spacing w:after="0"/>
              <w:rPr>
                <w:sz w:val="10"/>
                <w:szCs w:val="10"/>
                <w:color w:val="auto"/>
              </w:rPr>
            </w:pPr>
          </w:p>
        </w:tc>
        <w:tc>
          <w:tcPr>
            <w:tcW w:w="160" w:type="dxa"/>
            <w:vAlign w:val="bottom"/>
            <w:tcBorders>
              <w:top w:val="single" w:sz="8" w:color="0000EE"/>
            </w:tcBorders>
          </w:tcPr>
          <w:p>
            <w:pPr>
              <w:spacing w:after="0"/>
              <w:rPr>
                <w:sz w:val="10"/>
                <w:szCs w:val="10"/>
                <w:color w:val="auto"/>
              </w:rPr>
            </w:pPr>
          </w:p>
        </w:tc>
        <w:tc>
          <w:tcPr>
            <w:tcW w:w="100" w:type="dxa"/>
            <w:vAlign w:val="bottom"/>
            <w:tcBorders>
              <w:top w:val="single" w:sz="8" w:color="0000EE"/>
            </w:tcBorders>
          </w:tcPr>
          <w:p>
            <w:pPr>
              <w:spacing w:after="0"/>
              <w:rPr>
                <w:sz w:val="10"/>
                <w:szCs w:val="10"/>
                <w:color w:val="auto"/>
              </w:rPr>
            </w:pPr>
          </w:p>
        </w:tc>
        <w:tc>
          <w:tcPr>
            <w:tcW w:w="260" w:type="dxa"/>
            <w:vAlign w:val="bottom"/>
            <w:tcBorders>
              <w:top w:val="single" w:sz="8" w:color="0000EE"/>
            </w:tcBorders>
          </w:tcPr>
          <w:p>
            <w:pPr>
              <w:spacing w:after="0"/>
              <w:rPr>
                <w:sz w:val="10"/>
                <w:szCs w:val="10"/>
                <w:color w:val="auto"/>
              </w:rPr>
            </w:pPr>
          </w:p>
        </w:tc>
        <w:tc>
          <w:tcPr>
            <w:tcW w:w="120" w:type="dxa"/>
            <w:vAlign w:val="bottom"/>
            <w:tcBorders>
              <w:top w:val="single" w:sz="8" w:color="0000EE"/>
            </w:tcBorders>
          </w:tcPr>
          <w:p>
            <w:pPr>
              <w:spacing w:after="0"/>
              <w:rPr>
                <w:sz w:val="10"/>
                <w:szCs w:val="10"/>
                <w:color w:val="auto"/>
              </w:rPr>
            </w:pPr>
          </w:p>
        </w:tc>
        <w:tc>
          <w:tcPr>
            <w:tcW w:w="500" w:type="dxa"/>
            <w:vAlign w:val="bottom"/>
            <w:tcBorders>
              <w:top w:val="single" w:sz="8" w:color="0000EE"/>
            </w:tcBorders>
          </w:tcPr>
          <w:p>
            <w:pPr>
              <w:spacing w:after="0"/>
              <w:rPr>
                <w:sz w:val="10"/>
                <w:szCs w:val="10"/>
                <w:color w:val="auto"/>
              </w:rPr>
            </w:pPr>
          </w:p>
        </w:tc>
        <w:tc>
          <w:tcPr>
            <w:tcW w:w="320" w:type="dxa"/>
            <w:vAlign w:val="bottom"/>
            <w:tcBorders>
              <w:top w:val="single" w:sz="8" w:color="0000EE"/>
            </w:tcBorders>
          </w:tcPr>
          <w:p>
            <w:pPr>
              <w:spacing w:after="0"/>
              <w:rPr>
                <w:sz w:val="10"/>
                <w:szCs w:val="10"/>
                <w:color w:val="auto"/>
              </w:rPr>
            </w:pPr>
          </w:p>
        </w:tc>
        <w:tc>
          <w:tcPr>
            <w:tcW w:w="320" w:type="dxa"/>
            <w:vAlign w:val="bottom"/>
            <w:tcBorders>
              <w:top w:val="single" w:sz="8" w:color="0000EE"/>
            </w:tcBorders>
          </w:tcPr>
          <w:p>
            <w:pPr>
              <w:spacing w:after="0"/>
              <w:rPr>
                <w:sz w:val="10"/>
                <w:szCs w:val="10"/>
                <w:color w:val="auto"/>
              </w:rPr>
            </w:pPr>
          </w:p>
        </w:tc>
        <w:tc>
          <w:tcPr>
            <w:tcW w:w="920" w:type="dxa"/>
            <w:vAlign w:val="bottom"/>
            <w:tcBorders>
              <w:top w:val="single" w:sz="8" w:color="0000EE"/>
            </w:tcBorders>
          </w:tcPr>
          <w:p>
            <w:pPr>
              <w:spacing w:after="0"/>
              <w:rPr>
                <w:sz w:val="10"/>
                <w:szCs w:val="10"/>
                <w:color w:val="auto"/>
              </w:rPr>
            </w:pPr>
          </w:p>
        </w:tc>
        <w:tc>
          <w:tcPr>
            <w:tcW w:w="340" w:type="dxa"/>
            <w:vAlign w:val="bottom"/>
            <w:tcBorders>
              <w:top w:val="single" w:sz="8" w:color="0000EE"/>
            </w:tcBorders>
          </w:tcPr>
          <w:p>
            <w:pPr>
              <w:spacing w:after="0"/>
              <w:rPr>
                <w:sz w:val="10"/>
                <w:szCs w:val="10"/>
                <w:color w:val="auto"/>
              </w:rPr>
            </w:pPr>
          </w:p>
        </w:tc>
        <w:tc>
          <w:tcPr>
            <w:tcW w:w="800" w:type="dxa"/>
            <w:vAlign w:val="bottom"/>
            <w:tcBorders>
              <w:top w:val="single" w:sz="8" w:color="0000EE"/>
            </w:tcBorders>
          </w:tcPr>
          <w:p>
            <w:pPr>
              <w:spacing w:after="0"/>
              <w:rPr>
                <w:sz w:val="10"/>
                <w:szCs w:val="10"/>
                <w:color w:val="auto"/>
              </w:rPr>
            </w:pPr>
          </w:p>
        </w:tc>
        <w:tc>
          <w:tcPr>
            <w:tcW w:w="260" w:type="dxa"/>
            <w:vAlign w:val="bottom"/>
            <w:tcBorders>
              <w:top w:val="single" w:sz="8" w:color="0000EE"/>
            </w:tcBorders>
          </w:tcPr>
          <w:p>
            <w:pPr>
              <w:spacing w:after="0"/>
              <w:rPr>
                <w:sz w:val="10"/>
                <w:szCs w:val="10"/>
                <w:color w:val="auto"/>
              </w:rPr>
            </w:pPr>
          </w:p>
        </w:tc>
        <w:tc>
          <w:tcPr>
            <w:tcW w:w="420" w:type="dxa"/>
            <w:vAlign w:val="bottom"/>
            <w:tcBorders>
              <w:top w:val="single" w:sz="8" w:color="0000EE"/>
            </w:tcBorders>
          </w:tcPr>
          <w:p>
            <w:pPr>
              <w:spacing w:after="0"/>
              <w:rPr>
                <w:sz w:val="10"/>
                <w:szCs w:val="10"/>
                <w:color w:val="auto"/>
              </w:rPr>
            </w:pPr>
          </w:p>
        </w:tc>
        <w:tc>
          <w:tcPr>
            <w:tcW w:w="180" w:type="dxa"/>
            <w:vAlign w:val="bottom"/>
          </w:tcPr>
          <w:p>
            <w:pPr>
              <w:spacing w:after="0"/>
              <w:rPr>
                <w:sz w:val="10"/>
                <w:szCs w:val="10"/>
                <w:color w:val="auto"/>
              </w:rPr>
            </w:pPr>
          </w:p>
        </w:tc>
        <w:tc>
          <w:tcPr>
            <w:tcW w:w="40" w:type="dxa"/>
            <w:vAlign w:val="bottom"/>
          </w:tcPr>
          <w:p>
            <w:pPr>
              <w:spacing w:after="0"/>
              <w:rPr>
                <w:sz w:val="10"/>
                <w:szCs w:val="10"/>
                <w:color w:val="auto"/>
              </w:rPr>
            </w:pPr>
          </w:p>
        </w:tc>
        <w:tc>
          <w:tcPr>
            <w:tcW w:w="20" w:type="dxa"/>
            <w:vAlign w:val="bottom"/>
          </w:tcPr>
          <w:p>
            <w:pPr>
              <w:spacing w:after="0"/>
              <w:rPr>
                <w:sz w:val="10"/>
                <w:szCs w:val="10"/>
                <w:color w:val="auto"/>
              </w:rPr>
            </w:pPr>
          </w:p>
        </w:tc>
        <w:tc>
          <w:tcPr>
            <w:tcW w:w="120" w:type="dxa"/>
            <w:vAlign w:val="bottom"/>
          </w:tcPr>
          <w:p>
            <w:pPr>
              <w:spacing w:after="0"/>
              <w:rPr>
                <w:sz w:val="10"/>
                <w:szCs w:val="10"/>
                <w:color w:val="auto"/>
              </w:rPr>
            </w:pPr>
          </w:p>
        </w:tc>
        <w:tc>
          <w:tcPr>
            <w:tcW w:w="200" w:type="dxa"/>
            <w:vAlign w:val="bottom"/>
            <w:tcBorders>
              <w:top w:val="single" w:sz="8" w:color="0000EE"/>
            </w:tcBorders>
          </w:tcPr>
          <w:p>
            <w:pPr>
              <w:spacing w:after="0"/>
              <w:rPr>
                <w:sz w:val="10"/>
                <w:szCs w:val="10"/>
                <w:color w:val="auto"/>
              </w:rPr>
            </w:pPr>
          </w:p>
        </w:tc>
        <w:tc>
          <w:tcPr>
            <w:tcW w:w="80" w:type="dxa"/>
            <w:vAlign w:val="bottom"/>
          </w:tcPr>
          <w:p>
            <w:pPr>
              <w:spacing w:after="0"/>
              <w:rPr>
                <w:sz w:val="10"/>
                <w:szCs w:val="10"/>
                <w:color w:val="auto"/>
              </w:rPr>
            </w:pPr>
          </w:p>
        </w:tc>
        <w:tc>
          <w:tcPr>
            <w:tcW w:w="1300" w:type="dxa"/>
            <w:vAlign w:val="bottom"/>
          </w:tcPr>
          <w:p>
            <w:pPr>
              <w:spacing w:after="0"/>
              <w:rPr>
                <w:sz w:val="10"/>
                <w:szCs w:val="10"/>
                <w:color w:val="auto"/>
              </w:rPr>
            </w:pPr>
          </w:p>
        </w:tc>
        <w:tc>
          <w:tcPr>
            <w:tcW w:w="12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160" w:type="dxa"/>
            <w:vAlign w:val="bottom"/>
            <w:tcBorders>
              <w:top w:val="single" w:sz="8" w:color="0000EE"/>
            </w:tcBorders>
          </w:tcPr>
          <w:p>
            <w:pPr>
              <w:spacing w:after="0"/>
              <w:rPr>
                <w:sz w:val="10"/>
                <w:szCs w:val="10"/>
                <w:color w:val="auto"/>
              </w:rPr>
            </w:pPr>
          </w:p>
        </w:tc>
        <w:tc>
          <w:tcPr>
            <w:tcW w:w="120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700" w:type="dxa"/>
            <w:vAlign w:val="bottom"/>
            <w:tcBorders>
              <w:top w:val="single" w:sz="8" w:color="0000EE"/>
            </w:tcBorders>
          </w:tcPr>
          <w:p>
            <w:pPr>
              <w:spacing w:after="0"/>
              <w:rPr>
                <w:sz w:val="10"/>
                <w:szCs w:val="10"/>
                <w:color w:val="auto"/>
              </w:rPr>
            </w:pPr>
          </w:p>
        </w:tc>
        <w:tc>
          <w:tcPr>
            <w:tcW w:w="260" w:type="dxa"/>
            <w:vAlign w:val="bottom"/>
          </w:tcPr>
          <w:p>
            <w:pPr>
              <w:spacing w:after="0"/>
              <w:rPr>
                <w:sz w:val="10"/>
                <w:szCs w:val="10"/>
                <w:color w:val="auto"/>
              </w:rPr>
            </w:pPr>
          </w:p>
        </w:tc>
        <w:tc>
          <w:tcPr>
            <w:tcW w:w="80" w:type="dxa"/>
            <w:vAlign w:val="bottom"/>
          </w:tcPr>
          <w:p>
            <w:pPr>
              <w:spacing w:after="0"/>
              <w:rPr>
                <w:sz w:val="10"/>
                <w:szCs w:val="10"/>
                <w:color w:val="auto"/>
              </w:rPr>
            </w:pPr>
          </w:p>
        </w:tc>
        <w:tc>
          <w:tcPr>
            <w:tcW w:w="30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127"/>
        </w:trPr>
        <w:tc>
          <w:tcPr>
            <w:tcW w:w="20" w:type="dxa"/>
            <w:vAlign w:val="bottom"/>
          </w:tcPr>
          <w:p>
            <w:pPr>
              <w:spacing w:after="0"/>
              <w:rPr>
                <w:sz w:val="11"/>
                <w:szCs w:val="11"/>
                <w:color w:val="auto"/>
              </w:rPr>
            </w:pPr>
          </w:p>
        </w:tc>
        <w:tc>
          <w:tcPr>
            <w:tcW w:w="140" w:type="dxa"/>
            <w:vAlign w:val="bottom"/>
            <w:shd w:val="clear" w:color="auto" w:fill="CCEEFF"/>
          </w:tcPr>
          <w:p>
            <w:pPr>
              <w:spacing w:after="0" w:line="128" w:lineRule="exact"/>
              <w:rPr>
                <w:rFonts w:ascii="Arial" w:cs="Arial" w:eastAsia="Arial" w:hAnsi="Arial"/>
                <w:sz w:val="12"/>
                <w:szCs w:val="12"/>
                <w:color w:val="0000EE"/>
                <w:w w:val="71"/>
              </w:rPr>
            </w:pPr>
            <w:hyperlink r:id="rId55">
              <w:r>
                <w:rPr>
                  <w:rFonts w:ascii="Arial" w:cs="Arial" w:eastAsia="Arial" w:hAnsi="Arial"/>
                  <w:sz w:val="12"/>
                  <w:szCs w:val="12"/>
                  <w:color w:val="0000EE"/>
                  <w:w w:val="71"/>
                </w:rPr>
                <w:t>3.</w:t>
              </w:r>
              <w:r>
                <w:rPr>
                  <w:rFonts w:ascii="Arial" w:cs="Arial" w:eastAsia="Arial" w:hAnsi="Arial"/>
                  <w:sz w:val="12"/>
                  <w:szCs w:val="12"/>
                  <w:u w:val="single" w:color="auto"/>
                  <w:color w:val="0000EE"/>
                  <w:w w:val="71"/>
                </w:rPr>
                <w:t>7</w:t>
              </w:r>
            </w:hyperlink>
          </w:p>
        </w:tc>
        <w:tc>
          <w:tcPr>
            <w:tcW w:w="640" w:type="dxa"/>
            <w:vAlign w:val="bottom"/>
            <w:shd w:val="clear" w:color="auto" w:fill="CCEEFF"/>
          </w:tcPr>
          <w:p>
            <w:pPr>
              <w:spacing w:after="0"/>
              <w:rPr>
                <w:sz w:val="11"/>
                <w:szCs w:val="11"/>
                <w:color w:val="auto"/>
              </w:rPr>
            </w:pPr>
          </w:p>
        </w:tc>
        <w:tc>
          <w:tcPr>
            <w:tcW w:w="100" w:type="dxa"/>
            <w:vAlign w:val="bottom"/>
            <w:shd w:val="clear" w:color="auto" w:fill="CCEEFF"/>
          </w:tcPr>
          <w:p>
            <w:pPr>
              <w:spacing w:after="0"/>
              <w:rPr>
                <w:sz w:val="11"/>
                <w:szCs w:val="11"/>
                <w:color w:val="auto"/>
              </w:rPr>
            </w:pPr>
          </w:p>
        </w:tc>
        <w:tc>
          <w:tcPr>
            <w:tcW w:w="5000" w:type="dxa"/>
            <w:vAlign w:val="bottom"/>
            <w:gridSpan w:val="14"/>
            <w:shd w:val="clear" w:color="auto" w:fill="CCEEFF"/>
          </w:tcPr>
          <w:p>
            <w:pPr>
              <w:spacing w:after="0" w:line="128" w:lineRule="exact"/>
              <w:rPr>
                <w:rFonts w:ascii="Arial" w:cs="Arial" w:eastAsia="Arial" w:hAnsi="Arial"/>
                <w:sz w:val="13"/>
                <w:szCs w:val="13"/>
                <w:color w:val="0000EE"/>
                <w:w w:val="89"/>
              </w:rPr>
            </w:pPr>
            <w:hyperlink r:id="rId55">
              <w:r>
                <w:rPr>
                  <w:rFonts w:ascii="Arial" w:cs="Arial" w:eastAsia="Arial" w:hAnsi="Arial"/>
                  <w:sz w:val="13"/>
                  <w:szCs w:val="13"/>
                  <w:color w:val="0000EE"/>
                  <w:w w:val="89"/>
                </w:rPr>
                <w:t>Warrant to Purchase Series S Preferred Stock with Proud Productions LLC, dated July 23, 2019</w:t>
              </w:r>
            </w:hyperlink>
          </w:p>
        </w:tc>
        <w:tc>
          <w:tcPr>
            <w:tcW w:w="780" w:type="dxa"/>
            <w:vAlign w:val="bottom"/>
            <w:tcBorders>
              <w:left w:val="single" w:sz="8" w:color="CCEEFF"/>
            </w:tcBorders>
            <w:gridSpan w:val="5"/>
            <w:shd w:val="clear" w:color="auto" w:fill="CCEEFF"/>
          </w:tcPr>
          <w:p>
            <w:pPr>
              <w:spacing w:after="0"/>
              <w:rPr>
                <w:sz w:val="11"/>
                <w:szCs w:val="11"/>
                <w:color w:val="auto"/>
              </w:rPr>
            </w:pPr>
          </w:p>
        </w:tc>
        <w:tc>
          <w:tcPr>
            <w:tcW w:w="200" w:type="dxa"/>
            <w:vAlign w:val="bottom"/>
            <w:shd w:val="clear" w:color="auto" w:fill="CCEEFF"/>
          </w:tcPr>
          <w:p>
            <w:pPr>
              <w:spacing w:after="0" w:line="128" w:lineRule="exact"/>
              <w:rPr>
                <w:rFonts w:ascii="Arial" w:cs="Arial" w:eastAsia="Arial" w:hAnsi="Arial"/>
                <w:sz w:val="13"/>
                <w:szCs w:val="13"/>
                <w:color w:val="0000EE"/>
                <w:w w:val="76"/>
              </w:rPr>
            </w:pPr>
            <w:hyperlink r:id="rId55">
              <w:r>
                <w:rPr>
                  <w:rFonts w:ascii="Arial" w:cs="Arial" w:eastAsia="Arial" w:hAnsi="Arial"/>
                  <w:sz w:val="13"/>
                  <w:szCs w:val="13"/>
                  <w:color w:val="0000EE"/>
                  <w:w w:val="76"/>
                </w:rPr>
                <w:t>1-U</w:t>
              </w:r>
            </w:hyperlink>
          </w:p>
        </w:tc>
        <w:tc>
          <w:tcPr>
            <w:tcW w:w="1500" w:type="dxa"/>
            <w:vAlign w:val="bottom"/>
            <w:tcBorders>
              <w:left w:val="single" w:sz="8" w:color="CCEEFF"/>
            </w:tcBorders>
            <w:gridSpan w:val="3"/>
            <w:shd w:val="clear" w:color="auto" w:fill="CCEEFF"/>
          </w:tcPr>
          <w:p>
            <w:pPr>
              <w:spacing w:after="0"/>
              <w:rPr>
                <w:sz w:val="11"/>
                <w:szCs w:val="11"/>
                <w:color w:val="auto"/>
              </w:rPr>
            </w:pPr>
          </w:p>
        </w:tc>
        <w:tc>
          <w:tcPr>
            <w:tcW w:w="100" w:type="dxa"/>
            <w:vAlign w:val="bottom"/>
            <w:shd w:val="clear" w:color="auto" w:fill="CCEEFF"/>
          </w:tcPr>
          <w:p>
            <w:pPr>
              <w:spacing w:after="0"/>
              <w:rPr>
                <w:sz w:val="11"/>
                <w:szCs w:val="11"/>
                <w:color w:val="auto"/>
              </w:rPr>
            </w:pPr>
          </w:p>
        </w:tc>
        <w:tc>
          <w:tcPr>
            <w:tcW w:w="160" w:type="dxa"/>
            <w:vAlign w:val="bottom"/>
            <w:shd w:val="clear" w:color="auto" w:fill="CCEEFF"/>
          </w:tcPr>
          <w:p>
            <w:pPr>
              <w:jc w:val="right"/>
              <w:spacing w:after="0" w:line="128" w:lineRule="exact"/>
              <w:rPr>
                <w:rFonts w:ascii="Arial" w:cs="Arial" w:eastAsia="Arial" w:hAnsi="Arial"/>
                <w:sz w:val="13"/>
                <w:szCs w:val="13"/>
                <w:color w:val="0000EE"/>
                <w:w w:val="77"/>
              </w:rPr>
            </w:pPr>
            <w:hyperlink r:id="rId55">
              <w:r>
                <w:rPr>
                  <w:rFonts w:ascii="Arial" w:cs="Arial" w:eastAsia="Arial" w:hAnsi="Arial"/>
                  <w:sz w:val="13"/>
                  <w:szCs w:val="13"/>
                  <w:color w:val="0000EE"/>
                  <w:w w:val="77"/>
                </w:rPr>
                <w:t>3.</w:t>
              </w:r>
              <w:r>
                <w:rPr>
                  <w:rFonts w:ascii="Arial" w:cs="Arial" w:eastAsia="Arial" w:hAnsi="Arial"/>
                  <w:sz w:val="13"/>
                  <w:szCs w:val="13"/>
                  <w:u w:val="single" w:color="auto"/>
                  <w:color w:val="0000EE"/>
                  <w:w w:val="77"/>
                </w:rPr>
                <w:t>2</w:t>
              </w:r>
            </w:hyperlink>
          </w:p>
        </w:tc>
        <w:tc>
          <w:tcPr>
            <w:tcW w:w="1200" w:type="dxa"/>
            <w:vAlign w:val="bottom"/>
            <w:shd w:val="clear" w:color="auto" w:fill="CCEEFF"/>
          </w:tcPr>
          <w:p>
            <w:pPr>
              <w:spacing w:after="0"/>
              <w:rPr>
                <w:sz w:val="11"/>
                <w:szCs w:val="11"/>
                <w:color w:val="auto"/>
              </w:rPr>
            </w:pPr>
          </w:p>
        </w:tc>
        <w:tc>
          <w:tcPr>
            <w:tcW w:w="100" w:type="dxa"/>
            <w:vAlign w:val="bottom"/>
            <w:shd w:val="clear" w:color="auto" w:fill="CCEEFF"/>
          </w:tcPr>
          <w:p>
            <w:pPr>
              <w:spacing w:after="0"/>
              <w:rPr>
                <w:sz w:val="11"/>
                <w:szCs w:val="11"/>
                <w:color w:val="auto"/>
              </w:rPr>
            </w:pPr>
          </w:p>
        </w:tc>
        <w:tc>
          <w:tcPr>
            <w:tcW w:w="1340" w:type="dxa"/>
            <w:vAlign w:val="bottom"/>
            <w:gridSpan w:val="4"/>
            <w:shd w:val="clear" w:color="auto" w:fill="CCEEFF"/>
          </w:tcPr>
          <w:p>
            <w:pPr>
              <w:spacing w:after="0" w:line="128" w:lineRule="exact"/>
              <w:rPr>
                <w:rFonts w:ascii="Arial" w:cs="Arial" w:eastAsia="Arial" w:hAnsi="Arial"/>
                <w:sz w:val="13"/>
                <w:szCs w:val="13"/>
                <w:color w:val="0000EE"/>
              </w:rPr>
            </w:pPr>
            <w:hyperlink r:id="rId55">
              <w:r>
                <w:rPr>
                  <w:rFonts w:ascii="Arial" w:cs="Arial" w:eastAsia="Arial" w:hAnsi="Arial"/>
                  <w:sz w:val="13"/>
                  <w:szCs w:val="13"/>
                  <w:color w:val="0000EE"/>
                </w:rPr>
                <w:t>July 29, 2019</w:t>
              </w:r>
            </w:hyperlink>
          </w:p>
        </w:tc>
        <w:tc>
          <w:tcPr>
            <w:tcW w:w="0" w:type="dxa"/>
            <w:vAlign w:val="bottom"/>
          </w:tcPr>
          <w:p>
            <w:pPr>
              <w:spacing w:after="0"/>
              <w:rPr>
                <w:sz w:val="1"/>
                <w:szCs w:val="1"/>
                <w:color w:val="auto"/>
              </w:rPr>
            </w:pPr>
          </w:p>
        </w:tc>
      </w:tr>
      <w:tr>
        <w:trPr>
          <w:trHeight w:val="29"/>
        </w:trPr>
        <w:tc>
          <w:tcPr>
            <w:tcW w:w="20" w:type="dxa"/>
            <w:vAlign w:val="bottom"/>
            <w:vMerge w:val="restart"/>
          </w:tcPr>
          <w:p>
            <w:pPr>
              <w:spacing w:after="0"/>
              <w:rPr>
                <w:sz w:val="2"/>
                <w:szCs w:val="2"/>
                <w:color w:val="auto"/>
              </w:rPr>
            </w:pPr>
          </w:p>
        </w:tc>
        <w:tc>
          <w:tcPr>
            <w:tcW w:w="140" w:type="dxa"/>
            <w:vAlign w:val="bottom"/>
            <w:shd w:val="clear" w:color="auto" w:fill="0000EE"/>
          </w:tcPr>
          <w:p>
            <w:pPr>
              <w:spacing w:after="0"/>
              <w:rPr>
                <w:sz w:val="2"/>
                <w:szCs w:val="2"/>
                <w:color w:val="auto"/>
              </w:rPr>
            </w:pPr>
          </w:p>
        </w:tc>
        <w:tc>
          <w:tcPr>
            <w:tcW w:w="640" w:type="dxa"/>
            <w:vAlign w:val="bottom"/>
            <w:shd w:val="clear" w:color="auto" w:fill="CCEEFF"/>
          </w:tcPr>
          <w:p>
            <w:pPr>
              <w:spacing w:after="0"/>
              <w:rPr>
                <w:sz w:val="2"/>
                <w:szCs w:val="2"/>
                <w:color w:val="auto"/>
              </w:rPr>
            </w:pPr>
          </w:p>
        </w:tc>
        <w:tc>
          <w:tcPr>
            <w:tcW w:w="100" w:type="dxa"/>
            <w:vAlign w:val="bottom"/>
            <w:shd w:val="clear" w:color="auto" w:fill="CCEEFF"/>
          </w:tcPr>
          <w:p>
            <w:pPr>
              <w:spacing w:after="0"/>
              <w:rPr>
                <w:sz w:val="2"/>
                <w:szCs w:val="2"/>
                <w:color w:val="auto"/>
              </w:rPr>
            </w:pPr>
          </w:p>
        </w:tc>
        <w:tc>
          <w:tcPr>
            <w:tcW w:w="260" w:type="dxa"/>
            <w:vAlign w:val="bottom"/>
            <w:shd w:val="clear" w:color="auto" w:fill="0000EE"/>
          </w:tcPr>
          <w:p>
            <w:pPr>
              <w:spacing w:after="0"/>
              <w:rPr>
                <w:sz w:val="2"/>
                <w:szCs w:val="2"/>
                <w:color w:val="auto"/>
              </w:rPr>
            </w:pPr>
          </w:p>
        </w:tc>
        <w:tc>
          <w:tcPr>
            <w:tcW w:w="140" w:type="dxa"/>
            <w:vAlign w:val="bottom"/>
            <w:shd w:val="clear" w:color="auto" w:fill="0000EE"/>
          </w:tcPr>
          <w:p>
            <w:pPr>
              <w:spacing w:after="0"/>
              <w:rPr>
                <w:sz w:val="2"/>
                <w:szCs w:val="2"/>
                <w:color w:val="auto"/>
              </w:rPr>
            </w:pPr>
          </w:p>
        </w:tc>
        <w:tc>
          <w:tcPr>
            <w:tcW w:w="500" w:type="dxa"/>
            <w:vAlign w:val="bottom"/>
            <w:shd w:val="clear" w:color="auto" w:fill="0000EE"/>
          </w:tcPr>
          <w:p>
            <w:pPr>
              <w:spacing w:after="0"/>
              <w:rPr>
                <w:sz w:val="2"/>
                <w:szCs w:val="2"/>
                <w:color w:val="auto"/>
              </w:rPr>
            </w:pPr>
          </w:p>
        </w:tc>
        <w:tc>
          <w:tcPr>
            <w:tcW w:w="160" w:type="dxa"/>
            <w:vAlign w:val="bottom"/>
            <w:shd w:val="clear" w:color="auto" w:fill="0000EE"/>
          </w:tcPr>
          <w:p>
            <w:pPr>
              <w:spacing w:after="0"/>
              <w:rPr>
                <w:sz w:val="2"/>
                <w:szCs w:val="2"/>
                <w:color w:val="auto"/>
              </w:rPr>
            </w:pPr>
          </w:p>
        </w:tc>
        <w:tc>
          <w:tcPr>
            <w:tcW w:w="100" w:type="dxa"/>
            <w:vAlign w:val="bottom"/>
            <w:shd w:val="clear" w:color="auto" w:fill="0000EE"/>
          </w:tcPr>
          <w:p>
            <w:pPr>
              <w:spacing w:after="0"/>
              <w:rPr>
                <w:sz w:val="2"/>
                <w:szCs w:val="2"/>
                <w:color w:val="auto"/>
              </w:rPr>
            </w:pPr>
          </w:p>
        </w:tc>
        <w:tc>
          <w:tcPr>
            <w:tcW w:w="260" w:type="dxa"/>
            <w:vAlign w:val="bottom"/>
            <w:shd w:val="clear" w:color="auto" w:fill="0000EE"/>
          </w:tcPr>
          <w:p>
            <w:pPr>
              <w:spacing w:after="0"/>
              <w:rPr>
                <w:sz w:val="2"/>
                <w:szCs w:val="2"/>
                <w:color w:val="auto"/>
              </w:rPr>
            </w:pPr>
          </w:p>
        </w:tc>
        <w:tc>
          <w:tcPr>
            <w:tcW w:w="120" w:type="dxa"/>
            <w:vAlign w:val="bottom"/>
            <w:shd w:val="clear" w:color="auto" w:fill="0000EE"/>
          </w:tcPr>
          <w:p>
            <w:pPr>
              <w:spacing w:after="0"/>
              <w:rPr>
                <w:sz w:val="2"/>
                <w:szCs w:val="2"/>
                <w:color w:val="auto"/>
              </w:rPr>
            </w:pPr>
          </w:p>
        </w:tc>
        <w:tc>
          <w:tcPr>
            <w:tcW w:w="500" w:type="dxa"/>
            <w:vAlign w:val="bottom"/>
            <w:shd w:val="clear" w:color="auto" w:fill="0000EE"/>
          </w:tcPr>
          <w:p>
            <w:pPr>
              <w:spacing w:after="0"/>
              <w:rPr>
                <w:sz w:val="2"/>
                <w:szCs w:val="2"/>
                <w:color w:val="auto"/>
              </w:rPr>
            </w:pPr>
          </w:p>
        </w:tc>
        <w:tc>
          <w:tcPr>
            <w:tcW w:w="320" w:type="dxa"/>
            <w:vAlign w:val="bottom"/>
            <w:shd w:val="clear" w:color="auto" w:fill="0000EE"/>
          </w:tcPr>
          <w:p>
            <w:pPr>
              <w:spacing w:after="0"/>
              <w:rPr>
                <w:sz w:val="2"/>
                <w:szCs w:val="2"/>
                <w:color w:val="auto"/>
              </w:rPr>
            </w:pPr>
          </w:p>
        </w:tc>
        <w:tc>
          <w:tcPr>
            <w:tcW w:w="320" w:type="dxa"/>
            <w:vAlign w:val="bottom"/>
            <w:shd w:val="clear" w:color="auto" w:fill="0000EE"/>
          </w:tcPr>
          <w:p>
            <w:pPr>
              <w:spacing w:after="0"/>
              <w:rPr>
                <w:sz w:val="2"/>
                <w:szCs w:val="2"/>
                <w:color w:val="auto"/>
              </w:rPr>
            </w:pPr>
          </w:p>
        </w:tc>
        <w:tc>
          <w:tcPr>
            <w:tcW w:w="920" w:type="dxa"/>
            <w:vAlign w:val="bottom"/>
            <w:shd w:val="clear" w:color="auto" w:fill="0000EE"/>
          </w:tcPr>
          <w:p>
            <w:pPr>
              <w:spacing w:after="0"/>
              <w:rPr>
                <w:sz w:val="2"/>
                <w:szCs w:val="2"/>
                <w:color w:val="auto"/>
              </w:rPr>
            </w:pPr>
          </w:p>
        </w:tc>
        <w:tc>
          <w:tcPr>
            <w:tcW w:w="340" w:type="dxa"/>
            <w:vAlign w:val="bottom"/>
            <w:shd w:val="clear" w:color="auto" w:fill="0000EE"/>
          </w:tcPr>
          <w:p>
            <w:pPr>
              <w:spacing w:after="0"/>
              <w:rPr>
                <w:sz w:val="2"/>
                <w:szCs w:val="2"/>
                <w:color w:val="auto"/>
              </w:rPr>
            </w:pPr>
          </w:p>
        </w:tc>
        <w:tc>
          <w:tcPr>
            <w:tcW w:w="800" w:type="dxa"/>
            <w:vAlign w:val="bottom"/>
            <w:shd w:val="clear" w:color="auto" w:fill="0000EE"/>
          </w:tcPr>
          <w:p>
            <w:pPr>
              <w:spacing w:after="0"/>
              <w:rPr>
                <w:sz w:val="2"/>
                <w:szCs w:val="2"/>
                <w:color w:val="auto"/>
              </w:rPr>
            </w:pPr>
          </w:p>
        </w:tc>
        <w:tc>
          <w:tcPr>
            <w:tcW w:w="260" w:type="dxa"/>
            <w:vAlign w:val="bottom"/>
            <w:shd w:val="clear" w:color="auto" w:fill="0000EE"/>
          </w:tcPr>
          <w:p>
            <w:pPr>
              <w:spacing w:after="0"/>
              <w:rPr>
                <w:sz w:val="2"/>
                <w:szCs w:val="2"/>
                <w:color w:val="auto"/>
              </w:rPr>
            </w:pPr>
          </w:p>
        </w:tc>
        <w:tc>
          <w:tcPr>
            <w:tcW w:w="420" w:type="dxa"/>
            <w:vAlign w:val="bottom"/>
            <w:tcBorders>
              <w:left w:val="single" w:sz="8" w:color="CCEEFF"/>
            </w:tcBorders>
            <w:shd w:val="clear" w:color="auto" w:fill="CCEEFF"/>
          </w:tcPr>
          <w:p>
            <w:pPr>
              <w:spacing w:after="0"/>
              <w:rPr>
                <w:sz w:val="2"/>
                <w:szCs w:val="2"/>
                <w:color w:val="auto"/>
              </w:rPr>
            </w:pPr>
          </w:p>
        </w:tc>
        <w:tc>
          <w:tcPr>
            <w:tcW w:w="180" w:type="dxa"/>
            <w:vAlign w:val="bottom"/>
            <w:shd w:val="clear" w:color="auto" w:fill="CCEEFF"/>
          </w:tcPr>
          <w:p>
            <w:pPr>
              <w:spacing w:after="0"/>
              <w:rPr>
                <w:sz w:val="2"/>
                <w:szCs w:val="2"/>
                <w:color w:val="auto"/>
              </w:rPr>
            </w:pPr>
          </w:p>
        </w:tc>
        <w:tc>
          <w:tcPr>
            <w:tcW w:w="40" w:type="dxa"/>
            <w:vAlign w:val="bottom"/>
            <w:shd w:val="clear" w:color="auto" w:fill="CCEEFF"/>
          </w:tcPr>
          <w:p>
            <w:pPr>
              <w:spacing w:after="0"/>
              <w:rPr>
                <w:sz w:val="2"/>
                <w:szCs w:val="2"/>
                <w:color w:val="auto"/>
              </w:rPr>
            </w:pPr>
          </w:p>
        </w:tc>
        <w:tc>
          <w:tcPr>
            <w:tcW w:w="20" w:type="dxa"/>
            <w:vAlign w:val="bottom"/>
            <w:shd w:val="clear" w:color="auto" w:fill="CCEEFF"/>
          </w:tcPr>
          <w:p>
            <w:pPr>
              <w:spacing w:after="0"/>
              <w:rPr>
                <w:sz w:val="2"/>
                <w:szCs w:val="2"/>
                <w:color w:val="auto"/>
              </w:rPr>
            </w:pPr>
          </w:p>
        </w:tc>
        <w:tc>
          <w:tcPr>
            <w:tcW w:w="120" w:type="dxa"/>
            <w:vAlign w:val="bottom"/>
            <w:shd w:val="clear" w:color="auto" w:fill="CCEEFF"/>
          </w:tcPr>
          <w:p>
            <w:pPr>
              <w:spacing w:after="0"/>
              <w:rPr>
                <w:sz w:val="2"/>
                <w:szCs w:val="2"/>
                <w:color w:val="auto"/>
              </w:rPr>
            </w:pPr>
          </w:p>
        </w:tc>
        <w:tc>
          <w:tcPr>
            <w:tcW w:w="200" w:type="dxa"/>
            <w:vAlign w:val="bottom"/>
            <w:shd w:val="clear" w:color="auto" w:fill="0000EE"/>
          </w:tcPr>
          <w:p>
            <w:pPr>
              <w:spacing w:after="0"/>
              <w:rPr>
                <w:sz w:val="2"/>
                <w:szCs w:val="2"/>
                <w:color w:val="auto"/>
              </w:rPr>
            </w:pPr>
          </w:p>
        </w:tc>
        <w:tc>
          <w:tcPr>
            <w:tcW w:w="80" w:type="dxa"/>
            <w:vAlign w:val="bottom"/>
            <w:tcBorders>
              <w:left w:val="single" w:sz="8" w:color="CCEEFF"/>
            </w:tcBorders>
            <w:shd w:val="clear" w:color="auto" w:fill="CCEEFF"/>
          </w:tcPr>
          <w:p>
            <w:pPr>
              <w:spacing w:after="0"/>
              <w:rPr>
                <w:sz w:val="2"/>
                <w:szCs w:val="2"/>
                <w:color w:val="auto"/>
              </w:rPr>
            </w:pPr>
          </w:p>
        </w:tc>
        <w:tc>
          <w:tcPr>
            <w:tcW w:w="1300" w:type="dxa"/>
            <w:vAlign w:val="bottom"/>
            <w:tcBorders>
              <w:left w:val="single" w:sz="8" w:color="CCEEFF"/>
            </w:tcBorders>
            <w:shd w:val="clear" w:color="auto" w:fill="CCEEFF"/>
          </w:tcPr>
          <w:p>
            <w:pPr>
              <w:spacing w:after="0"/>
              <w:rPr>
                <w:sz w:val="2"/>
                <w:szCs w:val="2"/>
                <w:color w:val="auto"/>
              </w:rPr>
            </w:pPr>
          </w:p>
        </w:tc>
        <w:tc>
          <w:tcPr>
            <w:tcW w:w="120" w:type="dxa"/>
            <w:vAlign w:val="bottom"/>
            <w:shd w:val="clear" w:color="auto" w:fill="CCEEFF"/>
          </w:tcPr>
          <w:p>
            <w:pPr>
              <w:spacing w:after="0"/>
              <w:rPr>
                <w:sz w:val="2"/>
                <w:szCs w:val="2"/>
                <w:color w:val="auto"/>
              </w:rPr>
            </w:pPr>
          </w:p>
        </w:tc>
        <w:tc>
          <w:tcPr>
            <w:tcW w:w="100" w:type="dxa"/>
            <w:vAlign w:val="bottom"/>
            <w:shd w:val="clear" w:color="auto" w:fill="CCEEFF"/>
          </w:tcPr>
          <w:p>
            <w:pPr>
              <w:spacing w:after="0"/>
              <w:rPr>
                <w:sz w:val="2"/>
                <w:szCs w:val="2"/>
                <w:color w:val="auto"/>
              </w:rPr>
            </w:pPr>
          </w:p>
        </w:tc>
        <w:tc>
          <w:tcPr>
            <w:tcW w:w="160" w:type="dxa"/>
            <w:vAlign w:val="bottom"/>
            <w:shd w:val="clear" w:color="auto" w:fill="0000EE"/>
          </w:tcPr>
          <w:p>
            <w:pPr>
              <w:spacing w:after="0"/>
              <w:rPr>
                <w:sz w:val="2"/>
                <w:szCs w:val="2"/>
                <w:color w:val="auto"/>
              </w:rPr>
            </w:pPr>
          </w:p>
        </w:tc>
        <w:tc>
          <w:tcPr>
            <w:tcW w:w="1200" w:type="dxa"/>
            <w:vAlign w:val="bottom"/>
            <w:shd w:val="clear" w:color="auto" w:fill="CCEEFF"/>
          </w:tcPr>
          <w:p>
            <w:pPr>
              <w:spacing w:after="0"/>
              <w:rPr>
                <w:sz w:val="2"/>
                <w:szCs w:val="2"/>
                <w:color w:val="auto"/>
              </w:rPr>
            </w:pPr>
          </w:p>
        </w:tc>
        <w:tc>
          <w:tcPr>
            <w:tcW w:w="100" w:type="dxa"/>
            <w:vAlign w:val="bottom"/>
            <w:shd w:val="clear" w:color="auto" w:fill="CCEEFF"/>
          </w:tcPr>
          <w:p>
            <w:pPr>
              <w:spacing w:after="0"/>
              <w:rPr>
                <w:sz w:val="2"/>
                <w:szCs w:val="2"/>
                <w:color w:val="auto"/>
              </w:rPr>
            </w:pPr>
          </w:p>
        </w:tc>
        <w:tc>
          <w:tcPr>
            <w:tcW w:w="700" w:type="dxa"/>
            <w:vAlign w:val="bottom"/>
            <w:tcBorders>
              <w:right w:val="single" w:sz="8" w:color="0000EE"/>
            </w:tcBorders>
            <w:shd w:val="clear" w:color="auto" w:fill="0000EE"/>
          </w:tcPr>
          <w:p>
            <w:pPr>
              <w:spacing w:after="0"/>
              <w:rPr>
                <w:sz w:val="2"/>
                <w:szCs w:val="2"/>
                <w:color w:val="auto"/>
              </w:rPr>
            </w:pPr>
          </w:p>
        </w:tc>
        <w:tc>
          <w:tcPr>
            <w:tcW w:w="260" w:type="dxa"/>
            <w:vAlign w:val="bottom"/>
            <w:tcBorders>
              <w:left w:val="single" w:sz="8" w:color="CCEEFF"/>
              <w:right w:val="single" w:sz="8" w:color="CCEEFF"/>
            </w:tcBorders>
            <w:shd w:val="clear" w:color="auto" w:fill="CCEEFF"/>
          </w:tcPr>
          <w:p>
            <w:pPr>
              <w:spacing w:after="0"/>
              <w:rPr>
                <w:sz w:val="2"/>
                <w:szCs w:val="2"/>
                <w:color w:val="auto"/>
              </w:rPr>
            </w:pPr>
          </w:p>
        </w:tc>
        <w:tc>
          <w:tcPr>
            <w:tcW w:w="80" w:type="dxa"/>
            <w:vAlign w:val="bottom"/>
            <w:shd w:val="clear" w:color="auto" w:fill="CCEEFF"/>
          </w:tcPr>
          <w:p>
            <w:pPr>
              <w:spacing w:after="0"/>
              <w:rPr>
                <w:sz w:val="2"/>
                <w:szCs w:val="2"/>
                <w:color w:val="auto"/>
              </w:rPr>
            </w:pPr>
          </w:p>
        </w:tc>
        <w:tc>
          <w:tcPr>
            <w:tcW w:w="300" w:type="dxa"/>
            <w:vAlign w:val="bottom"/>
            <w:shd w:val="clear" w:color="auto" w:fill="CCEEFF"/>
          </w:tcPr>
          <w:p>
            <w:pPr>
              <w:spacing w:after="0"/>
              <w:rPr>
                <w:sz w:val="2"/>
                <w:szCs w:val="2"/>
                <w:color w:val="auto"/>
              </w:rPr>
            </w:pPr>
          </w:p>
        </w:tc>
        <w:tc>
          <w:tcPr>
            <w:tcW w:w="0" w:type="dxa"/>
            <w:vAlign w:val="bottom"/>
          </w:tcPr>
          <w:p>
            <w:pPr>
              <w:spacing w:after="0" w:line="20" w:lineRule="exact"/>
              <w:rPr>
                <w:sz w:val="1"/>
                <w:szCs w:val="1"/>
                <w:color w:val="auto"/>
              </w:rPr>
            </w:pPr>
          </w:p>
        </w:tc>
      </w:tr>
      <w:tr>
        <w:trPr>
          <w:trHeight w:val="127"/>
        </w:trPr>
        <w:tc>
          <w:tcPr>
            <w:tcW w:w="20" w:type="dxa"/>
            <w:vAlign w:val="bottom"/>
            <w:vMerge w:val="continue"/>
          </w:tcPr>
          <w:p>
            <w:pPr>
              <w:spacing w:after="0"/>
              <w:rPr>
                <w:sz w:val="11"/>
                <w:szCs w:val="11"/>
                <w:color w:val="auto"/>
              </w:rPr>
            </w:pPr>
          </w:p>
        </w:tc>
        <w:tc>
          <w:tcPr>
            <w:tcW w:w="140" w:type="dxa"/>
            <w:vAlign w:val="bottom"/>
          </w:tcPr>
          <w:p>
            <w:pPr>
              <w:spacing w:after="0" w:line="128" w:lineRule="exact"/>
              <w:rPr>
                <w:rFonts w:ascii="Arial" w:cs="Arial" w:eastAsia="Arial" w:hAnsi="Arial"/>
                <w:sz w:val="12"/>
                <w:szCs w:val="12"/>
                <w:color w:val="0000EE"/>
                <w:w w:val="71"/>
              </w:rPr>
            </w:pPr>
            <w:hyperlink r:id="rId56">
              <w:r>
                <w:rPr>
                  <w:rFonts w:ascii="Arial" w:cs="Arial" w:eastAsia="Arial" w:hAnsi="Arial"/>
                  <w:sz w:val="12"/>
                  <w:szCs w:val="12"/>
                  <w:color w:val="0000EE"/>
                  <w:w w:val="71"/>
                </w:rPr>
                <w:t>4.</w:t>
              </w:r>
              <w:r>
                <w:rPr>
                  <w:rFonts w:ascii="Arial" w:cs="Arial" w:eastAsia="Arial" w:hAnsi="Arial"/>
                  <w:sz w:val="12"/>
                  <w:szCs w:val="12"/>
                  <w:u w:val="single" w:color="auto"/>
                  <w:color w:val="0000EE"/>
                  <w:w w:val="71"/>
                </w:rPr>
                <w:t>1</w:t>
              </w:r>
            </w:hyperlink>
          </w:p>
        </w:tc>
        <w:tc>
          <w:tcPr>
            <w:tcW w:w="64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5000" w:type="dxa"/>
            <w:vAlign w:val="bottom"/>
            <w:gridSpan w:val="14"/>
          </w:tcPr>
          <w:p>
            <w:pPr>
              <w:spacing w:after="0" w:line="128" w:lineRule="exact"/>
              <w:rPr>
                <w:rFonts w:ascii="Arial" w:cs="Arial" w:eastAsia="Arial" w:hAnsi="Arial"/>
                <w:sz w:val="13"/>
                <w:szCs w:val="13"/>
                <w:color w:val="0000EE"/>
                <w:w w:val="90"/>
              </w:rPr>
            </w:pPr>
            <w:hyperlink r:id="rId56">
              <w:r>
                <w:rPr>
                  <w:rFonts w:ascii="Arial" w:cs="Arial" w:eastAsia="Arial" w:hAnsi="Arial"/>
                  <w:sz w:val="13"/>
                  <w:szCs w:val="13"/>
                  <w:color w:val="0000EE"/>
                  <w:w w:val="90"/>
                </w:rPr>
                <w:t>Form of Subscription Agreement for purchasers of Series S Preferred Stock under Regulation A</w:t>
              </w:r>
            </w:hyperlink>
          </w:p>
        </w:tc>
        <w:tc>
          <w:tcPr>
            <w:tcW w:w="780" w:type="dxa"/>
            <w:vAlign w:val="bottom"/>
            <w:gridSpan w:val="5"/>
          </w:tcPr>
          <w:p>
            <w:pPr>
              <w:spacing w:after="0"/>
              <w:rPr>
                <w:sz w:val="11"/>
                <w:szCs w:val="11"/>
                <w:color w:val="auto"/>
              </w:rPr>
            </w:pPr>
          </w:p>
        </w:tc>
        <w:tc>
          <w:tcPr>
            <w:tcW w:w="200" w:type="dxa"/>
            <w:vAlign w:val="bottom"/>
          </w:tcPr>
          <w:p>
            <w:pPr>
              <w:spacing w:after="0" w:line="128" w:lineRule="exact"/>
              <w:rPr>
                <w:rFonts w:ascii="Arial" w:cs="Arial" w:eastAsia="Arial" w:hAnsi="Arial"/>
                <w:sz w:val="13"/>
                <w:szCs w:val="13"/>
                <w:color w:val="0000EE"/>
                <w:w w:val="78"/>
              </w:rPr>
            </w:pPr>
            <w:hyperlink r:id="rId56">
              <w:r>
                <w:rPr>
                  <w:rFonts w:ascii="Arial" w:cs="Arial" w:eastAsia="Arial" w:hAnsi="Arial"/>
                  <w:sz w:val="13"/>
                  <w:szCs w:val="13"/>
                  <w:color w:val="0000EE"/>
                  <w:w w:val="78"/>
                </w:rPr>
                <w:t>1-A</w:t>
              </w:r>
            </w:hyperlink>
          </w:p>
        </w:tc>
        <w:tc>
          <w:tcPr>
            <w:tcW w:w="1500" w:type="dxa"/>
            <w:vAlign w:val="bottom"/>
            <w:gridSpan w:val="3"/>
          </w:tcPr>
          <w:p>
            <w:pPr>
              <w:spacing w:after="0"/>
              <w:rPr>
                <w:sz w:val="11"/>
                <w:szCs w:val="11"/>
                <w:color w:val="auto"/>
              </w:rPr>
            </w:pPr>
          </w:p>
        </w:tc>
        <w:tc>
          <w:tcPr>
            <w:tcW w:w="100" w:type="dxa"/>
            <w:vAlign w:val="bottom"/>
          </w:tcPr>
          <w:p>
            <w:pPr>
              <w:spacing w:after="0"/>
              <w:rPr>
                <w:sz w:val="11"/>
                <w:szCs w:val="11"/>
                <w:color w:val="auto"/>
              </w:rPr>
            </w:pPr>
          </w:p>
        </w:tc>
        <w:tc>
          <w:tcPr>
            <w:tcW w:w="160" w:type="dxa"/>
            <w:vAlign w:val="bottom"/>
          </w:tcPr>
          <w:p>
            <w:pPr>
              <w:jc w:val="right"/>
              <w:spacing w:after="0" w:line="128" w:lineRule="exact"/>
              <w:rPr>
                <w:rFonts w:ascii="Arial" w:cs="Arial" w:eastAsia="Arial" w:hAnsi="Arial"/>
                <w:sz w:val="13"/>
                <w:szCs w:val="13"/>
                <w:color w:val="0000EE"/>
                <w:w w:val="77"/>
              </w:rPr>
            </w:pPr>
            <w:hyperlink r:id="rId56">
              <w:r>
                <w:rPr>
                  <w:rFonts w:ascii="Arial" w:cs="Arial" w:eastAsia="Arial" w:hAnsi="Arial"/>
                  <w:sz w:val="13"/>
                  <w:szCs w:val="13"/>
                  <w:color w:val="0000EE"/>
                  <w:w w:val="77"/>
                </w:rPr>
                <w:t>4.</w:t>
              </w:r>
              <w:r>
                <w:rPr>
                  <w:rFonts w:ascii="Arial" w:cs="Arial" w:eastAsia="Arial" w:hAnsi="Arial"/>
                  <w:sz w:val="13"/>
                  <w:szCs w:val="13"/>
                  <w:u w:val="single" w:color="auto"/>
                  <w:color w:val="0000EE"/>
                  <w:w w:val="77"/>
                </w:rPr>
                <w:t>1</w:t>
              </w:r>
            </w:hyperlink>
          </w:p>
        </w:tc>
        <w:tc>
          <w:tcPr>
            <w:tcW w:w="120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1340" w:type="dxa"/>
            <w:vAlign w:val="bottom"/>
            <w:gridSpan w:val="4"/>
          </w:tcPr>
          <w:p>
            <w:pPr>
              <w:spacing w:after="0" w:line="128" w:lineRule="exact"/>
              <w:rPr>
                <w:rFonts w:ascii="Arial" w:cs="Arial" w:eastAsia="Arial" w:hAnsi="Arial"/>
                <w:sz w:val="13"/>
                <w:szCs w:val="13"/>
                <w:color w:val="0000EE"/>
              </w:rPr>
            </w:pPr>
            <w:hyperlink r:id="rId56">
              <w:r>
                <w:rPr>
                  <w:rFonts w:ascii="Arial" w:cs="Arial" w:eastAsia="Arial" w:hAnsi="Arial"/>
                  <w:sz w:val="13"/>
                  <w:szCs w:val="13"/>
                  <w:color w:val="0000EE"/>
                </w:rPr>
                <w:t>June 15, 2020</w:t>
              </w:r>
            </w:hyperlink>
          </w:p>
        </w:tc>
        <w:tc>
          <w:tcPr>
            <w:tcW w:w="0" w:type="dxa"/>
            <w:vAlign w:val="bottom"/>
          </w:tcPr>
          <w:p>
            <w:pPr>
              <w:spacing w:after="0"/>
              <w:rPr>
                <w:sz w:val="1"/>
                <w:szCs w:val="1"/>
                <w:color w:val="auto"/>
              </w:rPr>
            </w:pPr>
          </w:p>
        </w:tc>
      </w:tr>
      <w:tr>
        <w:trPr>
          <w:trHeight w:val="29"/>
        </w:trPr>
        <w:tc>
          <w:tcPr>
            <w:tcW w:w="20" w:type="dxa"/>
            <w:vAlign w:val="bottom"/>
            <w:vMerge w:val="restart"/>
          </w:tcPr>
          <w:p>
            <w:pPr>
              <w:spacing w:after="0"/>
              <w:rPr>
                <w:sz w:val="2"/>
                <w:szCs w:val="2"/>
                <w:color w:val="auto"/>
              </w:rPr>
            </w:pPr>
          </w:p>
        </w:tc>
        <w:tc>
          <w:tcPr>
            <w:tcW w:w="140" w:type="dxa"/>
            <w:vAlign w:val="bottom"/>
            <w:shd w:val="clear" w:color="auto" w:fill="0000EE"/>
          </w:tcPr>
          <w:p>
            <w:pPr>
              <w:spacing w:after="0"/>
              <w:rPr>
                <w:sz w:val="2"/>
                <w:szCs w:val="2"/>
                <w:color w:val="auto"/>
              </w:rPr>
            </w:pPr>
          </w:p>
        </w:tc>
        <w:tc>
          <w:tcPr>
            <w:tcW w:w="640" w:type="dxa"/>
            <w:vAlign w:val="bottom"/>
          </w:tcPr>
          <w:p>
            <w:pPr>
              <w:spacing w:after="0"/>
              <w:rPr>
                <w:sz w:val="2"/>
                <w:szCs w:val="2"/>
                <w:color w:val="auto"/>
              </w:rPr>
            </w:pPr>
          </w:p>
        </w:tc>
        <w:tc>
          <w:tcPr>
            <w:tcW w:w="100" w:type="dxa"/>
            <w:vAlign w:val="bottom"/>
          </w:tcPr>
          <w:p>
            <w:pPr>
              <w:spacing w:after="0"/>
              <w:rPr>
                <w:sz w:val="2"/>
                <w:szCs w:val="2"/>
                <w:color w:val="auto"/>
              </w:rPr>
            </w:pPr>
          </w:p>
        </w:tc>
        <w:tc>
          <w:tcPr>
            <w:tcW w:w="260" w:type="dxa"/>
            <w:vAlign w:val="bottom"/>
            <w:shd w:val="clear" w:color="auto" w:fill="0000EE"/>
          </w:tcPr>
          <w:p>
            <w:pPr>
              <w:spacing w:after="0"/>
              <w:rPr>
                <w:sz w:val="2"/>
                <w:szCs w:val="2"/>
                <w:color w:val="auto"/>
              </w:rPr>
            </w:pPr>
          </w:p>
        </w:tc>
        <w:tc>
          <w:tcPr>
            <w:tcW w:w="140" w:type="dxa"/>
            <w:vAlign w:val="bottom"/>
            <w:shd w:val="clear" w:color="auto" w:fill="0000EE"/>
          </w:tcPr>
          <w:p>
            <w:pPr>
              <w:spacing w:after="0"/>
              <w:rPr>
                <w:sz w:val="2"/>
                <w:szCs w:val="2"/>
                <w:color w:val="auto"/>
              </w:rPr>
            </w:pPr>
          </w:p>
        </w:tc>
        <w:tc>
          <w:tcPr>
            <w:tcW w:w="500" w:type="dxa"/>
            <w:vAlign w:val="bottom"/>
            <w:shd w:val="clear" w:color="auto" w:fill="0000EE"/>
          </w:tcPr>
          <w:p>
            <w:pPr>
              <w:spacing w:after="0"/>
              <w:rPr>
                <w:sz w:val="2"/>
                <w:szCs w:val="2"/>
                <w:color w:val="auto"/>
              </w:rPr>
            </w:pPr>
          </w:p>
        </w:tc>
        <w:tc>
          <w:tcPr>
            <w:tcW w:w="160" w:type="dxa"/>
            <w:vAlign w:val="bottom"/>
            <w:shd w:val="clear" w:color="auto" w:fill="0000EE"/>
          </w:tcPr>
          <w:p>
            <w:pPr>
              <w:spacing w:after="0"/>
              <w:rPr>
                <w:sz w:val="2"/>
                <w:szCs w:val="2"/>
                <w:color w:val="auto"/>
              </w:rPr>
            </w:pPr>
          </w:p>
        </w:tc>
        <w:tc>
          <w:tcPr>
            <w:tcW w:w="100" w:type="dxa"/>
            <w:vAlign w:val="bottom"/>
            <w:shd w:val="clear" w:color="auto" w:fill="0000EE"/>
          </w:tcPr>
          <w:p>
            <w:pPr>
              <w:spacing w:after="0"/>
              <w:rPr>
                <w:sz w:val="2"/>
                <w:szCs w:val="2"/>
                <w:color w:val="auto"/>
              </w:rPr>
            </w:pPr>
          </w:p>
        </w:tc>
        <w:tc>
          <w:tcPr>
            <w:tcW w:w="260" w:type="dxa"/>
            <w:vAlign w:val="bottom"/>
            <w:shd w:val="clear" w:color="auto" w:fill="0000EE"/>
          </w:tcPr>
          <w:p>
            <w:pPr>
              <w:spacing w:after="0"/>
              <w:rPr>
                <w:sz w:val="2"/>
                <w:szCs w:val="2"/>
                <w:color w:val="auto"/>
              </w:rPr>
            </w:pPr>
          </w:p>
        </w:tc>
        <w:tc>
          <w:tcPr>
            <w:tcW w:w="120" w:type="dxa"/>
            <w:vAlign w:val="bottom"/>
            <w:shd w:val="clear" w:color="auto" w:fill="0000EE"/>
          </w:tcPr>
          <w:p>
            <w:pPr>
              <w:spacing w:after="0"/>
              <w:rPr>
                <w:sz w:val="2"/>
                <w:szCs w:val="2"/>
                <w:color w:val="auto"/>
              </w:rPr>
            </w:pPr>
          </w:p>
        </w:tc>
        <w:tc>
          <w:tcPr>
            <w:tcW w:w="500" w:type="dxa"/>
            <w:vAlign w:val="bottom"/>
            <w:shd w:val="clear" w:color="auto" w:fill="0000EE"/>
          </w:tcPr>
          <w:p>
            <w:pPr>
              <w:spacing w:after="0"/>
              <w:rPr>
                <w:sz w:val="2"/>
                <w:szCs w:val="2"/>
                <w:color w:val="auto"/>
              </w:rPr>
            </w:pPr>
          </w:p>
        </w:tc>
        <w:tc>
          <w:tcPr>
            <w:tcW w:w="320" w:type="dxa"/>
            <w:vAlign w:val="bottom"/>
            <w:shd w:val="clear" w:color="auto" w:fill="0000EE"/>
          </w:tcPr>
          <w:p>
            <w:pPr>
              <w:spacing w:after="0"/>
              <w:rPr>
                <w:sz w:val="2"/>
                <w:szCs w:val="2"/>
                <w:color w:val="auto"/>
              </w:rPr>
            </w:pPr>
          </w:p>
        </w:tc>
        <w:tc>
          <w:tcPr>
            <w:tcW w:w="320" w:type="dxa"/>
            <w:vAlign w:val="bottom"/>
            <w:shd w:val="clear" w:color="auto" w:fill="0000EE"/>
          </w:tcPr>
          <w:p>
            <w:pPr>
              <w:spacing w:after="0"/>
              <w:rPr>
                <w:sz w:val="2"/>
                <w:szCs w:val="2"/>
                <w:color w:val="auto"/>
              </w:rPr>
            </w:pPr>
          </w:p>
        </w:tc>
        <w:tc>
          <w:tcPr>
            <w:tcW w:w="920" w:type="dxa"/>
            <w:vAlign w:val="bottom"/>
            <w:shd w:val="clear" w:color="auto" w:fill="0000EE"/>
          </w:tcPr>
          <w:p>
            <w:pPr>
              <w:spacing w:after="0"/>
              <w:rPr>
                <w:sz w:val="2"/>
                <w:szCs w:val="2"/>
                <w:color w:val="auto"/>
              </w:rPr>
            </w:pPr>
          </w:p>
        </w:tc>
        <w:tc>
          <w:tcPr>
            <w:tcW w:w="340" w:type="dxa"/>
            <w:vAlign w:val="bottom"/>
            <w:shd w:val="clear" w:color="auto" w:fill="0000EE"/>
          </w:tcPr>
          <w:p>
            <w:pPr>
              <w:spacing w:after="0"/>
              <w:rPr>
                <w:sz w:val="2"/>
                <w:szCs w:val="2"/>
                <w:color w:val="auto"/>
              </w:rPr>
            </w:pPr>
          </w:p>
        </w:tc>
        <w:tc>
          <w:tcPr>
            <w:tcW w:w="800" w:type="dxa"/>
            <w:vAlign w:val="bottom"/>
            <w:shd w:val="clear" w:color="auto" w:fill="0000EE"/>
          </w:tcPr>
          <w:p>
            <w:pPr>
              <w:spacing w:after="0"/>
              <w:rPr>
                <w:sz w:val="2"/>
                <w:szCs w:val="2"/>
                <w:color w:val="auto"/>
              </w:rPr>
            </w:pPr>
          </w:p>
        </w:tc>
        <w:tc>
          <w:tcPr>
            <w:tcW w:w="260" w:type="dxa"/>
            <w:vAlign w:val="bottom"/>
            <w:shd w:val="clear" w:color="auto" w:fill="0000EE"/>
          </w:tcPr>
          <w:p>
            <w:pPr>
              <w:spacing w:after="0"/>
              <w:rPr>
                <w:sz w:val="2"/>
                <w:szCs w:val="2"/>
                <w:color w:val="auto"/>
              </w:rPr>
            </w:pPr>
          </w:p>
        </w:tc>
        <w:tc>
          <w:tcPr>
            <w:tcW w:w="420" w:type="dxa"/>
            <w:vAlign w:val="bottom"/>
            <w:tcBorders>
              <w:left w:val="single" w:sz="8" w:color="0000EE"/>
            </w:tcBorders>
          </w:tcPr>
          <w:p>
            <w:pPr>
              <w:spacing w:after="0"/>
              <w:rPr>
                <w:sz w:val="2"/>
                <w:szCs w:val="2"/>
                <w:color w:val="auto"/>
              </w:rPr>
            </w:pPr>
          </w:p>
        </w:tc>
        <w:tc>
          <w:tcPr>
            <w:tcW w:w="180" w:type="dxa"/>
            <w:vAlign w:val="bottom"/>
          </w:tcPr>
          <w:p>
            <w:pPr>
              <w:spacing w:after="0"/>
              <w:rPr>
                <w:sz w:val="2"/>
                <w:szCs w:val="2"/>
                <w:color w:val="auto"/>
              </w:rPr>
            </w:pPr>
          </w:p>
        </w:tc>
        <w:tc>
          <w:tcPr>
            <w:tcW w:w="40" w:type="dxa"/>
            <w:vAlign w:val="bottom"/>
          </w:tcPr>
          <w:p>
            <w:pPr>
              <w:spacing w:after="0"/>
              <w:rPr>
                <w:sz w:val="2"/>
                <w:szCs w:val="2"/>
                <w:color w:val="auto"/>
              </w:rPr>
            </w:pPr>
          </w:p>
        </w:tc>
        <w:tc>
          <w:tcPr>
            <w:tcW w:w="20" w:type="dxa"/>
            <w:vAlign w:val="bottom"/>
          </w:tcPr>
          <w:p>
            <w:pPr>
              <w:spacing w:after="0"/>
              <w:rPr>
                <w:sz w:val="2"/>
                <w:szCs w:val="2"/>
                <w:color w:val="auto"/>
              </w:rPr>
            </w:pPr>
          </w:p>
        </w:tc>
        <w:tc>
          <w:tcPr>
            <w:tcW w:w="120" w:type="dxa"/>
            <w:vAlign w:val="bottom"/>
          </w:tcPr>
          <w:p>
            <w:pPr>
              <w:spacing w:after="0"/>
              <w:rPr>
                <w:sz w:val="2"/>
                <w:szCs w:val="2"/>
                <w:color w:val="auto"/>
              </w:rPr>
            </w:pPr>
          </w:p>
        </w:tc>
        <w:tc>
          <w:tcPr>
            <w:tcW w:w="200" w:type="dxa"/>
            <w:vAlign w:val="bottom"/>
            <w:shd w:val="clear" w:color="auto" w:fill="0000EE"/>
          </w:tcPr>
          <w:p>
            <w:pPr>
              <w:spacing w:after="0"/>
              <w:rPr>
                <w:sz w:val="2"/>
                <w:szCs w:val="2"/>
                <w:color w:val="auto"/>
              </w:rPr>
            </w:pPr>
          </w:p>
        </w:tc>
        <w:tc>
          <w:tcPr>
            <w:tcW w:w="80" w:type="dxa"/>
            <w:vAlign w:val="bottom"/>
          </w:tcPr>
          <w:p>
            <w:pPr>
              <w:spacing w:after="0"/>
              <w:rPr>
                <w:sz w:val="2"/>
                <w:szCs w:val="2"/>
                <w:color w:val="auto"/>
              </w:rPr>
            </w:pPr>
          </w:p>
        </w:tc>
        <w:tc>
          <w:tcPr>
            <w:tcW w:w="1300" w:type="dxa"/>
            <w:vAlign w:val="bottom"/>
          </w:tcPr>
          <w:p>
            <w:pPr>
              <w:spacing w:after="0"/>
              <w:rPr>
                <w:sz w:val="2"/>
                <w:szCs w:val="2"/>
                <w:color w:val="auto"/>
              </w:rPr>
            </w:pPr>
          </w:p>
        </w:tc>
        <w:tc>
          <w:tcPr>
            <w:tcW w:w="120" w:type="dxa"/>
            <w:vAlign w:val="bottom"/>
          </w:tcPr>
          <w:p>
            <w:pPr>
              <w:spacing w:after="0"/>
              <w:rPr>
                <w:sz w:val="2"/>
                <w:szCs w:val="2"/>
                <w:color w:val="auto"/>
              </w:rPr>
            </w:pPr>
          </w:p>
        </w:tc>
        <w:tc>
          <w:tcPr>
            <w:tcW w:w="100" w:type="dxa"/>
            <w:vAlign w:val="bottom"/>
          </w:tcPr>
          <w:p>
            <w:pPr>
              <w:spacing w:after="0"/>
              <w:rPr>
                <w:sz w:val="2"/>
                <w:szCs w:val="2"/>
                <w:color w:val="auto"/>
              </w:rPr>
            </w:pPr>
          </w:p>
        </w:tc>
        <w:tc>
          <w:tcPr>
            <w:tcW w:w="160" w:type="dxa"/>
            <w:vAlign w:val="bottom"/>
            <w:shd w:val="clear" w:color="auto" w:fill="0000EE"/>
          </w:tcPr>
          <w:p>
            <w:pPr>
              <w:spacing w:after="0"/>
              <w:rPr>
                <w:sz w:val="2"/>
                <w:szCs w:val="2"/>
                <w:color w:val="auto"/>
              </w:rPr>
            </w:pPr>
          </w:p>
        </w:tc>
        <w:tc>
          <w:tcPr>
            <w:tcW w:w="1200" w:type="dxa"/>
            <w:vAlign w:val="bottom"/>
          </w:tcPr>
          <w:p>
            <w:pPr>
              <w:spacing w:after="0"/>
              <w:rPr>
                <w:sz w:val="2"/>
                <w:szCs w:val="2"/>
                <w:color w:val="auto"/>
              </w:rPr>
            </w:pPr>
          </w:p>
        </w:tc>
        <w:tc>
          <w:tcPr>
            <w:tcW w:w="100" w:type="dxa"/>
            <w:vAlign w:val="bottom"/>
          </w:tcPr>
          <w:p>
            <w:pPr>
              <w:spacing w:after="0"/>
              <w:rPr>
                <w:sz w:val="2"/>
                <w:szCs w:val="2"/>
                <w:color w:val="auto"/>
              </w:rPr>
            </w:pPr>
          </w:p>
        </w:tc>
        <w:tc>
          <w:tcPr>
            <w:tcW w:w="700" w:type="dxa"/>
            <w:vAlign w:val="bottom"/>
            <w:tcBorders>
              <w:right w:val="single" w:sz="8" w:color="0000EE"/>
            </w:tcBorders>
            <w:shd w:val="clear" w:color="auto" w:fill="0000EE"/>
          </w:tcPr>
          <w:p>
            <w:pPr>
              <w:spacing w:after="0"/>
              <w:rPr>
                <w:sz w:val="2"/>
                <w:szCs w:val="2"/>
                <w:color w:val="auto"/>
              </w:rPr>
            </w:pPr>
          </w:p>
        </w:tc>
        <w:tc>
          <w:tcPr>
            <w:tcW w:w="260" w:type="dxa"/>
            <w:vAlign w:val="bottom"/>
          </w:tcPr>
          <w:p>
            <w:pPr>
              <w:spacing w:after="0"/>
              <w:rPr>
                <w:sz w:val="2"/>
                <w:szCs w:val="2"/>
                <w:color w:val="auto"/>
              </w:rPr>
            </w:pPr>
          </w:p>
        </w:tc>
        <w:tc>
          <w:tcPr>
            <w:tcW w:w="80" w:type="dxa"/>
            <w:vAlign w:val="bottom"/>
          </w:tcPr>
          <w:p>
            <w:pPr>
              <w:spacing w:after="0"/>
              <w:rPr>
                <w:sz w:val="2"/>
                <w:szCs w:val="2"/>
                <w:color w:val="auto"/>
              </w:rPr>
            </w:pPr>
          </w:p>
        </w:tc>
        <w:tc>
          <w:tcPr>
            <w:tcW w:w="300" w:type="dxa"/>
            <w:vAlign w:val="bottom"/>
          </w:tcPr>
          <w:p>
            <w:pPr>
              <w:spacing w:after="0"/>
              <w:rPr>
                <w:sz w:val="2"/>
                <w:szCs w:val="2"/>
                <w:color w:val="auto"/>
              </w:rPr>
            </w:pPr>
          </w:p>
        </w:tc>
        <w:tc>
          <w:tcPr>
            <w:tcW w:w="0" w:type="dxa"/>
            <w:vAlign w:val="bottom"/>
          </w:tcPr>
          <w:p>
            <w:pPr>
              <w:spacing w:after="0" w:line="20" w:lineRule="exact"/>
              <w:rPr>
                <w:sz w:val="1"/>
                <w:szCs w:val="1"/>
                <w:color w:val="auto"/>
              </w:rPr>
            </w:pPr>
          </w:p>
        </w:tc>
      </w:tr>
      <w:tr>
        <w:trPr>
          <w:trHeight w:val="127"/>
        </w:trPr>
        <w:tc>
          <w:tcPr>
            <w:tcW w:w="20" w:type="dxa"/>
            <w:vAlign w:val="bottom"/>
            <w:vMerge w:val="continue"/>
          </w:tcPr>
          <w:p>
            <w:pPr>
              <w:spacing w:after="0"/>
              <w:rPr>
                <w:sz w:val="11"/>
                <w:szCs w:val="11"/>
                <w:color w:val="auto"/>
              </w:rPr>
            </w:pPr>
          </w:p>
        </w:tc>
        <w:tc>
          <w:tcPr>
            <w:tcW w:w="140" w:type="dxa"/>
            <w:vAlign w:val="bottom"/>
            <w:shd w:val="clear" w:color="auto" w:fill="CCEEFF"/>
          </w:tcPr>
          <w:p>
            <w:pPr>
              <w:spacing w:after="0" w:line="128" w:lineRule="exact"/>
              <w:rPr>
                <w:rFonts w:ascii="Arial" w:cs="Arial" w:eastAsia="Arial" w:hAnsi="Arial"/>
                <w:sz w:val="12"/>
                <w:szCs w:val="12"/>
                <w:color w:val="0000EE"/>
                <w:w w:val="71"/>
              </w:rPr>
            </w:pPr>
            <w:hyperlink r:id="rId57">
              <w:r>
                <w:rPr>
                  <w:rFonts w:ascii="Arial" w:cs="Arial" w:eastAsia="Arial" w:hAnsi="Arial"/>
                  <w:sz w:val="12"/>
                  <w:szCs w:val="12"/>
                  <w:color w:val="0000EE"/>
                  <w:w w:val="71"/>
                </w:rPr>
                <w:t>6.</w:t>
              </w:r>
              <w:r>
                <w:rPr>
                  <w:rFonts w:ascii="Arial" w:cs="Arial" w:eastAsia="Arial" w:hAnsi="Arial"/>
                  <w:sz w:val="12"/>
                  <w:szCs w:val="12"/>
                  <w:u w:val="single" w:color="auto"/>
                  <w:color w:val="0000EE"/>
                  <w:w w:val="71"/>
                </w:rPr>
                <w:t>1</w:t>
              </w:r>
            </w:hyperlink>
          </w:p>
        </w:tc>
        <w:tc>
          <w:tcPr>
            <w:tcW w:w="640" w:type="dxa"/>
            <w:vAlign w:val="bottom"/>
            <w:shd w:val="clear" w:color="auto" w:fill="CCEEFF"/>
          </w:tcPr>
          <w:p>
            <w:pPr>
              <w:spacing w:after="0"/>
              <w:rPr>
                <w:sz w:val="11"/>
                <w:szCs w:val="11"/>
                <w:color w:val="auto"/>
              </w:rPr>
            </w:pPr>
          </w:p>
        </w:tc>
        <w:tc>
          <w:tcPr>
            <w:tcW w:w="100" w:type="dxa"/>
            <w:vAlign w:val="bottom"/>
            <w:shd w:val="clear" w:color="auto" w:fill="CCEEFF"/>
          </w:tcPr>
          <w:p>
            <w:pPr>
              <w:spacing w:after="0"/>
              <w:rPr>
                <w:sz w:val="11"/>
                <w:szCs w:val="11"/>
                <w:color w:val="auto"/>
              </w:rPr>
            </w:pPr>
          </w:p>
        </w:tc>
        <w:tc>
          <w:tcPr>
            <w:tcW w:w="5000" w:type="dxa"/>
            <w:vAlign w:val="bottom"/>
            <w:gridSpan w:val="14"/>
            <w:shd w:val="clear" w:color="auto" w:fill="CCEEFF"/>
          </w:tcPr>
          <w:p>
            <w:pPr>
              <w:spacing w:after="0" w:line="128" w:lineRule="exact"/>
              <w:rPr>
                <w:rFonts w:ascii="Arial" w:cs="Arial" w:eastAsia="Arial" w:hAnsi="Arial"/>
                <w:sz w:val="13"/>
                <w:szCs w:val="13"/>
                <w:color w:val="0000EE"/>
              </w:rPr>
            </w:pPr>
            <w:hyperlink r:id="rId57">
              <w:r>
                <w:rPr>
                  <w:rFonts w:ascii="Arial" w:cs="Arial" w:eastAsia="Arial" w:hAnsi="Arial"/>
                  <w:sz w:val="13"/>
                  <w:szCs w:val="13"/>
                  <w:color w:val="0000EE"/>
                </w:rPr>
                <w:t>2014 Equity Incentive Plan</w:t>
              </w:r>
            </w:hyperlink>
          </w:p>
        </w:tc>
        <w:tc>
          <w:tcPr>
            <w:tcW w:w="780" w:type="dxa"/>
            <w:vAlign w:val="bottom"/>
            <w:tcBorders>
              <w:left w:val="single" w:sz="8" w:color="CCEEFF"/>
            </w:tcBorders>
            <w:gridSpan w:val="5"/>
            <w:shd w:val="clear" w:color="auto" w:fill="CCEEFF"/>
          </w:tcPr>
          <w:p>
            <w:pPr>
              <w:spacing w:after="0"/>
              <w:rPr>
                <w:sz w:val="11"/>
                <w:szCs w:val="11"/>
                <w:color w:val="auto"/>
              </w:rPr>
            </w:pPr>
          </w:p>
        </w:tc>
        <w:tc>
          <w:tcPr>
            <w:tcW w:w="1700" w:type="dxa"/>
            <w:vAlign w:val="bottom"/>
            <w:gridSpan w:val="4"/>
            <w:shd w:val="clear" w:color="auto" w:fill="CCEEFF"/>
          </w:tcPr>
          <w:p>
            <w:pPr>
              <w:spacing w:after="0" w:line="128" w:lineRule="exact"/>
              <w:rPr>
                <w:rFonts w:ascii="Arial" w:cs="Arial" w:eastAsia="Arial" w:hAnsi="Arial"/>
                <w:sz w:val="13"/>
                <w:szCs w:val="13"/>
                <w:color w:val="0000EE"/>
              </w:rPr>
            </w:pPr>
            <w:hyperlink r:id="rId57">
              <w:r>
                <w:rPr>
                  <w:rFonts w:ascii="Arial" w:cs="Arial" w:eastAsia="Arial" w:hAnsi="Arial"/>
                  <w:sz w:val="13"/>
                  <w:szCs w:val="13"/>
                  <w:color w:val="0000EE"/>
                </w:rPr>
                <w:t>1-A/A</w:t>
              </w:r>
            </w:hyperlink>
          </w:p>
        </w:tc>
        <w:tc>
          <w:tcPr>
            <w:tcW w:w="260" w:type="dxa"/>
            <w:vAlign w:val="bottom"/>
            <w:gridSpan w:val="2"/>
            <w:shd w:val="clear" w:color="auto" w:fill="CCEEFF"/>
          </w:tcPr>
          <w:p>
            <w:pPr>
              <w:jc w:val="right"/>
              <w:spacing w:after="0" w:line="128" w:lineRule="exact"/>
              <w:rPr>
                <w:rFonts w:ascii="Arial" w:cs="Arial" w:eastAsia="Arial" w:hAnsi="Arial"/>
                <w:sz w:val="13"/>
                <w:szCs w:val="13"/>
                <w:color w:val="0000EE"/>
              </w:rPr>
            </w:pPr>
            <w:hyperlink r:id="rId57">
              <w:r>
                <w:rPr>
                  <w:rFonts w:ascii="Arial" w:cs="Arial" w:eastAsia="Arial" w:hAnsi="Arial"/>
                  <w:sz w:val="13"/>
                  <w:szCs w:val="13"/>
                  <w:color w:val="0000EE"/>
                </w:rPr>
                <w:t>6.</w:t>
              </w:r>
              <w:r>
                <w:rPr>
                  <w:rFonts w:ascii="Arial" w:cs="Arial" w:eastAsia="Arial" w:hAnsi="Arial"/>
                  <w:sz w:val="13"/>
                  <w:szCs w:val="13"/>
                  <w:u w:val="single" w:color="auto"/>
                  <w:color w:val="0000EE"/>
                </w:rPr>
                <w:t>1</w:t>
              </w:r>
            </w:hyperlink>
          </w:p>
        </w:tc>
        <w:tc>
          <w:tcPr>
            <w:tcW w:w="1200" w:type="dxa"/>
            <w:vAlign w:val="bottom"/>
            <w:shd w:val="clear" w:color="auto" w:fill="CCEEFF"/>
          </w:tcPr>
          <w:p>
            <w:pPr>
              <w:spacing w:after="0"/>
              <w:rPr>
                <w:sz w:val="11"/>
                <w:szCs w:val="11"/>
                <w:color w:val="auto"/>
              </w:rPr>
            </w:pPr>
          </w:p>
        </w:tc>
        <w:tc>
          <w:tcPr>
            <w:tcW w:w="1440" w:type="dxa"/>
            <w:vAlign w:val="bottom"/>
            <w:gridSpan w:val="5"/>
            <w:shd w:val="clear" w:color="auto" w:fill="CCEEFF"/>
          </w:tcPr>
          <w:p>
            <w:pPr>
              <w:ind w:left="100"/>
              <w:spacing w:after="0" w:line="128" w:lineRule="exact"/>
              <w:rPr>
                <w:rFonts w:ascii="Arial" w:cs="Arial" w:eastAsia="Arial" w:hAnsi="Arial"/>
                <w:sz w:val="13"/>
                <w:szCs w:val="13"/>
                <w:color w:val="0000EE"/>
              </w:rPr>
            </w:pPr>
            <w:hyperlink r:id="rId57">
              <w:r>
                <w:rPr>
                  <w:rFonts w:ascii="Arial" w:cs="Arial" w:eastAsia="Arial" w:hAnsi="Arial"/>
                  <w:sz w:val="13"/>
                  <w:szCs w:val="13"/>
                  <w:color w:val="0000EE"/>
                </w:rPr>
                <w:t>December 7, 2016</w:t>
              </w:r>
            </w:hyperlink>
          </w:p>
        </w:tc>
        <w:tc>
          <w:tcPr>
            <w:tcW w:w="0" w:type="dxa"/>
            <w:vAlign w:val="bottom"/>
          </w:tcPr>
          <w:p>
            <w:pPr>
              <w:spacing w:after="0"/>
              <w:rPr>
                <w:sz w:val="1"/>
                <w:szCs w:val="1"/>
                <w:color w:val="auto"/>
              </w:rPr>
            </w:pPr>
          </w:p>
        </w:tc>
      </w:tr>
      <w:tr>
        <w:trPr>
          <w:trHeight w:val="29"/>
        </w:trPr>
        <w:tc>
          <w:tcPr>
            <w:tcW w:w="20" w:type="dxa"/>
            <w:vAlign w:val="bottom"/>
            <w:vMerge w:val="restart"/>
          </w:tcPr>
          <w:p>
            <w:pPr>
              <w:spacing w:after="0"/>
              <w:rPr>
                <w:sz w:val="2"/>
                <w:szCs w:val="2"/>
                <w:color w:val="auto"/>
              </w:rPr>
            </w:pPr>
          </w:p>
        </w:tc>
        <w:tc>
          <w:tcPr>
            <w:tcW w:w="140" w:type="dxa"/>
            <w:vAlign w:val="bottom"/>
            <w:shd w:val="clear" w:color="auto" w:fill="0000EE"/>
          </w:tcPr>
          <w:p>
            <w:pPr>
              <w:spacing w:after="0"/>
              <w:rPr>
                <w:sz w:val="2"/>
                <w:szCs w:val="2"/>
                <w:color w:val="auto"/>
              </w:rPr>
            </w:pPr>
          </w:p>
        </w:tc>
        <w:tc>
          <w:tcPr>
            <w:tcW w:w="640" w:type="dxa"/>
            <w:vAlign w:val="bottom"/>
            <w:shd w:val="clear" w:color="auto" w:fill="CCEEFF"/>
          </w:tcPr>
          <w:p>
            <w:pPr>
              <w:spacing w:after="0"/>
              <w:rPr>
                <w:sz w:val="2"/>
                <w:szCs w:val="2"/>
                <w:color w:val="auto"/>
              </w:rPr>
            </w:pPr>
          </w:p>
        </w:tc>
        <w:tc>
          <w:tcPr>
            <w:tcW w:w="100" w:type="dxa"/>
            <w:vAlign w:val="bottom"/>
            <w:shd w:val="clear" w:color="auto" w:fill="CCEEFF"/>
          </w:tcPr>
          <w:p>
            <w:pPr>
              <w:spacing w:after="0"/>
              <w:rPr>
                <w:sz w:val="2"/>
                <w:szCs w:val="2"/>
                <w:color w:val="auto"/>
              </w:rPr>
            </w:pPr>
          </w:p>
        </w:tc>
        <w:tc>
          <w:tcPr>
            <w:tcW w:w="260" w:type="dxa"/>
            <w:vAlign w:val="bottom"/>
            <w:shd w:val="clear" w:color="auto" w:fill="0000EE"/>
          </w:tcPr>
          <w:p>
            <w:pPr>
              <w:spacing w:after="0"/>
              <w:rPr>
                <w:sz w:val="2"/>
                <w:szCs w:val="2"/>
                <w:color w:val="auto"/>
              </w:rPr>
            </w:pPr>
          </w:p>
        </w:tc>
        <w:tc>
          <w:tcPr>
            <w:tcW w:w="140" w:type="dxa"/>
            <w:vAlign w:val="bottom"/>
            <w:shd w:val="clear" w:color="auto" w:fill="0000EE"/>
          </w:tcPr>
          <w:p>
            <w:pPr>
              <w:spacing w:after="0"/>
              <w:rPr>
                <w:sz w:val="2"/>
                <w:szCs w:val="2"/>
                <w:color w:val="auto"/>
              </w:rPr>
            </w:pPr>
          </w:p>
        </w:tc>
        <w:tc>
          <w:tcPr>
            <w:tcW w:w="500" w:type="dxa"/>
            <w:vAlign w:val="bottom"/>
            <w:shd w:val="clear" w:color="auto" w:fill="0000EE"/>
          </w:tcPr>
          <w:p>
            <w:pPr>
              <w:spacing w:after="0"/>
              <w:rPr>
                <w:sz w:val="2"/>
                <w:szCs w:val="2"/>
                <w:color w:val="auto"/>
              </w:rPr>
            </w:pPr>
          </w:p>
        </w:tc>
        <w:tc>
          <w:tcPr>
            <w:tcW w:w="160" w:type="dxa"/>
            <w:vAlign w:val="bottom"/>
            <w:shd w:val="clear" w:color="auto" w:fill="0000EE"/>
          </w:tcPr>
          <w:p>
            <w:pPr>
              <w:spacing w:after="0"/>
              <w:rPr>
                <w:sz w:val="2"/>
                <w:szCs w:val="2"/>
                <w:color w:val="auto"/>
              </w:rPr>
            </w:pPr>
          </w:p>
        </w:tc>
        <w:tc>
          <w:tcPr>
            <w:tcW w:w="100" w:type="dxa"/>
            <w:vAlign w:val="bottom"/>
            <w:shd w:val="clear" w:color="auto" w:fill="0000EE"/>
          </w:tcPr>
          <w:p>
            <w:pPr>
              <w:spacing w:after="0"/>
              <w:rPr>
                <w:sz w:val="2"/>
                <w:szCs w:val="2"/>
                <w:color w:val="auto"/>
              </w:rPr>
            </w:pPr>
          </w:p>
        </w:tc>
        <w:tc>
          <w:tcPr>
            <w:tcW w:w="260" w:type="dxa"/>
            <w:vAlign w:val="bottom"/>
            <w:shd w:val="clear" w:color="auto" w:fill="0000EE"/>
          </w:tcPr>
          <w:p>
            <w:pPr>
              <w:spacing w:after="0"/>
              <w:rPr>
                <w:sz w:val="2"/>
                <w:szCs w:val="2"/>
                <w:color w:val="auto"/>
              </w:rPr>
            </w:pPr>
          </w:p>
        </w:tc>
        <w:tc>
          <w:tcPr>
            <w:tcW w:w="120" w:type="dxa"/>
            <w:vAlign w:val="bottom"/>
            <w:shd w:val="clear" w:color="auto" w:fill="CCEEFF"/>
          </w:tcPr>
          <w:p>
            <w:pPr>
              <w:spacing w:after="0"/>
              <w:rPr>
                <w:sz w:val="2"/>
                <w:szCs w:val="2"/>
                <w:color w:val="auto"/>
              </w:rPr>
            </w:pPr>
          </w:p>
        </w:tc>
        <w:tc>
          <w:tcPr>
            <w:tcW w:w="500" w:type="dxa"/>
            <w:vAlign w:val="bottom"/>
            <w:shd w:val="clear" w:color="auto" w:fill="CCEEFF"/>
          </w:tcPr>
          <w:p>
            <w:pPr>
              <w:spacing w:after="0"/>
              <w:rPr>
                <w:sz w:val="2"/>
                <w:szCs w:val="2"/>
                <w:color w:val="auto"/>
              </w:rPr>
            </w:pPr>
          </w:p>
        </w:tc>
        <w:tc>
          <w:tcPr>
            <w:tcW w:w="320" w:type="dxa"/>
            <w:vAlign w:val="bottom"/>
            <w:shd w:val="clear" w:color="auto" w:fill="CCEEFF"/>
          </w:tcPr>
          <w:p>
            <w:pPr>
              <w:spacing w:after="0"/>
              <w:rPr>
                <w:sz w:val="2"/>
                <w:szCs w:val="2"/>
                <w:color w:val="auto"/>
              </w:rPr>
            </w:pPr>
          </w:p>
        </w:tc>
        <w:tc>
          <w:tcPr>
            <w:tcW w:w="320" w:type="dxa"/>
            <w:vAlign w:val="bottom"/>
            <w:shd w:val="clear" w:color="auto" w:fill="CCEEFF"/>
          </w:tcPr>
          <w:p>
            <w:pPr>
              <w:spacing w:after="0"/>
              <w:rPr>
                <w:sz w:val="2"/>
                <w:szCs w:val="2"/>
                <w:color w:val="auto"/>
              </w:rPr>
            </w:pPr>
          </w:p>
        </w:tc>
        <w:tc>
          <w:tcPr>
            <w:tcW w:w="920" w:type="dxa"/>
            <w:vAlign w:val="bottom"/>
            <w:shd w:val="clear" w:color="auto" w:fill="CCEEFF"/>
          </w:tcPr>
          <w:p>
            <w:pPr>
              <w:spacing w:after="0"/>
              <w:rPr>
                <w:sz w:val="2"/>
                <w:szCs w:val="2"/>
                <w:color w:val="auto"/>
              </w:rPr>
            </w:pPr>
          </w:p>
        </w:tc>
        <w:tc>
          <w:tcPr>
            <w:tcW w:w="340" w:type="dxa"/>
            <w:vAlign w:val="bottom"/>
            <w:shd w:val="clear" w:color="auto" w:fill="CCEEFF"/>
          </w:tcPr>
          <w:p>
            <w:pPr>
              <w:spacing w:after="0"/>
              <w:rPr>
                <w:sz w:val="2"/>
                <w:szCs w:val="2"/>
                <w:color w:val="auto"/>
              </w:rPr>
            </w:pPr>
          </w:p>
        </w:tc>
        <w:tc>
          <w:tcPr>
            <w:tcW w:w="800" w:type="dxa"/>
            <w:vAlign w:val="bottom"/>
            <w:shd w:val="clear" w:color="auto" w:fill="CCEEFF"/>
          </w:tcPr>
          <w:p>
            <w:pPr>
              <w:spacing w:after="0"/>
              <w:rPr>
                <w:sz w:val="2"/>
                <w:szCs w:val="2"/>
                <w:color w:val="auto"/>
              </w:rPr>
            </w:pPr>
          </w:p>
        </w:tc>
        <w:tc>
          <w:tcPr>
            <w:tcW w:w="260" w:type="dxa"/>
            <w:vAlign w:val="bottom"/>
            <w:shd w:val="clear" w:color="auto" w:fill="CCEEFF"/>
          </w:tcPr>
          <w:p>
            <w:pPr>
              <w:spacing w:after="0"/>
              <w:rPr>
                <w:sz w:val="2"/>
                <w:szCs w:val="2"/>
                <w:color w:val="auto"/>
              </w:rPr>
            </w:pPr>
          </w:p>
        </w:tc>
        <w:tc>
          <w:tcPr>
            <w:tcW w:w="420" w:type="dxa"/>
            <w:vAlign w:val="bottom"/>
            <w:tcBorders>
              <w:left w:val="single" w:sz="8" w:color="CCEEFF"/>
            </w:tcBorders>
            <w:shd w:val="clear" w:color="auto" w:fill="CCEEFF"/>
          </w:tcPr>
          <w:p>
            <w:pPr>
              <w:spacing w:after="0"/>
              <w:rPr>
                <w:sz w:val="2"/>
                <w:szCs w:val="2"/>
                <w:color w:val="auto"/>
              </w:rPr>
            </w:pPr>
          </w:p>
        </w:tc>
        <w:tc>
          <w:tcPr>
            <w:tcW w:w="180" w:type="dxa"/>
            <w:vAlign w:val="bottom"/>
            <w:shd w:val="clear" w:color="auto" w:fill="CCEEFF"/>
          </w:tcPr>
          <w:p>
            <w:pPr>
              <w:spacing w:after="0"/>
              <w:rPr>
                <w:sz w:val="2"/>
                <w:szCs w:val="2"/>
                <w:color w:val="auto"/>
              </w:rPr>
            </w:pPr>
          </w:p>
        </w:tc>
        <w:tc>
          <w:tcPr>
            <w:tcW w:w="40" w:type="dxa"/>
            <w:vAlign w:val="bottom"/>
            <w:shd w:val="clear" w:color="auto" w:fill="CCEEFF"/>
          </w:tcPr>
          <w:p>
            <w:pPr>
              <w:spacing w:after="0"/>
              <w:rPr>
                <w:sz w:val="2"/>
                <w:szCs w:val="2"/>
                <w:color w:val="auto"/>
              </w:rPr>
            </w:pPr>
          </w:p>
        </w:tc>
        <w:tc>
          <w:tcPr>
            <w:tcW w:w="20" w:type="dxa"/>
            <w:vAlign w:val="bottom"/>
            <w:shd w:val="clear" w:color="auto" w:fill="CCEEFF"/>
          </w:tcPr>
          <w:p>
            <w:pPr>
              <w:spacing w:after="0"/>
              <w:rPr>
                <w:sz w:val="2"/>
                <w:szCs w:val="2"/>
                <w:color w:val="auto"/>
              </w:rPr>
            </w:pPr>
          </w:p>
        </w:tc>
        <w:tc>
          <w:tcPr>
            <w:tcW w:w="120" w:type="dxa"/>
            <w:vAlign w:val="bottom"/>
            <w:shd w:val="clear" w:color="auto" w:fill="CCEEFF"/>
          </w:tcPr>
          <w:p>
            <w:pPr>
              <w:spacing w:after="0"/>
              <w:rPr>
                <w:sz w:val="2"/>
                <w:szCs w:val="2"/>
                <w:color w:val="auto"/>
              </w:rPr>
            </w:pPr>
          </w:p>
        </w:tc>
        <w:tc>
          <w:tcPr>
            <w:tcW w:w="200" w:type="dxa"/>
            <w:vAlign w:val="bottom"/>
            <w:shd w:val="clear" w:color="auto" w:fill="0000EE"/>
          </w:tcPr>
          <w:p>
            <w:pPr>
              <w:spacing w:after="0"/>
              <w:rPr>
                <w:sz w:val="2"/>
                <w:szCs w:val="2"/>
                <w:color w:val="auto"/>
              </w:rPr>
            </w:pPr>
          </w:p>
        </w:tc>
        <w:tc>
          <w:tcPr>
            <w:tcW w:w="80" w:type="dxa"/>
            <w:vAlign w:val="bottom"/>
            <w:tcBorders>
              <w:left w:val="single" w:sz="8" w:color="0000EE"/>
            </w:tcBorders>
            <w:shd w:val="clear" w:color="auto" w:fill="0000EE"/>
          </w:tcPr>
          <w:p>
            <w:pPr>
              <w:spacing w:after="0"/>
              <w:rPr>
                <w:sz w:val="2"/>
                <w:szCs w:val="2"/>
                <w:color w:val="auto"/>
              </w:rPr>
            </w:pPr>
          </w:p>
        </w:tc>
        <w:tc>
          <w:tcPr>
            <w:tcW w:w="1300" w:type="dxa"/>
            <w:vAlign w:val="bottom"/>
            <w:tcBorders>
              <w:left w:val="single" w:sz="8" w:color="0000EE"/>
            </w:tcBorders>
            <w:shd w:val="clear" w:color="auto" w:fill="CCEEFF"/>
          </w:tcPr>
          <w:p>
            <w:pPr>
              <w:spacing w:after="0"/>
              <w:rPr>
                <w:sz w:val="2"/>
                <w:szCs w:val="2"/>
                <w:color w:val="auto"/>
              </w:rPr>
            </w:pPr>
          </w:p>
        </w:tc>
        <w:tc>
          <w:tcPr>
            <w:tcW w:w="120" w:type="dxa"/>
            <w:vAlign w:val="bottom"/>
            <w:shd w:val="clear" w:color="auto" w:fill="CCEEFF"/>
          </w:tcPr>
          <w:p>
            <w:pPr>
              <w:spacing w:after="0"/>
              <w:rPr>
                <w:sz w:val="2"/>
                <w:szCs w:val="2"/>
                <w:color w:val="auto"/>
              </w:rPr>
            </w:pPr>
          </w:p>
        </w:tc>
        <w:tc>
          <w:tcPr>
            <w:tcW w:w="100" w:type="dxa"/>
            <w:vAlign w:val="bottom"/>
            <w:shd w:val="clear" w:color="auto" w:fill="CCEEFF"/>
          </w:tcPr>
          <w:p>
            <w:pPr>
              <w:spacing w:after="0"/>
              <w:rPr>
                <w:sz w:val="2"/>
                <w:szCs w:val="2"/>
                <w:color w:val="auto"/>
              </w:rPr>
            </w:pPr>
          </w:p>
        </w:tc>
        <w:tc>
          <w:tcPr>
            <w:tcW w:w="160" w:type="dxa"/>
            <w:vAlign w:val="bottom"/>
            <w:shd w:val="clear" w:color="auto" w:fill="0000EE"/>
          </w:tcPr>
          <w:p>
            <w:pPr>
              <w:spacing w:after="0"/>
              <w:rPr>
                <w:sz w:val="2"/>
                <w:szCs w:val="2"/>
                <w:color w:val="auto"/>
              </w:rPr>
            </w:pPr>
          </w:p>
        </w:tc>
        <w:tc>
          <w:tcPr>
            <w:tcW w:w="1200" w:type="dxa"/>
            <w:vAlign w:val="bottom"/>
            <w:shd w:val="clear" w:color="auto" w:fill="CCEEFF"/>
          </w:tcPr>
          <w:p>
            <w:pPr>
              <w:spacing w:after="0"/>
              <w:rPr>
                <w:sz w:val="2"/>
                <w:szCs w:val="2"/>
                <w:color w:val="auto"/>
              </w:rPr>
            </w:pPr>
          </w:p>
        </w:tc>
        <w:tc>
          <w:tcPr>
            <w:tcW w:w="100" w:type="dxa"/>
            <w:vAlign w:val="bottom"/>
            <w:shd w:val="clear" w:color="auto" w:fill="CCEEFF"/>
          </w:tcPr>
          <w:p>
            <w:pPr>
              <w:spacing w:after="0"/>
              <w:rPr>
                <w:sz w:val="2"/>
                <w:szCs w:val="2"/>
                <w:color w:val="auto"/>
              </w:rPr>
            </w:pPr>
          </w:p>
        </w:tc>
        <w:tc>
          <w:tcPr>
            <w:tcW w:w="700" w:type="dxa"/>
            <w:vAlign w:val="bottom"/>
            <w:tcBorders>
              <w:right w:val="single" w:sz="8" w:color="0000EE"/>
            </w:tcBorders>
            <w:shd w:val="clear" w:color="auto" w:fill="0000EE"/>
          </w:tcPr>
          <w:p>
            <w:pPr>
              <w:spacing w:after="0"/>
              <w:rPr>
                <w:sz w:val="2"/>
                <w:szCs w:val="2"/>
                <w:color w:val="auto"/>
              </w:rPr>
            </w:pPr>
          </w:p>
        </w:tc>
        <w:tc>
          <w:tcPr>
            <w:tcW w:w="260" w:type="dxa"/>
            <w:vAlign w:val="bottom"/>
            <w:tcBorders>
              <w:left w:val="single" w:sz="8" w:color="0000EE"/>
              <w:right w:val="single" w:sz="8" w:color="0000EE"/>
            </w:tcBorders>
            <w:shd w:val="clear" w:color="auto" w:fill="0000EE"/>
          </w:tcPr>
          <w:p>
            <w:pPr>
              <w:spacing w:after="0"/>
              <w:rPr>
                <w:sz w:val="2"/>
                <w:szCs w:val="2"/>
                <w:color w:val="auto"/>
              </w:rPr>
            </w:pPr>
          </w:p>
        </w:tc>
        <w:tc>
          <w:tcPr>
            <w:tcW w:w="80" w:type="dxa"/>
            <w:vAlign w:val="bottom"/>
            <w:shd w:val="clear" w:color="auto" w:fill="CCEEFF"/>
          </w:tcPr>
          <w:p>
            <w:pPr>
              <w:spacing w:after="0"/>
              <w:rPr>
                <w:sz w:val="2"/>
                <w:szCs w:val="2"/>
                <w:color w:val="auto"/>
              </w:rPr>
            </w:pPr>
          </w:p>
        </w:tc>
        <w:tc>
          <w:tcPr>
            <w:tcW w:w="300" w:type="dxa"/>
            <w:vAlign w:val="bottom"/>
            <w:shd w:val="clear" w:color="auto" w:fill="CCEEFF"/>
          </w:tcPr>
          <w:p>
            <w:pPr>
              <w:spacing w:after="0"/>
              <w:rPr>
                <w:sz w:val="2"/>
                <w:szCs w:val="2"/>
                <w:color w:val="auto"/>
              </w:rPr>
            </w:pPr>
          </w:p>
        </w:tc>
        <w:tc>
          <w:tcPr>
            <w:tcW w:w="0" w:type="dxa"/>
            <w:vAlign w:val="bottom"/>
          </w:tcPr>
          <w:p>
            <w:pPr>
              <w:spacing w:after="0" w:line="20" w:lineRule="exact"/>
              <w:rPr>
                <w:sz w:val="1"/>
                <w:szCs w:val="1"/>
                <w:color w:val="auto"/>
              </w:rPr>
            </w:pPr>
          </w:p>
        </w:tc>
      </w:tr>
      <w:tr>
        <w:trPr>
          <w:trHeight w:val="127"/>
        </w:trPr>
        <w:tc>
          <w:tcPr>
            <w:tcW w:w="20" w:type="dxa"/>
            <w:vAlign w:val="bottom"/>
            <w:vMerge w:val="continue"/>
          </w:tcPr>
          <w:p>
            <w:pPr>
              <w:spacing w:after="0"/>
              <w:rPr>
                <w:sz w:val="11"/>
                <w:szCs w:val="11"/>
                <w:color w:val="auto"/>
              </w:rPr>
            </w:pPr>
          </w:p>
        </w:tc>
        <w:tc>
          <w:tcPr>
            <w:tcW w:w="140" w:type="dxa"/>
            <w:vAlign w:val="bottom"/>
          </w:tcPr>
          <w:p>
            <w:pPr>
              <w:spacing w:after="0" w:line="128" w:lineRule="exact"/>
              <w:rPr>
                <w:rFonts w:ascii="Arial" w:cs="Arial" w:eastAsia="Arial" w:hAnsi="Arial"/>
                <w:sz w:val="12"/>
                <w:szCs w:val="12"/>
                <w:color w:val="0000EE"/>
                <w:w w:val="71"/>
              </w:rPr>
            </w:pPr>
            <w:hyperlink r:id="rId58">
              <w:r>
                <w:rPr>
                  <w:rFonts w:ascii="Arial" w:cs="Arial" w:eastAsia="Arial" w:hAnsi="Arial"/>
                  <w:sz w:val="12"/>
                  <w:szCs w:val="12"/>
                  <w:color w:val="0000EE"/>
                  <w:w w:val="71"/>
                </w:rPr>
                <w:t>6.</w:t>
              </w:r>
              <w:r>
                <w:rPr>
                  <w:rFonts w:ascii="Arial" w:cs="Arial" w:eastAsia="Arial" w:hAnsi="Arial"/>
                  <w:sz w:val="12"/>
                  <w:szCs w:val="12"/>
                  <w:u w:val="single" w:color="auto"/>
                  <w:color w:val="0000EE"/>
                  <w:w w:val="71"/>
                </w:rPr>
                <w:t>2</w:t>
              </w:r>
            </w:hyperlink>
          </w:p>
        </w:tc>
        <w:tc>
          <w:tcPr>
            <w:tcW w:w="64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5780" w:type="dxa"/>
            <w:vAlign w:val="bottom"/>
            <w:gridSpan w:val="19"/>
          </w:tcPr>
          <w:p>
            <w:pPr>
              <w:spacing w:after="0" w:line="128" w:lineRule="exact"/>
              <w:rPr>
                <w:rFonts w:ascii="Arial" w:cs="Arial" w:eastAsia="Arial" w:hAnsi="Arial"/>
                <w:sz w:val="13"/>
                <w:szCs w:val="13"/>
                <w:color w:val="0000EE"/>
              </w:rPr>
            </w:pPr>
            <w:hyperlink r:id="rId58">
              <w:r>
                <w:rPr>
                  <w:rFonts w:ascii="Arial" w:cs="Arial" w:eastAsia="Arial" w:hAnsi="Arial"/>
                  <w:sz w:val="13"/>
                  <w:szCs w:val="13"/>
                  <w:color w:val="0000EE"/>
                </w:rPr>
                <w:t>2016 Equity Incentive Plan</w:t>
              </w:r>
            </w:hyperlink>
          </w:p>
        </w:tc>
        <w:tc>
          <w:tcPr>
            <w:tcW w:w="1700" w:type="dxa"/>
            <w:vAlign w:val="bottom"/>
            <w:gridSpan w:val="4"/>
          </w:tcPr>
          <w:p>
            <w:pPr>
              <w:spacing w:after="0" w:line="128" w:lineRule="exact"/>
              <w:rPr>
                <w:rFonts w:ascii="Arial" w:cs="Arial" w:eastAsia="Arial" w:hAnsi="Arial"/>
                <w:sz w:val="13"/>
                <w:szCs w:val="13"/>
                <w:color w:val="0000EE"/>
              </w:rPr>
            </w:pPr>
            <w:hyperlink r:id="rId58">
              <w:r>
                <w:rPr>
                  <w:rFonts w:ascii="Arial" w:cs="Arial" w:eastAsia="Arial" w:hAnsi="Arial"/>
                  <w:sz w:val="13"/>
                  <w:szCs w:val="13"/>
                  <w:color w:val="0000EE"/>
                </w:rPr>
                <w:t>1-A/A</w:t>
              </w:r>
            </w:hyperlink>
          </w:p>
        </w:tc>
        <w:tc>
          <w:tcPr>
            <w:tcW w:w="260" w:type="dxa"/>
            <w:vAlign w:val="bottom"/>
            <w:gridSpan w:val="2"/>
          </w:tcPr>
          <w:p>
            <w:pPr>
              <w:jc w:val="right"/>
              <w:spacing w:after="0" w:line="128" w:lineRule="exact"/>
              <w:rPr>
                <w:rFonts w:ascii="Arial" w:cs="Arial" w:eastAsia="Arial" w:hAnsi="Arial"/>
                <w:sz w:val="13"/>
                <w:szCs w:val="13"/>
                <w:color w:val="0000EE"/>
              </w:rPr>
            </w:pPr>
            <w:hyperlink r:id="rId58">
              <w:r>
                <w:rPr>
                  <w:rFonts w:ascii="Arial" w:cs="Arial" w:eastAsia="Arial" w:hAnsi="Arial"/>
                  <w:sz w:val="13"/>
                  <w:szCs w:val="13"/>
                  <w:color w:val="0000EE"/>
                </w:rPr>
                <w:t>6.</w:t>
              </w:r>
              <w:r>
                <w:rPr>
                  <w:rFonts w:ascii="Arial" w:cs="Arial" w:eastAsia="Arial" w:hAnsi="Arial"/>
                  <w:sz w:val="13"/>
                  <w:szCs w:val="13"/>
                  <w:u w:val="single" w:color="auto"/>
                  <w:color w:val="0000EE"/>
                </w:rPr>
                <w:t>2</w:t>
              </w:r>
            </w:hyperlink>
          </w:p>
        </w:tc>
        <w:tc>
          <w:tcPr>
            <w:tcW w:w="1200" w:type="dxa"/>
            <w:vAlign w:val="bottom"/>
          </w:tcPr>
          <w:p>
            <w:pPr>
              <w:spacing w:after="0"/>
              <w:rPr>
                <w:sz w:val="11"/>
                <w:szCs w:val="11"/>
                <w:color w:val="auto"/>
              </w:rPr>
            </w:pPr>
          </w:p>
        </w:tc>
        <w:tc>
          <w:tcPr>
            <w:tcW w:w="1440" w:type="dxa"/>
            <w:vAlign w:val="bottom"/>
            <w:gridSpan w:val="5"/>
          </w:tcPr>
          <w:p>
            <w:pPr>
              <w:ind w:left="100"/>
              <w:spacing w:after="0" w:line="128" w:lineRule="exact"/>
              <w:rPr>
                <w:rFonts w:ascii="Arial" w:cs="Arial" w:eastAsia="Arial" w:hAnsi="Arial"/>
                <w:sz w:val="13"/>
                <w:szCs w:val="13"/>
                <w:color w:val="0000EE"/>
              </w:rPr>
            </w:pPr>
            <w:hyperlink r:id="rId58">
              <w:r>
                <w:rPr>
                  <w:rFonts w:ascii="Arial" w:cs="Arial" w:eastAsia="Arial" w:hAnsi="Arial"/>
                  <w:sz w:val="13"/>
                  <w:szCs w:val="13"/>
                  <w:color w:val="0000EE"/>
                </w:rPr>
                <w:t>December 7, 2016</w:t>
              </w:r>
            </w:hyperlink>
          </w:p>
        </w:tc>
        <w:tc>
          <w:tcPr>
            <w:tcW w:w="0" w:type="dxa"/>
            <w:vAlign w:val="bottom"/>
          </w:tcPr>
          <w:p>
            <w:pPr>
              <w:spacing w:after="0"/>
              <w:rPr>
                <w:sz w:val="1"/>
                <w:szCs w:val="1"/>
                <w:color w:val="auto"/>
              </w:rPr>
            </w:pPr>
          </w:p>
        </w:tc>
      </w:tr>
      <w:tr>
        <w:trPr>
          <w:trHeight w:val="29"/>
        </w:trPr>
        <w:tc>
          <w:tcPr>
            <w:tcW w:w="20" w:type="dxa"/>
            <w:vAlign w:val="bottom"/>
            <w:vMerge w:val="restart"/>
          </w:tcPr>
          <w:p>
            <w:pPr>
              <w:spacing w:after="0"/>
              <w:rPr>
                <w:sz w:val="2"/>
                <w:szCs w:val="2"/>
                <w:color w:val="auto"/>
              </w:rPr>
            </w:pPr>
          </w:p>
        </w:tc>
        <w:tc>
          <w:tcPr>
            <w:tcW w:w="140" w:type="dxa"/>
            <w:vAlign w:val="bottom"/>
            <w:shd w:val="clear" w:color="auto" w:fill="0000EE"/>
          </w:tcPr>
          <w:p>
            <w:pPr>
              <w:spacing w:after="0"/>
              <w:rPr>
                <w:sz w:val="2"/>
                <w:szCs w:val="2"/>
                <w:color w:val="auto"/>
              </w:rPr>
            </w:pPr>
          </w:p>
        </w:tc>
        <w:tc>
          <w:tcPr>
            <w:tcW w:w="640" w:type="dxa"/>
            <w:vAlign w:val="bottom"/>
          </w:tcPr>
          <w:p>
            <w:pPr>
              <w:spacing w:after="0"/>
              <w:rPr>
                <w:sz w:val="2"/>
                <w:szCs w:val="2"/>
                <w:color w:val="auto"/>
              </w:rPr>
            </w:pPr>
          </w:p>
        </w:tc>
        <w:tc>
          <w:tcPr>
            <w:tcW w:w="100" w:type="dxa"/>
            <w:vAlign w:val="bottom"/>
          </w:tcPr>
          <w:p>
            <w:pPr>
              <w:spacing w:after="0"/>
              <w:rPr>
                <w:sz w:val="2"/>
                <w:szCs w:val="2"/>
                <w:color w:val="auto"/>
              </w:rPr>
            </w:pPr>
          </w:p>
        </w:tc>
        <w:tc>
          <w:tcPr>
            <w:tcW w:w="260" w:type="dxa"/>
            <w:vAlign w:val="bottom"/>
            <w:shd w:val="clear" w:color="auto" w:fill="0000EE"/>
          </w:tcPr>
          <w:p>
            <w:pPr>
              <w:spacing w:after="0"/>
              <w:rPr>
                <w:sz w:val="2"/>
                <w:szCs w:val="2"/>
                <w:color w:val="auto"/>
              </w:rPr>
            </w:pPr>
          </w:p>
        </w:tc>
        <w:tc>
          <w:tcPr>
            <w:tcW w:w="140" w:type="dxa"/>
            <w:vAlign w:val="bottom"/>
            <w:shd w:val="clear" w:color="auto" w:fill="0000EE"/>
          </w:tcPr>
          <w:p>
            <w:pPr>
              <w:spacing w:after="0"/>
              <w:rPr>
                <w:sz w:val="2"/>
                <w:szCs w:val="2"/>
                <w:color w:val="auto"/>
              </w:rPr>
            </w:pPr>
          </w:p>
        </w:tc>
        <w:tc>
          <w:tcPr>
            <w:tcW w:w="500" w:type="dxa"/>
            <w:vAlign w:val="bottom"/>
            <w:shd w:val="clear" w:color="auto" w:fill="0000EE"/>
          </w:tcPr>
          <w:p>
            <w:pPr>
              <w:spacing w:after="0"/>
              <w:rPr>
                <w:sz w:val="2"/>
                <w:szCs w:val="2"/>
                <w:color w:val="auto"/>
              </w:rPr>
            </w:pPr>
          </w:p>
        </w:tc>
        <w:tc>
          <w:tcPr>
            <w:tcW w:w="160" w:type="dxa"/>
            <w:vAlign w:val="bottom"/>
            <w:shd w:val="clear" w:color="auto" w:fill="0000EE"/>
          </w:tcPr>
          <w:p>
            <w:pPr>
              <w:spacing w:after="0"/>
              <w:rPr>
                <w:sz w:val="2"/>
                <w:szCs w:val="2"/>
                <w:color w:val="auto"/>
              </w:rPr>
            </w:pPr>
          </w:p>
        </w:tc>
        <w:tc>
          <w:tcPr>
            <w:tcW w:w="100" w:type="dxa"/>
            <w:vAlign w:val="bottom"/>
            <w:shd w:val="clear" w:color="auto" w:fill="0000EE"/>
          </w:tcPr>
          <w:p>
            <w:pPr>
              <w:spacing w:after="0"/>
              <w:rPr>
                <w:sz w:val="2"/>
                <w:szCs w:val="2"/>
                <w:color w:val="auto"/>
              </w:rPr>
            </w:pPr>
          </w:p>
        </w:tc>
        <w:tc>
          <w:tcPr>
            <w:tcW w:w="260" w:type="dxa"/>
            <w:vAlign w:val="bottom"/>
            <w:shd w:val="clear" w:color="auto" w:fill="0000EE"/>
          </w:tcPr>
          <w:p>
            <w:pPr>
              <w:spacing w:after="0"/>
              <w:rPr>
                <w:sz w:val="2"/>
                <w:szCs w:val="2"/>
                <w:color w:val="auto"/>
              </w:rPr>
            </w:pPr>
          </w:p>
        </w:tc>
        <w:tc>
          <w:tcPr>
            <w:tcW w:w="120" w:type="dxa"/>
            <w:vAlign w:val="bottom"/>
          </w:tcPr>
          <w:p>
            <w:pPr>
              <w:spacing w:after="0"/>
              <w:rPr>
                <w:sz w:val="2"/>
                <w:szCs w:val="2"/>
                <w:color w:val="auto"/>
              </w:rPr>
            </w:pPr>
          </w:p>
        </w:tc>
        <w:tc>
          <w:tcPr>
            <w:tcW w:w="500" w:type="dxa"/>
            <w:vAlign w:val="bottom"/>
          </w:tcPr>
          <w:p>
            <w:pPr>
              <w:spacing w:after="0"/>
              <w:rPr>
                <w:sz w:val="2"/>
                <w:szCs w:val="2"/>
                <w:color w:val="auto"/>
              </w:rPr>
            </w:pPr>
          </w:p>
        </w:tc>
        <w:tc>
          <w:tcPr>
            <w:tcW w:w="320" w:type="dxa"/>
            <w:vAlign w:val="bottom"/>
          </w:tcPr>
          <w:p>
            <w:pPr>
              <w:spacing w:after="0"/>
              <w:rPr>
                <w:sz w:val="2"/>
                <w:szCs w:val="2"/>
                <w:color w:val="auto"/>
              </w:rPr>
            </w:pPr>
          </w:p>
        </w:tc>
        <w:tc>
          <w:tcPr>
            <w:tcW w:w="320" w:type="dxa"/>
            <w:vAlign w:val="bottom"/>
          </w:tcPr>
          <w:p>
            <w:pPr>
              <w:spacing w:after="0"/>
              <w:rPr>
                <w:sz w:val="2"/>
                <w:szCs w:val="2"/>
                <w:color w:val="auto"/>
              </w:rPr>
            </w:pPr>
          </w:p>
        </w:tc>
        <w:tc>
          <w:tcPr>
            <w:tcW w:w="920" w:type="dxa"/>
            <w:vAlign w:val="bottom"/>
          </w:tcPr>
          <w:p>
            <w:pPr>
              <w:spacing w:after="0"/>
              <w:rPr>
                <w:sz w:val="2"/>
                <w:szCs w:val="2"/>
                <w:color w:val="auto"/>
              </w:rPr>
            </w:pPr>
          </w:p>
        </w:tc>
        <w:tc>
          <w:tcPr>
            <w:tcW w:w="340" w:type="dxa"/>
            <w:vAlign w:val="bottom"/>
          </w:tcPr>
          <w:p>
            <w:pPr>
              <w:spacing w:after="0"/>
              <w:rPr>
                <w:sz w:val="2"/>
                <w:szCs w:val="2"/>
                <w:color w:val="auto"/>
              </w:rPr>
            </w:pPr>
          </w:p>
        </w:tc>
        <w:tc>
          <w:tcPr>
            <w:tcW w:w="800" w:type="dxa"/>
            <w:vAlign w:val="bottom"/>
          </w:tcPr>
          <w:p>
            <w:pPr>
              <w:spacing w:after="0"/>
              <w:rPr>
                <w:sz w:val="2"/>
                <w:szCs w:val="2"/>
                <w:color w:val="auto"/>
              </w:rPr>
            </w:pPr>
          </w:p>
        </w:tc>
        <w:tc>
          <w:tcPr>
            <w:tcW w:w="260" w:type="dxa"/>
            <w:vAlign w:val="bottom"/>
          </w:tcPr>
          <w:p>
            <w:pPr>
              <w:spacing w:after="0"/>
              <w:rPr>
                <w:sz w:val="2"/>
                <w:szCs w:val="2"/>
                <w:color w:val="auto"/>
              </w:rPr>
            </w:pPr>
          </w:p>
        </w:tc>
        <w:tc>
          <w:tcPr>
            <w:tcW w:w="420" w:type="dxa"/>
            <w:vAlign w:val="bottom"/>
          </w:tcPr>
          <w:p>
            <w:pPr>
              <w:spacing w:after="0"/>
              <w:rPr>
                <w:sz w:val="2"/>
                <w:szCs w:val="2"/>
                <w:color w:val="auto"/>
              </w:rPr>
            </w:pPr>
          </w:p>
        </w:tc>
        <w:tc>
          <w:tcPr>
            <w:tcW w:w="180" w:type="dxa"/>
            <w:vAlign w:val="bottom"/>
          </w:tcPr>
          <w:p>
            <w:pPr>
              <w:spacing w:after="0"/>
              <w:rPr>
                <w:sz w:val="2"/>
                <w:szCs w:val="2"/>
                <w:color w:val="auto"/>
              </w:rPr>
            </w:pPr>
          </w:p>
        </w:tc>
        <w:tc>
          <w:tcPr>
            <w:tcW w:w="40" w:type="dxa"/>
            <w:vAlign w:val="bottom"/>
          </w:tcPr>
          <w:p>
            <w:pPr>
              <w:spacing w:after="0"/>
              <w:rPr>
                <w:sz w:val="2"/>
                <w:szCs w:val="2"/>
                <w:color w:val="auto"/>
              </w:rPr>
            </w:pPr>
          </w:p>
        </w:tc>
        <w:tc>
          <w:tcPr>
            <w:tcW w:w="20" w:type="dxa"/>
            <w:vAlign w:val="bottom"/>
          </w:tcPr>
          <w:p>
            <w:pPr>
              <w:spacing w:after="0"/>
              <w:rPr>
                <w:sz w:val="2"/>
                <w:szCs w:val="2"/>
                <w:color w:val="auto"/>
              </w:rPr>
            </w:pPr>
          </w:p>
        </w:tc>
        <w:tc>
          <w:tcPr>
            <w:tcW w:w="120" w:type="dxa"/>
            <w:vAlign w:val="bottom"/>
          </w:tcPr>
          <w:p>
            <w:pPr>
              <w:spacing w:after="0"/>
              <w:rPr>
                <w:sz w:val="2"/>
                <w:szCs w:val="2"/>
                <w:color w:val="auto"/>
              </w:rPr>
            </w:pPr>
          </w:p>
        </w:tc>
        <w:tc>
          <w:tcPr>
            <w:tcW w:w="200" w:type="dxa"/>
            <w:vAlign w:val="bottom"/>
            <w:shd w:val="clear" w:color="auto" w:fill="0000EE"/>
          </w:tcPr>
          <w:p>
            <w:pPr>
              <w:spacing w:after="0"/>
              <w:rPr>
                <w:sz w:val="2"/>
                <w:szCs w:val="2"/>
                <w:color w:val="auto"/>
              </w:rPr>
            </w:pPr>
          </w:p>
        </w:tc>
        <w:tc>
          <w:tcPr>
            <w:tcW w:w="80" w:type="dxa"/>
            <w:vAlign w:val="bottom"/>
            <w:tcBorders>
              <w:left w:val="single" w:sz="8" w:color="0000EE"/>
            </w:tcBorders>
            <w:shd w:val="clear" w:color="auto" w:fill="0000EE"/>
          </w:tcPr>
          <w:p>
            <w:pPr>
              <w:spacing w:after="0"/>
              <w:rPr>
                <w:sz w:val="2"/>
                <w:szCs w:val="2"/>
                <w:color w:val="auto"/>
              </w:rPr>
            </w:pPr>
          </w:p>
        </w:tc>
        <w:tc>
          <w:tcPr>
            <w:tcW w:w="1300" w:type="dxa"/>
            <w:vAlign w:val="bottom"/>
            <w:tcBorders>
              <w:left w:val="single" w:sz="8" w:color="0000EE"/>
            </w:tcBorders>
          </w:tcPr>
          <w:p>
            <w:pPr>
              <w:spacing w:after="0"/>
              <w:rPr>
                <w:sz w:val="2"/>
                <w:szCs w:val="2"/>
                <w:color w:val="auto"/>
              </w:rPr>
            </w:pPr>
          </w:p>
        </w:tc>
        <w:tc>
          <w:tcPr>
            <w:tcW w:w="120" w:type="dxa"/>
            <w:vAlign w:val="bottom"/>
          </w:tcPr>
          <w:p>
            <w:pPr>
              <w:spacing w:after="0"/>
              <w:rPr>
                <w:sz w:val="2"/>
                <w:szCs w:val="2"/>
                <w:color w:val="auto"/>
              </w:rPr>
            </w:pPr>
          </w:p>
        </w:tc>
        <w:tc>
          <w:tcPr>
            <w:tcW w:w="100" w:type="dxa"/>
            <w:vAlign w:val="bottom"/>
          </w:tcPr>
          <w:p>
            <w:pPr>
              <w:spacing w:after="0"/>
              <w:rPr>
                <w:sz w:val="2"/>
                <w:szCs w:val="2"/>
                <w:color w:val="auto"/>
              </w:rPr>
            </w:pPr>
          </w:p>
        </w:tc>
        <w:tc>
          <w:tcPr>
            <w:tcW w:w="160" w:type="dxa"/>
            <w:vAlign w:val="bottom"/>
            <w:shd w:val="clear" w:color="auto" w:fill="0000EE"/>
          </w:tcPr>
          <w:p>
            <w:pPr>
              <w:spacing w:after="0"/>
              <w:rPr>
                <w:sz w:val="2"/>
                <w:szCs w:val="2"/>
                <w:color w:val="auto"/>
              </w:rPr>
            </w:pPr>
          </w:p>
        </w:tc>
        <w:tc>
          <w:tcPr>
            <w:tcW w:w="1200" w:type="dxa"/>
            <w:vAlign w:val="bottom"/>
          </w:tcPr>
          <w:p>
            <w:pPr>
              <w:spacing w:after="0"/>
              <w:rPr>
                <w:sz w:val="2"/>
                <w:szCs w:val="2"/>
                <w:color w:val="auto"/>
              </w:rPr>
            </w:pPr>
          </w:p>
        </w:tc>
        <w:tc>
          <w:tcPr>
            <w:tcW w:w="100" w:type="dxa"/>
            <w:vAlign w:val="bottom"/>
          </w:tcPr>
          <w:p>
            <w:pPr>
              <w:spacing w:after="0"/>
              <w:rPr>
                <w:sz w:val="2"/>
                <w:szCs w:val="2"/>
                <w:color w:val="auto"/>
              </w:rPr>
            </w:pPr>
          </w:p>
        </w:tc>
        <w:tc>
          <w:tcPr>
            <w:tcW w:w="700" w:type="dxa"/>
            <w:vAlign w:val="bottom"/>
            <w:tcBorders>
              <w:right w:val="single" w:sz="8" w:color="0000EE"/>
            </w:tcBorders>
            <w:shd w:val="clear" w:color="auto" w:fill="0000EE"/>
          </w:tcPr>
          <w:p>
            <w:pPr>
              <w:spacing w:after="0"/>
              <w:rPr>
                <w:sz w:val="2"/>
                <w:szCs w:val="2"/>
                <w:color w:val="auto"/>
              </w:rPr>
            </w:pPr>
          </w:p>
        </w:tc>
        <w:tc>
          <w:tcPr>
            <w:tcW w:w="260" w:type="dxa"/>
            <w:vAlign w:val="bottom"/>
            <w:tcBorders>
              <w:left w:val="single" w:sz="8" w:color="0000EE"/>
              <w:right w:val="single" w:sz="8" w:color="0000EE"/>
            </w:tcBorders>
            <w:shd w:val="clear" w:color="auto" w:fill="0000EE"/>
          </w:tcPr>
          <w:p>
            <w:pPr>
              <w:spacing w:after="0"/>
              <w:rPr>
                <w:sz w:val="2"/>
                <w:szCs w:val="2"/>
                <w:color w:val="auto"/>
              </w:rPr>
            </w:pPr>
          </w:p>
        </w:tc>
        <w:tc>
          <w:tcPr>
            <w:tcW w:w="80" w:type="dxa"/>
            <w:vAlign w:val="bottom"/>
          </w:tcPr>
          <w:p>
            <w:pPr>
              <w:spacing w:after="0"/>
              <w:rPr>
                <w:sz w:val="2"/>
                <w:szCs w:val="2"/>
                <w:color w:val="auto"/>
              </w:rPr>
            </w:pPr>
          </w:p>
        </w:tc>
        <w:tc>
          <w:tcPr>
            <w:tcW w:w="300" w:type="dxa"/>
            <w:vAlign w:val="bottom"/>
          </w:tcPr>
          <w:p>
            <w:pPr>
              <w:spacing w:after="0"/>
              <w:rPr>
                <w:sz w:val="2"/>
                <w:szCs w:val="2"/>
                <w:color w:val="auto"/>
              </w:rPr>
            </w:pPr>
          </w:p>
        </w:tc>
        <w:tc>
          <w:tcPr>
            <w:tcW w:w="0" w:type="dxa"/>
            <w:vAlign w:val="bottom"/>
          </w:tcPr>
          <w:p>
            <w:pPr>
              <w:spacing w:after="0" w:line="20" w:lineRule="exact"/>
              <w:rPr>
                <w:sz w:val="1"/>
                <w:szCs w:val="1"/>
                <w:color w:val="auto"/>
              </w:rPr>
            </w:pPr>
          </w:p>
        </w:tc>
      </w:tr>
      <w:tr>
        <w:trPr>
          <w:trHeight w:val="127"/>
        </w:trPr>
        <w:tc>
          <w:tcPr>
            <w:tcW w:w="20" w:type="dxa"/>
            <w:vAlign w:val="bottom"/>
            <w:vMerge w:val="continue"/>
          </w:tcPr>
          <w:p>
            <w:pPr>
              <w:spacing w:after="0"/>
              <w:rPr>
                <w:sz w:val="11"/>
                <w:szCs w:val="11"/>
                <w:color w:val="auto"/>
              </w:rPr>
            </w:pPr>
          </w:p>
        </w:tc>
        <w:tc>
          <w:tcPr>
            <w:tcW w:w="140" w:type="dxa"/>
            <w:vAlign w:val="bottom"/>
            <w:shd w:val="clear" w:color="auto" w:fill="CCEEFF"/>
          </w:tcPr>
          <w:p>
            <w:pPr>
              <w:spacing w:after="0" w:line="128" w:lineRule="exact"/>
              <w:rPr>
                <w:rFonts w:ascii="Arial" w:cs="Arial" w:eastAsia="Arial" w:hAnsi="Arial"/>
                <w:sz w:val="12"/>
                <w:szCs w:val="12"/>
                <w:color w:val="0000EE"/>
                <w:w w:val="71"/>
              </w:rPr>
            </w:pPr>
            <w:hyperlink r:id="rId59">
              <w:r>
                <w:rPr>
                  <w:rFonts w:ascii="Arial" w:cs="Arial" w:eastAsia="Arial" w:hAnsi="Arial"/>
                  <w:sz w:val="12"/>
                  <w:szCs w:val="12"/>
                  <w:color w:val="0000EE"/>
                  <w:w w:val="71"/>
                </w:rPr>
                <w:t>6.</w:t>
              </w:r>
              <w:r>
                <w:rPr>
                  <w:rFonts w:ascii="Arial" w:cs="Arial" w:eastAsia="Arial" w:hAnsi="Arial"/>
                  <w:sz w:val="12"/>
                  <w:szCs w:val="12"/>
                  <w:u w:val="single" w:color="auto"/>
                  <w:color w:val="0000EE"/>
                  <w:w w:val="71"/>
                </w:rPr>
                <w:t>3</w:t>
              </w:r>
            </w:hyperlink>
          </w:p>
        </w:tc>
        <w:tc>
          <w:tcPr>
            <w:tcW w:w="640" w:type="dxa"/>
            <w:vAlign w:val="bottom"/>
            <w:shd w:val="clear" w:color="auto" w:fill="CCEEFF"/>
          </w:tcPr>
          <w:p>
            <w:pPr>
              <w:spacing w:after="0"/>
              <w:rPr>
                <w:sz w:val="11"/>
                <w:szCs w:val="11"/>
                <w:color w:val="auto"/>
              </w:rPr>
            </w:pPr>
          </w:p>
        </w:tc>
        <w:tc>
          <w:tcPr>
            <w:tcW w:w="100" w:type="dxa"/>
            <w:vAlign w:val="bottom"/>
            <w:shd w:val="clear" w:color="auto" w:fill="CCEEFF"/>
          </w:tcPr>
          <w:p>
            <w:pPr>
              <w:spacing w:after="0"/>
              <w:rPr>
                <w:sz w:val="11"/>
                <w:szCs w:val="11"/>
                <w:color w:val="auto"/>
              </w:rPr>
            </w:pPr>
          </w:p>
        </w:tc>
        <w:tc>
          <w:tcPr>
            <w:tcW w:w="5780" w:type="dxa"/>
            <w:vAlign w:val="bottom"/>
            <w:gridSpan w:val="19"/>
            <w:shd w:val="clear" w:color="auto" w:fill="CCEEFF"/>
          </w:tcPr>
          <w:p>
            <w:pPr>
              <w:spacing w:after="0" w:line="128" w:lineRule="exact"/>
              <w:rPr>
                <w:rFonts w:ascii="Arial" w:cs="Arial" w:eastAsia="Arial" w:hAnsi="Arial"/>
                <w:sz w:val="13"/>
                <w:szCs w:val="13"/>
                <w:color w:val="0000EE"/>
              </w:rPr>
            </w:pPr>
            <w:hyperlink r:id="rId59">
              <w:r>
                <w:rPr>
                  <w:rFonts w:ascii="Arial" w:cs="Arial" w:eastAsia="Arial" w:hAnsi="Arial"/>
                  <w:sz w:val="13"/>
                  <w:szCs w:val="13"/>
                  <w:color w:val="0000EE"/>
                </w:rPr>
                <w:t>Loan and Security Agreement dated as of May 23, 2018, as amended</w:t>
              </w:r>
            </w:hyperlink>
          </w:p>
        </w:tc>
        <w:tc>
          <w:tcPr>
            <w:tcW w:w="1700" w:type="dxa"/>
            <w:vAlign w:val="bottom"/>
            <w:gridSpan w:val="4"/>
            <w:shd w:val="clear" w:color="auto" w:fill="CCEEFF"/>
          </w:tcPr>
          <w:p>
            <w:pPr>
              <w:spacing w:after="0" w:line="128" w:lineRule="exact"/>
              <w:rPr>
                <w:rFonts w:ascii="Arial" w:cs="Arial" w:eastAsia="Arial" w:hAnsi="Arial"/>
                <w:sz w:val="13"/>
                <w:szCs w:val="13"/>
                <w:color w:val="0000EE"/>
              </w:rPr>
            </w:pPr>
            <w:hyperlink r:id="rId59">
              <w:r>
                <w:rPr>
                  <w:rFonts w:ascii="Arial" w:cs="Arial" w:eastAsia="Arial" w:hAnsi="Arial"/>
                  <w:sz w:val="13"/>
                  <w:szCs w:val="13"/>
                  <w:color w:val="0000EE"/>
                </w:rPr>
                <w:t>1-U</w:t>
              </w:r>
            </w:hyperlink>
          </w:p>
        </w:tc>
        <w:tc>
          <w:tcPr>
            <w:tcW w:w="260" w:type="dxa"/>
            <w:vAlign w:val="bottom"/>
            <w:gridSpan w:val="2"/>
            <w:shd w:val="clear" w:color="auto" w:fill="CCEEFF"/>
          </w:tcPr>
          <w:p>
            <w:pPr>
              <w:jc w:val="right"/>
              <w:spacing w:after="0" w:line="128" w:lineRule="exact"/>
              <w:rPr>
                <w:rFonts w:ascii="Arial" w:cs="Arial" w:eastAsia="Arial" w:hAnsi="Arial"/>
                <w:sz w:val="13"/>
                <w:szCs w:val="13"/>
                <w:color w:val="0000EE"/>
              </w:rPr>
            </w:pPr>
            <w:hyperlink r:id="rId59">
              <w:r>
                <w:rPr>
                  <w:rFonts w:ascii="Arial" w:cs="Arial" w:eastAsia="Arial" w:hAnsi="Arial"/>
                  <w:sz w:val="13"/>
                  <w:szCs w:val="13"/>
                  <w:color w:val="0000EE"/>
                </w:rPr>
                <w:t>6.</w:t>
              </w:r>
              <w:r>
                <w:rPr>
                  <w:rFonts w:ascii="Arial" w:cs="Arial" w:eastAsia="Arial" w:hAnsi="Arial"/>
                  <w:sz w:val="13"/>
                  <w:szCs w:val="13"/>
                  <w:u w:val="single" w:color="auto"/>
                  <w:color w:val="0000EE"/>
                </w:rPr>
                <w:t>1</w:t>
              </w:r>
            </w:hyperlink>
          </w:p>
        </w:tc>
        <w:tc>
          <w:tcPr>
            <w:tcW w:w="1200" w:type="dxa"/>
            <w:vAlign w:val="bottom"/>
            <w:shd w:val="clear" w:color="auto" w:fill="CCEEFF"/>
          </w:tcPr>
          <w:p>
            <w:pPr>
              <w:spacing w:after="0"/>
              <w:rPr>
                <w:sz w:val="11"/>
                <w:szCs w:val="11"/>
                <w:color w:val="auto"/>
              </w:rPr>
            </w:pPr>
          </w:p>
        </w:tc>
        <w:tc>
          <w:tcPr>
            <w:tcW w:w="1440" w:type="dxa"/>
            <w:vAlign w:val="bottom"/>
            <w:gridSpan w:val="5"/>
            <w:shd w:val="clear" w:color="auto" w:fill="CCEEFF"/>
          </w:tcPr>
          <w:p>
            <w:pPr>
              <w:ind w:left="100"/>
              <w:spacing w:after="0" w:line="128" w:lineRule="exact"/>
              <w:rPr>
                <w:rFonts w:ascii="Arial" w:cs="Arial" w:eastAsia="Arial" w:hAnsi="Arial"/>
                <w:sz w:val="13"/>
                <w:szCs w:val="13"/>
                <w:color w:val="0000EE"/>
              </w:rPr>
            </w:pPr>
            <w:hyperlink r:id="rId59">
              <w:r>
                <w:rPr>
                  <w:rFonts w:ascii="Arial" w:cs="Arial" w:eastAsia="Arial" w:hAnsi="Arial"/>
                  <w:sz w:val="13"/>
                  <w:szCs w:val="13"/>
                  <w:color w:val="0000EE"/>
                </w:rPr>
                <w:t>June 4, 2018</w:t>
              </w:r>
            </w:hyperlink>
          </w:p>
        </w:tc>
        <w:tc>
          <w:tcPr>
            <w:tcW w:w="0" w:type="dxa"/>
            <w:vAlign w:val="bottom"/>
          </w:tcPr>
          <w:p>
            <w:pPr>
              <w:spacing w:after="0"/>
              <w:rPr>
                <w:sz w:val="1"/>
                <w:szCs w:val="1"/>
                <w:color w:val="auto"/>
              </w:rPr>
            </w:pPr>
          </w:p>
        </w:tc>
      </w:tr>
      <w:tr>
        <w:trPr>
          <w:trHeight w:val="29"/>
        </w:trPr>
        <w:tc>
          <w:tcPr>
            <w:tcW w:w="20" w:type="dxa"/>
            <w:vAlign w:val="bottom"/>
            <w:vMerge w:val="restart"/>
          </w:tcPr>
          <w:p>
            <w:pPr>
              <w:spacing w:after="0"/>
              <w:rPr>
                <w:sz w:val="2"/>
                <w:szCs w:val="2"/>
                <w:color w:val="auto"/>
              </w:rPr>
            </w:pPr>
          </w:p>
        </w:tc>
        <w:tc>
          <w:tcPr>
            <w:tcW w:w="140" w:type="dxa"/>
            <w:vAlign w:val="bottom"/>
            <w:shd w:val="clear" w:color="auto" w:fill="0000EE"/>
          </w:tcPr>
          <w:p>
            <w:pPr>
              <w:spacing w:after="0"/>
              <w:rPr>
                <w:sz w:val="2"/>
                <w:szCs w:val="2"/>
                <w:color w:val="auto"/>
              </w:rPr>
            </w:pPr>
          </w:p>
        </w:tc>
        <w:tc>
          <w:tcPr>
            <w:tcW w:w="640" w:type="dxa"/>
            <w:vAlign w:val="bottom"/>
            <w:shd w:val="clear" w:color="auto" w:fill="CCEEFF"/>
          </w:tcPr>
          <w:p>
            <w:pPr>
              <w:spacing w:after="0"/>
              <w:rPr>
                <w:sz w:val="2"/>
                <w:szCs w:val="2"/>
                <w:color w:val="auto"/>
              </w:rPr>
            </w:pPr>
          </w:p>
        </w:tc>
        <w:tc>
          <w:tcPr>
            <w:tcW w:w="100" w:type="dxa"/>
            <w:vAlign w:val="bottom"/>
            <w:shd w:val="clear" w:color="auto" w:fill="CCEEFF"/>
          </w:tcPr>
          <w:p>
            <w:pPr>
              <w:spacing w:after="0"/>
              <w:rPr>
                <w:sz w:val="2"/>
                <w:szCs w:val="2"/>
                <w:color w:val="auto"/>
              </w:rPr>
            </w:pPr>
          </w:p>
        </w:tc>
        <w:tc>
          <w:tcPr>
            <w:tcW w:w="260" w:type="dxa"/>
            <w:vAlign w:val="bottom"/>
            <w:shd w:val="clear" w:color="auto" w:fill="0000EE"/>
          </w:tcPr>
          <w:p>
            <w:pPr>
              <w:spacing w:after="0"/>
              <w:rPr>
                <w:sz w:val="2"/>
                <w:szCs w:val="2"/>
                <w:color w:val="auto"/>
              </w:rPr>
            </w:pPr>
          </w:p>
        </w:tc>
        <w:tc>
          <w:tcPr>
            <w:tcW w:w="140" w:type="dxa"/>
            <w:vAlign w:val="bottom"/>
            <w:shd w:val="clear" w:color="auto" w:fill="0000EE"/>
          </w:tcPr>
          <w:p>
            <w:pPr>
              <w:spacing w:after="0"/>
              <w:rPr>
                <w:sz w:val="2"/>
                <w:szCs w:val="2"/>
                <w:color w:val="auto"/>
              </w:rPr>
            </w:pPr>
          </w:p>
        </w:tc>
        <w:tc>
          <w:tcPr>
            <w:tcW w:w="500" w:type="dxa"/>
            <w:vAlign w:val="bottom"/>
            <w:shd w:val="clear" w:color="auto" w:fill="0000EE"/>
          </w:tcPr>
          <w:p>
            <w:pPr>
              <w:spacing w:after="0"/>
              <w:rPr>
                <w:sz w:val="2"/>
                <w:szCs w:val="2"/>
                <w:color w:val="auto"/>
              </w:rPr>
            </w:pPr>
          </w:p>
        </w:tc>
        <w:tc>
          <w:tcPr>
            <w:tcW w:w="160" w:type="dxa"/>
            <w:vAlign w:val="bottom"/>
            <w:shd w:val="clear" w:color="auto" w:fill="0000EE"/>
          </w:tcPr>
          <w:p>
            <w:pPr>
              <w:spacing w:after="0"/>
              <w:rPr>
                <w:sz w:val="2"/>
                <w:szCs w:val="2"/>
                <w:color w:val="auto"/>
              </w:rPr>
            </w:pPr>
          </w:p>
        </w:tc>
        <w:tc>
          <w:tcPr>
            <w:tcW w:w="100" w:type="dxa"/>
            <w:vAlign w:val="bottom"/>
            <w:shd w:val="clear" w:color="auto" w:fill="0000EE"/>
          </w:tcPr>
          <w:p>
            <w:pPr>
              <w:spacing w:after="0"/>
              <w:rPr>
                <w:sz w:val="2"/>
                <w:szCs w:val="2"/>
                <w:color w:val="auto"/>
              </w:rPr>
            </w:pPr>
          </w:p>
        </w:tc>
        <w:tc>
          <w:tcPr>
            <w:tcW w:w="260" w:type="dxa"/>
            <w:vAlign w:val="bottom"/>
            <w:shd w:val="clear" w:color="auto" w:fill="0000EE"/>
          </w:tcPr>
          <w:p>
            <w:pPr>
              <w:spacing w:after="0"/>
              <w:rPr>
                <w:sz w:val="2"/>
                <w:szCs w:val="2"/>
                <w:color w:val="auto"/>
              </w:rPr>
            </w:pPr>
          </w:p>
        </w:tc>
        <w:tc>
          <w:tcPr>
            <w:tcW w:w="120" w:type="dxa"/>
            <w:vAlign w:val="bottom"/>
            <w:shd w:val="clear" w:color="auto" w:fill="0000EE"/>
          </w:tcPr>
          <w:p>
            <w:pPr>
              <w:spacing w:after="0"/>
              <w:rPr>
                <w:sz w:val="2"/>
                <w:szCs w:val="2"/>
                <w:color w:val="auto"/>
              </w:rPr>
            </w:pPr>
          </w:p>
        </w:tc>
        <w:tc>
          <w:tcPr>
            <w:tcW w:w="500" w:type="dxa"/>
            <w:vAlign w:val="bottom"/>
            <w:shd w:val="clear" w:color="auto" w:fill="0000EE"/>
          </w:tcPr>
          <w:p>
            <w:pPr>
              <w:spacing w:after="0"/>
              <w:rPr>
                <w:sz w:val="2"/>
                <w:szCs w:val="2"/>
                <w:color w:val="auto"/>
              </w:rPr>
            </w:pPr>
          </w:p>
        </w:tc>
        <w:tc>
          <w:tcPr>
            <w:tcW w:w="320" w:type="dxa"/>
            <w:vAlign w:val="bottom"/>
            <w:shd w:val="clear" w:color="auto" w:fill="0000EE"/>
          </w:tcPr>
          <w:p>
            <w:pPr>
              <w:spacing w:after="0"/>
              <w:rPr>
                <w:sz w:val="2"/>
                <w:szCs w:val="2"/>
                <w:color w:val="auto"/>
              </w:rPr>
            </w:pPr>
          </w:p>
        </w:tc>
        <w:tc>
          <w:tcPr>
            <w:tcW w:w="320" w:type="dxa"/>
            <w:vAlign w:val="bottom"/>
            <w:shd w:val="clear" w:color="auto" w:fill="0000EE"/>
          </w:tcPr>
          <w:p>
            <w:pPr>
              <w:spacing w:after="0"/>
              <w:rPr>
                <w:sz w:val="2"/>
                <w:szCs w:val="2"/>
                <w:color w:val="auto"/>
              </w:rPr>
            </w:pPr>
          </w:p>
        </w:tc>
        <w:tc>
          <w:tcPr>
            <w:tcW w:w="920" w:type="dxa"/>
            <w:vAlign w:val="bottom"/>
            <w:shd w:val="clear" w:color="auto" w:fill="0000EE"/>
          </w:tcPr>
          <w:p>
            <w:pPr>
              <w:spacing w:after="0"/>
              <w:rPr>
                <w:sz w:val="2"/>
                <w:szCs w:val="2"/>
                <w:color w:val="auto"/>
              </w:rPr>
            </w:pPr>
          </w:p>
        </w:tc>
        <w:tc>
          <w:tcPr>
            <w:tcW w:w="340" w:type="dxa"/>
            <w:vAlign w:val="bottom"/>
            <w:shd w:val="clear" w:color="auto" w:fill="CCEEFF"/>
          </w:tcPr>
          <w:p>
            <w:pPr>
              <w:spacing w:after="0"/>
              <w:rPr>
                <w:sz w:val="2"/>
                <w:szCs w:val="2"/>
                <w:color w:val="auto"/>
              </w:rPr>
            </w:pPr>
          </w:p>
        </w:tc>
        <w:tc>
          <w:tcPr>
            <w:tcW w:w="800" w:type="dxa"/>
            <w:vAlign w:val="bottom"/>
            <w:shd w:val="clear" w:color="auto" w:fill="CCEEFF"/>
          </w:tcPr>
          <w:p>
            <w:pPr>
              <w:spacing w:after="0"/>
              <w:rPr>
                <w:sz w:val="2"/>
                <w:szCs w:val="2"/>
                <w:color w:val="auto"/>
              </w:rPr>
            </w:pPr>
          </w:p>
        </w:tc>
        <w:tc>
          <w:tcPr>
            <w:tcW w:w="260" w:type="dxa"/>
            <w:vAlign w:val="bottom"/>
            <w:shd w:val="clear" w:color="auto" w:fill="CCEEFF"/>
          </w:tcPr>
          <w:p>
            <w:pPr>
              <w:spacing w:after="0"/>
              <w:rPr>
                <w:sz w:val="2"/>
                <w:szCs w:val="2"/>
                <w:color w:val="auto"/>
              </w:rPr>
            </w:pPr>
          </w:p>
        </w:tc>
        <w:tc>
          <w:tcPr>
            <w:tcW w:w="420" w:type="dxa"/>
            <w:vAlign w:val="bottom"/>
            <w:tcBorders>
              <w:left w:val="single" w:sz="8" w:color="CCEEFF"/>
            </w:tcBorders>
            <w:shd w:val="clear" w:color="auto" w:fill="CCEEFF"/>
          </w:tcPr>
          <w:p>
            <w:pPr>
              <w:spacing w:after="0"/>
              <w:rPr>
                <w:sz w:val="2"/>
                <w:szCs w:val="2"/>
                <w:color w:val="auto"/>
              </w:rPr>
            </w:pPr>
          </w:p>
        </w:tc>
        <w:tc>
          <w:tcPr>
            <w:tcW w:w="180" w:type="dxa"/>
            <w:vAlign w:val="bottom"/>
            <w:shd w:val="clear" w:color="auto" w:fill="CCEEFF"/>
          </w:tcPr>
          <w:p>
            <w:pPr>
              <w:spacing w:after="0"/>
              <w:rPr>
                <w:sz w:val="2"/>
                <w:szCs w:val="2"/>
                <w:color w:val="auto"/>
              </w:rPr>
            </w:pPr>
          </w:p>
        </w:tc>
        <w:tc>
          <w:tcPr>
            <w:tcW w:w="40" w:type="dxa"/>
            <w:vAlign w:val="bottom"/>
            <w:shd w:val="clear" w:color="auto" w:fill="CCEEFF"/>
          </w:tcPr>
          <w:p>
            <w:pPr>
              <w:spacing w:after="0"/>
              <w:rPr>
                <w:sz w:val="2"/>
                <w:szCs w:val="2"/>
                <w:color w:val="auto"/>
              </w:rPr>
            </w:pPr>
          </w:p>
        </w:tc>
        <w:tc>
          <w:tcPr>
            <w:tcW w:w="20" w:type="dxa"/>
            <w:vAlign w:val="bottom"/>
            <w:shd w:val="clear" w:color="auto" w:fill="CCEEFF"/>
          </w:tcPr>
          <w:p>
            <w:pPr>
              <w:spacing w:after="0"/>
              <w:rPr>
                <w:sz w:val="2"/>
                <w:szCs w:val="2"/>
                <w:color w:val="auto"/>
              </w:rPr>
            </w:pPr>
          </w:p>
        </w:tc>
        <w:tc>
          <w:tcPr>
            <w:tcW w:w="120" w:type="dxa"/>
            <w:vAlign w:val="bottom"/>
            <w:shd w:val="clear" w:color="auto" w:fill="CCEEFF"/>
          </w:tcPr>
          <w:p>
            <w:pPr>
              <w:spacing w:after="0"/>
              <w:rPr>
                <w:sz w:val="2"/>
                <w:szCs w:val="2"/>
                <w:color w:val="auto"/>
              </w:rPr>
            </w:pPr>
          </w:p>
        </w:tc>
        <w:tc>
          <w:tcPr>
            <w:tcW w:w="200" w:type="dxa"/>
            <w:vAlign w:val="bottom"/>
            <w:shd w:val="clear" w:color="auto" w:fill="0000EE"/>
          </w:tcPr>
          <w:p>
            <w:pPr>
              <w:spacing w:after="0"/>
              <w:rPr>
                <w:sz w:val="2"/>
                <w:szCs w:val="2"/>
                <w:color w:val="auto"/>
              </w:rPr>
            </w:pPr>
          </w:p>
        </w:tc>
        <w:tc>
          <w:tcPr>
            <w:tcW w:w="80" w:type="dxa"/>
            <w:vAlign w:val="bottom"/>
            <w:tcBorders>
              <w:left w:val="single" w:sz="8" w:color="CCEEFF"/>
            </w:tcBorders>
            <w:shd w:val="clear" w:color="auto" w:fill="CCEEFF"/>
          </w:tcPr>
          <w:p>
            <w:pPr>
              <w:spacing w:after="0"/>
              <w:rPr>
                <w:sz w:val="2"/>
                <w:szCs w:val="2"/>
                <w:color w:val="auto"/>
              </w:rPr>
            </w:pPr>
          </w:p>
        </w:tc>
        <w:tc>
          <w:tcPr>
            <w:tcW w:w="1300" w:type="dxa"/>
            <w:vAlign w:val="bottom"/>
            <w:tcBorders>
              <w:left w:val="single" w:sz="8" w:color="CCEEFF"/>
            </w:tcBorders>
            <w:shd w:val="clear" w:color="auto" w:fill="CCEEFF"/>
          </w:tcPr>
          <w:p>
            <w:pPr>
              <w:spacing w:after="0"/>
              <w:rPr>
                <w:sz w:val="2"/>
                <w:szCs w:val="2"/>
                <w:color w:val="auto"/>
              </w:rPr>
            </w:pPr>
          </w:p>
        </w:tc>
        <w:tc>
          <w:tcPr>
            <w:tcW w:w="120" w:type="dxa"/>
            <w:vAlign w:val="bottom"/>
            <w:shd w:val="clear" w:color="auto" w:fill="CCEEFF"/>
          </w:tcPr>
          <w:p>
            <w:pPr>
              <w:spacing w:after="0"/>
              <w:rPr>
                <w:sz w:val="2"/>
                <w:szCs w:val="2"/>
                <w:color w:val="auto"/>
              </w:rPr>
            </w:pPr>
          </w:p>
        </w:tc>
        <w:tc>
          <w:tcPr>
            <w:tcW w:w="100" w:type="dxa"/>
            <w:vAlign w:val="bottom"/>
            <w:shd w:val="clear" w:color="auto" w:fill="CCEEFF"/>
          </w:tcPr>
          <w:p>
            <w:pPr>
              <w:spacing w:after="0"/>
              <w:rPr>
                <w:sz w:val="2"/>
                <w:szCs w:val="2"/>
                <w:color w:val="auto"/>
              </w:rPr>
            </w:pPr>
          </w:p>
        </w:tc>
        <w:tc>
          <w:tcPr>
            <w:tcW w:w="160" w:type="dxa"/>
            <w:vAlign w:val="bottom"/>
            <w:shd w:val="clear" w:color="auto" w:fill="0000EE"/>
          </w:tcPr>
          <w:p>
            <w:pPr>
              <w:spacing w:after="0"/>
              <w:rPr>
                <w:sz w:val="2"/>
                <w:szCs w:val="2"/>
                <w:color w:val="auto"/>
              </w:rPr>
            </w:pPr>
          </w:p>
        </w:tc>
        <w:tc>
          <w:tcPr>
            <w:tcW w:w="1200" w:type="dxa"/>
            <w:vAlign w:val="bottom"/>
            <w:shd w:val="clear" w:color="auto" w:fill="CCEEFF"/>
          </w:tcPr>
          <w:p>
            <w:pPr>
              <w:spacing w:after="0"/>
              <w:rPr>
                <w:sz w:val="2"/>
                <w:szCs w:val="2"/>
                <w:color w:val="auto"/>
              </w:rPr>
            </w:pPr>
          </w:p>
        </w:tc>
        <w:tc>
          <w:tcPr>
            <w:tcW w:w="100" w:type="dxa"/>
            <w:vAlign w:val="bottom"/>
            <w:shd w:val="clear" w:color="auto" w:fill="CCEEFF"/>
          </w:tcPr>
          <w:p>
            <w:pPr>
              <w:spacing w:after="0"/>
              <w:rPr>
                <w:sz w:val="2"/>
                <w:szCs w:val="2"/>
                <w:color w:val="auto"/>
              </w:rPr>
            </w:pPr>
          </w:p>
        </w:tc>
        <w:tc>
          <w:tcPr>
            <w:tcW w:w="700" w:type="dxa"/>
            <w:vAlign w:val="bottom"/>
            <w:tcBorders>
              <w:right w:val="single" w:sz="8" w:color="CCEEFF"/>
            </w:tcBorders>
            <w:shd w:val="clear" w:color="auto" w:fill="0000EE"/>
          </w:tcPr>
          <w:p>
            <w:pPr>
              <w:spacing w:after="0"/>
              <w:rPr>
                <w:sz w:val="2"/>
                <w:szCs w:val="2"/>
                <w:color w:val="auto"/>
              </w:rPr>
            </w:pPr>
          </w:p>
        </w:tc>
        <w:tc>
          <w:tcPr>
            <w:tcW w:w="260" w:type="dxa"/>
            <w:vAlign w:val="bottom"/>
            <w:tcBorders>
              <w:left w:val="single" w:sz="8" w:color="CCEEFF"/>
              <w:right w:val="single" w:sz="8" w:color="CCEEFF"/>
            </w:tcBorders>
            <w:shd w:val="clear" w:color="auto" w:fill="CCEEFF"/>
          </w:tcPr>
          <w:p>
            <w:pPr>
              <w:spacing w:after="0"/>
              <w:rPr>
                <w:sz w:val="2"/>
                <w:szCs w:val="2"/>
                <w:color w:val="auto"/>
              </w:rPr>
            </w:pPr>
          </w:p>
        </w:tc>
        <w:tc>
          <w:tcPr>
            <w:tcW w:w="80" w:type="dxa"/>
            <w:vAlign w:val="bottom"/>
            <w:shd w:val="clear" w:color="auto" w:fill="CCEEFF"/>
          </w:tcPr>
          <w:p>
            <w:pPr>
              <w:spacing w:after="0"/>
              <w:rPr>
                <w:sz w:val="2"/>
                <w:szCs w:val="2"/>
                <w:color w:val="auto"/>
              </w:rPr>
            </w:pPr>
          </w:p>
        </w:tc>
        <w:tc>
          <w:tcPr>
            <w:tcW w:w="300" w:type="dxa"/>
            <w:vAlign w:val="bottom"/>
            <w:shd w:val="clear" w:color="auto" w:fill="CCEEFF"/>
          </w:tcPr>
          <w:p>
            <w:pPr>
              <w:spacing w:after="0"/>
              <w:rPr>
                <w:sz w:val="2"/>
                <w:szCs w:val="2"/>
                <w:color w:val="auto"/>
              </w:rPr>
            </w:pPr>
          </w:p>
        </w:tc>
        <w:tc>
          <w:tcPr>
            <w:tcW w:w="0" w:type="dxa"/>
            <w:vAlign w:val="bottom"/>
          </w:tcPr>
          <w:p>
            <w:pPr>
              <w:spacing w:after="0" w:line="20" w:lineRule="exact"/>
              <w:rPr>
                <w:sz w:val="1"/>
                <w:szCs w:val="1"/>
                <w:color w:val="auto"/>
              </w:rPr>
            </w:pPr>
          </w:p>
        </w:tc>
      </w:tr>
      <w:tr>
        <w:trPr>
          <w:trHeight w:val="127"/>
        </w:trPr>
        <w:tc>
          <w:tcPr>
            <w:tcW w:w="20" w:type="dxa"/>
            <w:vAlign w:val="bottom"/>
            <w:vMerge w:val="continue"/>
          </w:tcPr>
          <w:p>
            <w:pPr>
              <w:spacing w:after="0"/>
              <w:rPr>
                <w:sz w:val="11"/>
                <w:szCs w:val="11"/>
                <w:color w:val="auto"/>
              </w:rPr>
            </w:pPr>
          </w:p>
        </w:tc>
        <w:tc>
          <w:tcPr>
            <w:tcW w:w="140" w:type="dxa"/>
            <w:vAlign w:val="bottom"/>
          </w:tcPr>
          <w:p>
            <w:pPr>
              <w:spacing w:after="0" w:line="128" w:lineRule="exact"/>
              <w:rPr>
                <w:rFonts w:ascii="Arial" w:cs="Arial" w:eastAsia="Arial" w:hAnsi="Arial"/>
                <w:sz w:val="12"/>
                <w:szCs w:val="12"/>
                <w:color w:val="0000EE"/>
                <w:w w:val="71"/>
              </w:rPr>
            </w:pPr>
            <w:hyperlink r:id="rId60">
              <w:r>
                <w:rPr>
                  <w:rFonts w:ascii="Arial" w:cs="Arial" w:eastAsia="Arial" w:hAnsi="Arial"/>
                  <w:sz w:val="12"/>
                  <w:szCs w:val="12"/>
                  <w:color w:val="0000EE"/>
                  <w:w w:val="71"/>
                </w:rPr>
                <w:t>6.</w:t>
              </w:r>
              <w:r>
                <w:rPr>
                  <w:rFonts w:ascii="Arial" w:cs="Arial" w:eastAsia="Arial" w:hAnsi="Arial"/>
                  <w:sz w:val="12"/>
                  <w:szCs w:val="12"/>
                  <w:u w:val="single" w:color="auto"/>
                  <w:color w:val="0000EE"/>
                  <w:w w:val="71"/>
                </w:rPr>
                <w:t>4</w:t>
              </w:r>
            </w:hyperlink>
          </w:p>
        </w:tc>
        <w:tc>
          <w:tcPr>
            <w:tcW w:w="64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4740" w:type="dxa"/>
            <w:vAlign w:val="bottom"/>
            <w:gridSpan w:val="13"/>
          </w:tcPr>
          <w:p>
            <w:pPr>
              <w:spacing w:after="0" w:line="128" w:lineRule="exact"/>
              <w:rPr>
                <w:rFonts w:ascii="Arial" w:cs="Arial" w:eastAsia="Arial" w:hAnsi="Arial"/>
                <w:sz w:val="13"/>
                <w:szCs w:val="13"/>
                <w:color w:val="0000EE"/>
                <w:w w:val="90"/>
              </w:rPr>
            </w:pPr>
            <w:hyperlink r:id="rId60">
              <w:r>
                <w:rPr>
                  <w:rFonts w:ascii="Arial" w:cs="Arial" w:eastAsia="Arial" w:hAnsi="Arial"/>
                  <w:sz w:val="13"/>
                  <w:szCs w:val="13"/>
                  <w:color w:val="0000EE"/>
                  <w:w w:val="90"/>
                </w:rPr>
                <w:t>Lease Agreement dated April 1, 2017 between Terra Bella Partners LLC and the Company</w:t>
              </w:r>
            </w:hyperlink>
          </w:p>
        </w:tc>
        <w:tc>
          <w:tcPr>
            <w:tcW w:w="1040" w:type="dxa"/>
            <w:vAlign w:val="bottom"/>
            <w:gridSpan w:val="6"/>
          </w:tcPr>
          <w:p>
            <w:pPr>
              <w:spacing w:after="0"/>
              <w:rPr>
                <w:sz w:val="11"/>
                <w:szCs w:val="11"/>
                <w:color w:val="auto"/>
              </w:rPr>
            </w:pPr>
          </w:p>
        </w:tc>
        <w:tc>
          <w:tcPr>
            <w:tcW w:w="280" w:type="dxa"/>
            <w:vAlign w:val="bottom"/>
            <w:gridSpan w:val="2"/>
          </w:tcPr>
          <w:p>
            <w:pPr>
              <w:spacing w:after="0" w:line="128" w:lineRule="exact"/>
              <w:rPr>
                <w:rFonts w:ascii="Arial" w:cs="Arial" w:eastAsia="Arial" w:hAnsi="Arial"/>
                <w:sz w:val="13"/>
                <w:szCs w:val="13"/>
                <w:color w:val="0000EE"/>
                <w:w w:val="82"/>
              </w:rPr>
            </w:pPr>
            <w:hyperlink r:id="rId60">
              <w:r>
                <w:rPr>
                  <w:rFonts w:ascii="Arial" w:cs="Arial" w:eastAsia="Arial" w:hAnsi="Arial"/>
                  <w:sz w:val="13"/>
                  <w:szCs w:val="13"/>
                  <w:color w:val="0000EE"/>
                  <w:w w:val="82"/>
                </w:rPr>
                <w:t>1-SA</w:t>
              </w:r>
            </w:hyperlink>
          </w:p>
        </w:tc>
        <w:tc>
          <w:tcPr>
            <w:tcW w:w="1420" w:type="dxa"/>
            <w:vAlign w:val="bottom"/>
            <w:gridSpan w:val="2"/>
          </w:tcPr>
          <w:p>
            <w:pPr>
              <w:spacing w:after="0"/>
              <w:rPr>
                <w:sz w:val="11"/>
                <w:szCs w:val="11"/>
                <w:color w:val="auto"/>
              </w:rPr>
            </w:pPr>
          </w:p>
        </w:tc>
        <w:tc>
          <w:tcPr>
            <w:tcW w:w="100" w:type="dxa"/>
            <w:vAlign w:val="bottom"/>
          </w:tcPr>
          <w:p>
            <w:pPr>
              <w:spacing w:after="0"/>
              <w:rPr>
                <w:sz w:val="11"/>
                <w:szCs w:val="11"/>
                <w:color w:val="auto"/>
              </w:rPr>
            </w:pPr>
          </w:p>
        </w:tc>
        <w:tc>
          <w:tcPr>
            <w:tcW w:w="160" w:type="dxa"/>
            <w:vAlign w:val="bottom"/>
          </w:tcPr>
          <w:p>
            <w:pPr>
              <w:jc w:val="right"/>
              <w:spacing w:after="0" w:line="128" w:lineRule="exact"/>
              <w:rPr>
                <w:rFonts w:ascii="Arial" w:cs="Arial" w:eastAsia="Arial" w:hAnsi="Arial"/>
                <w:sz w:val="13"/>
                <w:szCs w:val="13"/>
                <w:color w:val="0000EE"/>
                <w:w w:val="77"/>
              </w:rPr>
            </w:pPr>
            <w:hyperlink r:id="rId60">
              <w:r>
                <w:rPr>
                  <w:rFonts w:ascii="Arial" w:cs="Arial" w:eastAsia="Arial" w:hAnsi="Arial"/>
                  <w:sz w:val="13"/>
                  <w:szCs w:val="13"/>
                  <w:color w:val="0000EE"/>
                  <w:w w:val="77"/>
                </w:rPr>
                <w:t>6.</w:t>
              </w:r>
              <w:r>
                <w:rPr>
                  <w:rFonts w:ascii="Arial" w:cs="Arial" w:eastAsia="Arial" w:hAnsi="Arial"/>
                  <w:sz w:val="13"/>
                  <w:szCs w:val="13"/>
                  <w:u w:val="single" w:color="auto"/>
                  <w:color w:val="0000EE"/>
                  <w:w w:val="77"/>
                </w:rPr>
                <w:t>4</w:t>
              </w:r>
            </w:hyperlink>
          </w:p>
        </w:tc>
        <w:tc>
          <w:tcPr>
            <w:tcW w:w="120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1340" w:type="dxa"/>
            <w:vAlign w:val="bottom"/>
            <w:gridSpan w:val="4"/>
          </w:tcPr>
          <w:p>
            <w:pPr>
              <w:spacing w:after="0" w:line="128" w:lineRule="exact"/>
              <w:rPr>
                <w:rFonts w:ascii="Arial" w:cs="Arial" w:eastAsia="Arial" w:hAnsi="Arial"/>
                <w:sz w:val="13"/>
                <w:szCs w:val="13"/>
                <w:color w:val="0000EE"/>
              </w:rPr>
            </w:pPr>
            <w:hyperlink r:id="rId60">
              <w:r>
                <w:rPr>
                  <w:rFonts w:ascii="Arial" w:cs="Arial" w:eastAsia="Arial" w:hAnsi="Arial"/>
                  <w:sz w:val="13"/>
                  <w:szCs w:val="13"/>
                  <w:color w:val="0000EE"/>
                </w:rPr>
                <w:t>September 29, 2017</w:t>
              </w:r>
            </w:hyperlink>
          </w:p>
        </w:tc>
        <w:tc>
          <w:tcPr>
            <w:tcW w:w="0" w:type="dxa"/>
            <w:vAlign w:val="bottom"/>
          </w:tcPr>
          <w:p>
            <w:pPr>
              <w:spacing w:after="0"/>
              <w:rPr>
                <w:sz w:val="1"/>
                <w:szCs w:val="1"/>
                <w:color w:val="auto"/>
              </w:rPr>
            </w:pPr>
          </w:p>
        </w:tc>
      </w:tr>
      <w:tr>
        <w:trPr>
          <w:trHeight w:val="29"/>
        </w:trPr>
        <w:tc>
          <w:tcPr>
            <w:tcW w:w="20" w:type="dxa"/>
            <w:vAlign w:val="bottom"/>
            <w:vMerge w:val="restart"/>
          </w:tcPr>
          <w:p>
            <w:pPr>
              <w:spacing w:after="0"/>
              <w:rPr>
                <w:sz w:val="2"/>
                <w:szCs w:val="2"/>
                <w:color w:val="auto"/>
              </w:rPr>
            </w:pPr>
          </w:p>
        </w:tc>
        <w:tc>
          <w:tcPr>
            <w:tcW w:w="140" w:type="dxa"/>
            <w:vAlign w:val="bottom"/>
            <w:shd w:val="clear" w:color="auto" w:fill="0000EE"/>
          </w:tcPr>
          <w:p>
            <w:pPr>
              <w:spacing w:after="0"/>
              <w:rPr>
                <w:sz w:val="2"/>
                <w:szCs w:val="2"/>
                <w:color w:val="auto"/>
              </w:rPr>
            </w:pPr>
          </w:p>
        </w:tc>
        <w:tc>
          <w:tcPr>
            <w:tcW w:w="640" w:type="dxa"/>
            <w:vAlign w:val="bottom"/>
          </w:tcPr>
          <w:p>
            <w:pPr>
              <w:spacing w:after="0"/>
              <w:rPr>
                <w:sz w:val="2"/>
                <w:szCs w:val="2"/>
                <w:color w:val="auto"/>
              </w:rPr>
            </w:pPr>
          </w:p>
        </w:tc>
        <w:tc>
          <w:tcPr>
            <w:tcW w:w="100" w:type="dxa"/>
            <w:vAlign w:val="bottom"/>
          </w:tcPr>
          <w:p>
            <w:pPr>
              <w:spacing w:after="0"/>
              <w:rPr>
                <w:sz w:val="2"/>
                <w:szCs w:val="2"/>
                <w:color w:val="auto"/>
              </w:rPr>
            </w:pPr>
          </w:p>
        </w:tc>
        <w:tc>
          <w:tcPr>
            <w:tcW w:w="260" w:type="dxa"/>
            <w:vAlign w:val="bottom"/>
            <w:shd w:val="clear" w:color="auto" w:fill="0000EE"/>
          </w:tcPr>
          <w:p>
            <w:pPr>
              <w:spacing w:after="0"/>
              <w:rPr>
                <w:sz w:val="2"/>
                <w:szCs w:val="2"/>
                <w:color w:val="auto"/>
              </w:rPr>
            </w:pPr>
          </w:p>
        </w:tc>
        <w:tc>
          <w:tcPr>
            <w:tcW w:w="140" w:type="dxa"/>
            <w:vAlign w:val="bottom"/>
            <w:shd w:val="clear" w:color="auto" w:fill="0000EE"/>
          </w:tcPr>
          <w:p>
            <w:pPr>
              <w:spacing w:after="0"/>
              <w:rPr>
                <w:sz w:val="2"/>
                <w:szCs w:val="2"/>
                <w:color w:val="auto"/>
              </w:rPr>
            </w:pPr>
          </w:p>
        </w:tc>
        <w:tc>
          <w:tcPr>
            <w:tcW w:w="500" w:type="dxa"/>
            <w:vAlign w:val="bottom"/>
            <w:shd w:val="clear" w:color="auto" w:fill="0000EE"/>
          </w:tcPr>
          <w:p>
            <w:pPr>
              <w:spacing w:after="0"/>
              <w:rPr>
                <w:sz w:val="2"/>
                <w:szCs w:val="2"/>
                <w:color w:val="auto"/>
              </w:rPr>
            </w:pPr>
          </w:p>
        </w:tc>
        <w:tc>
          <w:tcPr>
            <w:tcW w:w="160" w:type="dxa"/>
            <w:vAlign w:val="bottom"/>
            <w:shd w:val="clear" w:color="auto" w:fill="0000EE"/>
          </w:tcPr>
          <w:p>
            <w:pPr>
              <w:spacing w:after="0"/>
              <w:rPr>
                <w:sz w:val="2"/>
                <w:szCs w:val="2"/>
                <w:color w:val="auto"/>
              </w:rPr>
            </w:pPr>
          </w:p>
        </w:tc>
        <w:tc>
          <w:tcPr>
            <w:tcW w:w="100" w:type="dxa"/>
            <w:vAlign w:val="bottom"/>
            <w:shd w:val="clear" w:color="auto" w:fill="0000EE"/>
          </w:tcPr>
          <w:p>
            <w:pPr>
              <w:spacing w:after="0"/>
              <w:rPr>
                <w:sz w:val="2"/>
                <w:szCs w:val="2"/>
                <w:color w:val="auto"/>
              </w:rPr>
            </w:pPr>
          </w:p>
        </w:tc>
        <w:tc>
          <w:tcPr>
            <w:tcW w:w="260" w:type="dxa"/>
            <w:vAlign w:val="bottom"/>
            <w:shd w:val="clear" w:color="auto" w:fill="0000EE"/>
          </w:tcPr>
          <w:p>
            <w:pPr>
              <w:spacing w:after="0"/>
              <w:rPr>
                <w:sz w:val="2"/>
                <w:szCs w:val="2"/>
                <w:color w:val="auto"/>
              </w:rPr>
            </w:pPr>
          </w:p>
        </w:tc>
        <w:tc>
          <w:tcPr>
            <w:tcW w:w="120" w:type="dxa"/>
            <w:vAlign w:val="bottom"/>
            <w:shd w:val="clear" w:color="auto" w:fill="0000EE"/>
          </w:tcPr>
          <w:p>
            <w:pPr>
              <w:spacing w:after="0"/>
              <w:rPr>
                <w:sz w:val="2"/>
                <w:szCs w:val="2"/>
                <w:color w:val="auto"/>
              </w:rPr>
            </w:pPr>
          </w:p>
        </w:tc>
        <w:tc>
          <w:tcPr>
            <w:tcW w:w="500" w:type="dxa"/>
            <w:vAlign w:val="bottom"/>
            <w:shd w:val="clear" w:color="auto" w:fill="0000EE"/>
          </w:tcPr>
          <w:p>
            <w:pPr>
              <w:spacing w:after="0"/>
              <w:rPr>
                <w:sz w:val="2"/>
                <w:szCs w:val="2"/>
                <w:color w:val="auto"/>
              </w:rPr>
            </w:pPr>
          </w:p>
        </w:tc>
        <w:tc>
          <w:tcPr>
            <w:tcW w:w="320" w:type="dxa"/>
            <w:vAlign w:val="bottom"/>
            <w:shd w:val="clear" w:color="auto" w:fill="0000EE"/>
          </w:tcPr>
          <w:p>
            <w:pPr>
              <w:spacing w:after="0"/>
              <w:rPr>
                <w:sz w:val="2"/>
                <w:szCs w:val="2"/>
                <w:color w:val="auto"/>
              </w:rPr>
            </w:pPr>
          </w:p>
        </w:tc>
        <w:tc>
          <w:tcPr>
            <w:tcW w:w="320" w:type="dxa"/>
            <w:vAlign w:val="bottom"/>
            <w:shd w:val="clear" w:color="auto" w:fill="0000EE"/>
          </w:tcPr>
          <w:p>
            <w:pPr>
              <w:spacing w:after="0"/>
              <w:rPr>
                <w:sz w:val="2"/>
                <w:szCs w:val="2"/>
                <w:color w:val="auto"/>
              </w:rPr>
            </w:pPr>
          </w:p>
        </w:tc>
        <w:tc>
          <w:tcPr>
            <w:tcW w:w="920" w:type="dxa"/>
            <w:vAlign w:val="bottom"/>
            <w:shd w:val="clear" w:color="auto" w:fill="0000EE"/>
          </w:tcPr>
          <w:p>
            <w:pPr>
              <w:spacing w:after="0"/>
              <w:rPr>
                <w:sz w:val="2"/>
                <w:szCs w:val="2"/>
                <w:color w:val="auto"/>
              </w:rPr>
            </w:pPr>
          </w:p>
        </w:tc>
        <w:tc>
          <w:tcPr>
            <w:tcW w:w="340" w:type="dxa"/>
            <w:vAlign w:val="bottom"/>
            <w:shd w:val="clear" w:color="auto" w:fill="0000EE"/>
          </w:tcPr>
          <w:p>
            <w:pPr>
              <w:spacing w:after="0"/>
              <w:rPr>
                <w:sz w:val="2"/>
                <w:szCs w:val="2"/>
                <w:color w:val="auto"/>
              </w:rPr>
            </w:pPr>
          </w:p>
        </w:tc>
        <w:tc>
          <w:tcPr>
            <w:tcW w:w="800" w:type="dxa"/>
            <w:vAlign w:val="bottom"/>
            <w:shd w:val="clear" w:color="auto" w:fill="0000EE"/>
          </w:tcPr>
          <w:p>
            <w:pPr>
              <w:spacing w:after="0"/>
              <w:rPr>
                <w:sz w:val="2"/>
                <w:szCs w:val="2"/>
                <w:color w:val="auto"/>
              </w:rPr>
            </w:pPr>
          </w:p>
        </w:tc>
        <w:tc>
          <w:tcPr>
            <w:tcW w:w="260" w:type="dxa"/>
            <w:vAlign w:val="bottom"/>
          </w:tcPr>
          <w:p>
            <w:pPr>
              <w:spacing w:after="0"/>
              <w:rPr>
                <w:sz w:val="2"/>
                <w:szCs w:val="2"/>
                <w:color w:val="auto"/>
              </w:rPr>
            </w:pPr>
          </w:p>
        </w:tc>
        <w:tc>
          <w:tcPr>
            <w:tcW w:w="420" w:type="dxa"/>
            <w:vAlign w:val="bottom"/>
          </w:tcPr>
          <w:p>
            <w:pPr>
              <w:spacing w:after="0"/>
              <w:rPr>
                <w:sz w:val="2"/>
                <w:szCs w:val="2"/>
                <w:color w:val="auto"/>
              </w:rPr>
            </w:pPr>
          </w:p>
        </w:tc>
        <w:tc>
          <w:tcPr>
            <w:tcW w:w="180" w:type="dxa"/>
            <w:vAlign w:val="bottom"/>
          </w:tcPr>
          <w:p>
            <w:pPr>
              <w:spacing w:after="0"/>
              <w:rPr>
                <w:sz w:val="2"/>
                <w:szCs w:val="2"/>
                <w:color w:val="auto"/>
              </w:rPr>
            </w:pPr>
          </w:p>
        </w:tc>
        <w:tc>
          <w:tcPr>
            <w:tcW w:w="40" w:type="dxa"/>
            <w:vAlign w:val="bottom"/>
          </w:tcPr>
          <w:p>
            <w:pPr>
              <w:spacing w:after="0"/>
              <w:rPr>
                <w:sz w:val="2"/>
                <w:szCs w:val="2"/>
                <w:color w:val="auto"/>
              </w:rPr>
            </w:pPr>
          </w:p>
        </w:tc>
        <w:tc>
          <w:tcPr>
            <w:tcW w:w="20" w:type="dxa"/>
            <w:vAlign w:val="bottom"/>
          </w:tcPr>
          <w:p>
            <w:pPr>
              <w:spacing w:after="0"/>
              <w:rPr>
                <w:sz w:val="2"/>
                <w:szCs w:val="2"/>
                <w:color w:val="auto"/>
              </w:rPr>
            </w:pPr>
          </w:p>
        </w:tc>
        <w:tc>
          <w:tcPr>
            <w:tcW w:w="120" w:type="dxa"/>
            <w:vAlign w:val="bottom"/>
          </w:tcPr>
          <w:p>
            <w:pPr>
              <w:spacing w:after="0"/>
              <w:rPr>
                <w:sz w:val="2"/>
                <w:szCs w:val="2"/>
                <w:color w:val="auto"/>
              </w:rPr>
            </w:pPr>
          </w:p>
        </w:tc>
        <w:tc>
          <w:tcPr>
            <w:tcW w:w="200" w:type="dxa"/>
            <w:vAlign w:val="bottom"/>
            <w:shd w:val="clear" w:color="auto" w:fill="0000EE"/>
          </w:tcPr>
          <w:p>
            <w:pPr>
              <w:spacing w:after="0"/>
              <w:rPr>
                <w:sz w:val="2"/>
                <w:szCs w:val="2"/>
                <w:color w:val="auto"/>
              </w:rPr>
            </w:pPr>
          </w:p>
        </w:tc>
        <w:tc>
          <w:tcPr>
            <w:tcW w:w="80" w:type="dxa"/>
            <w:vAlign w:val="bottom"/>
            <w:tcBorders>
              <w:left w:val="single" w:sz="8" w:color="0000EE"/>
            </w:tcBorders>
            <w:shd w:val="clear" w:color="auto" w:fill="0000EE"/>
          </w:tcPr>
          <w:p>
            <w:pPr>
              <w:spacing w:after="0"/>
              <w:rPr>
                <w:sz w:val="2"/>
                <w:szCs w:val="2"/>
                <w:color w:val="auto"/>
              </w:rPr>
            </w:pPr>
          </w:p>
        </w:tc>
        <w:tc>
          <w:tcPr>
            <w:tcW w:w="1300" w:type="dxa"/>
            <w:vAlign w:val="bottom"/>
          </w:tcPr>
          <w:p>
            <w:pPr>
              <w:spacing w:after="0"/>
              <w:rPr>
                <w:sz w:val="2"/>
                <w:szCs w:val="2"/>
                <w:color w:val="auto"/>
              </w:rPr>
            </w:pPr>
          </w:p>
        </w:tc>
        <w:tc>
          <w:tcPr>
            <w:tcW w:w="120" w:type="dxa"/>
            <w:vAlign w:val="bottom"/>
          </w:tcPr>
          <w:p>
            <w:pPr>
              <w:spacing w:after="0"/>
              <w:rPr>
                <w:sz w:val="2"/>
                <w:szCs w:val="2"/>
                <w:color w:val="auto"/>
              </w:rPr>
            </w:pPr>
          </w:p>
        </w:tc>
        <w:tc>
          <w:tcPr>
            <w:tcW w:w="100" w:type="dxa"/>
            <w:vAlign w:val="bottom"/>
          </w:tcPr>
          <w:p>
            <w:pPr>
              <w:spacing w:after="0"/>
              <w:rPr>
                <w:sz w:val="2"/>
                <w:szCs w:val="2"/>
                <w:color w:val="auto"/>
              </w:rPr>
            </w:pPr>
          </w:p>
        </w:tc>
        <w:tc>
          <w:tcPr>
            <w:tcW w:w="160" w:type="dxa"/>
            <w:vAlign w:val="bottom"/>
            <w:shd w:val="clear" w:color="auto" w:fill="0000EE"/>
          </w:tcPr>
          <w:p>
            <w:pPr>
              <w:spacing w:after="0"/>
              <w:rPr>
                <w:sz w:val="2"/>
                <w:szCs w:val="2"/>
                <w:color w:val="auto"/>
              </w:rPr>
            </w:pPr>
          </w:p>
        </w:tc>
        <w:tc>
          <w:tcPr>
            <w:tcW w:w="1200" w:type="dxa"/>
            <w:vAlign w:val="bottom"/>
          </w:tcPr>
          <w:p>
            <w:pPr>
              <w:spacing w:after="0"/>
              <w:rPr>
                <w:sz w:val="2"/>
                <w:szCs w:val="2"/>
                <w:color w:val="auto"/>
              </w:rPr>
            </w:pPr>
          </w:p>
        </w:tc>
        <w:tc>
          <w:tcPr>
            <w:tcW w:w="100" w:type="dxa"/>
            <w:vAlign w:val="bottom"/>
          </w:tcPr>
          <w:p>
            <w:pPr>
              <w:spacing w:after="0"/>
              <w:rPr>
                <w:sz w:val="2"/>
                <w:szCs w:val="2"/>
                <w:color w:val="auto"/>
              </w:rPr>
            </w:pPr>
          </w:p>
        </w:tc>
        <w:tc>
          <w:tcPr>
            <w:tcW w:w="700" w:type="dxa"/>
            <w:vAlign w:val="bottom"/>
            <w:tcBorders>
              <w:right w:val="single" w:sz="8" w:color="0000EE"/>
            </w:tcBorders>
            <w:shd w:val="clear" w:color="auto" w:fill="0000EE"/>
          </w:tcPr>
          <w:p>
            <w:pPr>
              <w:spacing w:after="0"/>
              <w:rPr>
                <w:sz w:val="2"/>
                <w:szCs w:val="2"/>
                <w:color w:val="auto"/>
              </w:rPr>
            </w:pPr>
          </w:p>
        </w:tc>
        <w:tc>
          <w:tcPr>
            <w:tcW w:w="260" w:type="dxa"/>
            <w:vAlign w:val="bottom"/>
            <w:tcBorders>
              <w:left w:val="single" w:sz="8" w:color="0000EE"/>
              <w:right w:val="single" w:sz="8" w:color="0000EE"/>
            </w:tcBorders>
            <w:shd w:val="clear" w:color="auto" w:fill="0000EE"/>
          </w:tcPr>
          <w:p>
            <w:pPr>
              <w:spacing w:after="0"/>
              <w:rPr>
                <w:sz w:val="2"/>
                <w:szCs w:val="2"/>
                <w:color w:val="auto"/>
              </w:rPr>
            </w:pPr>
          </w:p>
        </w:tc>
        <w:tc>
          <w:tcPr>
            <w:tcW w:w="80" w:type="dxa"/>
            <w:vAlign w:val="bottom"/>
            <w:shd w:val="clear" w:color="auto" w:fill="0000EE"/>
          </w:tcPr>
          <w:p>
            <w:pPr>
              <w:spacing w:after="0"/>
              <w:rPr>
                <w:sz w:val="2"/>
                <w:szCs w:val="2"/>
                <w:color w:val="auto"/>
              </w:rPr>
            </w:pPr>
          </w:p>
        </w:tc>
        <w:tc>
          <w:tcPr>
            <w:tcW w:w="300" w:type="dxa"/>
            <w:vAlign w:val="bottom"/>
          </w:tcPr>
          <w:p>
            <w:pPr>
              <w:spacing w:after="0"/>
              <w:rPr>
                <w:sz w:val="2"/>
                <w:szCs w:val="2"/>
                <w:color w:val="auto"/>
              </w:rPr>
            </w:pPr>
          </w:p>
        </w:tc>
        <w:tc>
          <w:tcPr>
            <w:tcW w:w="0" w:type="dxa"/>
            <w:vAlign w:val="bottom"/>
          </w:tcPr>
          <w:p>
            <w:pPr>
              <w:spacing w:after="0" w:line="20" w:lineRule="exact"/>
              <w:rPr>
                <w:sz w:val="1"/>
                <w:szCs w:val="1"/>
                <w:color w:val="auto"/>
              </w:rPr>
            </w:pPr>
          </w:p>
        </w:tc>
      </w:tr>
      <w:tr>
        <w:trPr>
          <w:trHeight w:val="127"/>
        </w:trPr>
        <w:tc>
          <w:tcPr>
            <w:tcW w:w="20" w:type="dxa"/>
            <w:vAlign w:val="bottom"/>
            <w:vMerge w:val="continue"/>
          </w:tcPr>
          <w:p>
            <w:pPr>
              <w:spacing w:after="0"/>
              <w:rPr>
                <w:sz w:val="11"/>
                <w:szCs w:val="11"/>
                <w:color w:val="auto"/>
              </w:rPr>
            </w:pPr>
          </w:p>
        </w:tc>
        <w:tc>
          <w:tcPr>
            <w:tcW w:w="140" w:type="dxa"/>
            <w:vAlign w:val="bottom"/>
            <w:shd w:val="clear" w:color="auto" w:fill="CCEEFF"/>
          </w:tcPr>
          <w:p>
            <w:pPr>
              <w:spacing w:after="0" w:line="128" w:lineRule="exact"/>
              <w:rPr>
                <w:rFonts w:ascii="Arial" w:cs="Arial" w:eastAsia="Arial" w:hAnsi="Arial"/>
                <w:sz w:val="12"/>
                <w:szCs w:val="12"/>
                <w:color w:val="0000EE"/>
                <w:w w:val="71"/>
              </w:rPr>
            </w:pPr>
            <w:hyperlink r:id="rId61">
              <w:r>
                <w:rPr>
                  <w:rFonts w:ascii="Arial" w:cs="Arial" w:eastAsia="Arial" w:hAnsi="Arial"/>
                  <w:sz w:val="12"/>
                  <w:szCs w:val="12"/>
                  <w:color w:val="0000EE"/>
                  <w:w w:val="71"/>
                </w:rPr>
                <w:t>6.</w:t>
              </w:r>
              <w:r>
                <w:rPr>
                  <w:rFonts w:ascii="Arial" w:cs="Arial" w:eastAsia="Arial" w:hAnsi="Arial"/>
                  <w:sz w:val="12"/>
                  <w:szCs w:val="12"/>
                  <w:u w:val="single" w:color="auto"/>
                  <w:color w:val="0000EE"/>
                  <w:w w:val="71"/>
                </w:rPr>
                <w:t>5</w:t>
              </w:r>
            </w:hyperlink>
          </w:p>
        </w:tc>
        <w:tc>
          <w:tcPr>
            <w:tcW w:w="640" w:type="dxa"/>
            <w:vAlign w:val="bottom"/>
            <w:shd w:val="clear" w:color="auto" w:fill="CCEEFF"/>
          </w:tcPr>
          <w:p>
            <w:pPr>
              <w:spacing w:after="0"/>
              <w:rPr>
                <w:sz w:val="11"/>
                <w:szCs w:val="11"/>
                <w:color w:val="auto"/>
              </w:rPr>
            </w:pPr>
          </w:p>
        </w:tc>
        <w:tc>
          <w:tcPr>
            <w:tcW w:w="100" w:type="dxa"/>
            <w:vAlign w:val="bottom"/>
            <w:shd w:val="clear" w:color="auto" w:fill="CCEEFF"/>
          </w:tcPr>
          <w:p>
            <w:pPr>
              <w:spacing w:after="0"/>
              <w:rPr>
                <w:sz w:val="11"/>
                <w:szCs w:val="11"/>
                <w:color w:val="auto"/>
              </w:rPr>
            </w:pPr>
          </w:p>
        </w:tc>
        <w:tc>
          <w:tcPr>
            <w:tcW w:w="5780" w:type="dxa"/>
            <w:vAlign w:val="bottom"/>
            <w:gridSpan w:val="19"/>
            <w:shd w:val="clear" w:color="auto" w:fill="CCEEFF"/>
          </w:tcPr>
          <w:p>
            <w:pPr>
              <w:spacing w:after="0" w:line="128" w:lineRule="exact"/>
              <w:rPr>
                <w:rFonts w:ascii="Arial" w:cs="Arial" w:eastAsia="Arial" w:hAnsi="Arial"/>
                <w:sz w:val="13"/>
                <w:szCs w:val="13"/>
                <w:color w:val="0000EE"/>
                <w:w w:val="91"/>
              </w:rPr>
            </w:pPr>
            <w:hyperlink r:id="rId61">
              <w:r>
                <w:rPr>
                  <w:rFonts w:ascii="Arial" w:cs="Arial" w:eastAsia="Arial" w:hAnsi="Arial"/>
                  <w:sz w:val="13"/>
                  <w:szCs w:val="13"/>
                  <w:color w:val="0000EE"/>
                  <w:w w:val="91"/>
                </w:rPr>
                <w:t>Lease Agreement dated January 14, 2018 between Terra Bella Partners LLC and the Company, as amended</w:t>
              </w:r>
            </w:hyperlink>
          </w:p>
        </w:tc>
        <w:tc>
          <w:tcPr>
            <w:tcW w:w="1700" w:type="dxa"/>
            <w:vAlign w:val="bottom"/>
            <w:gridSpan w:val="4"/>
            <w:shd w:val="clear" w:color="auto" w:fill="CCEEFF"/>
          </w:tcPr>
          <w:p>
            <w:pPr>
              <w:spacing w:after="0" w:line="128" w:lineRule="exact"/>
              <w:rPr>
                <w:rFonts w:ascii="Arial" w:cs="Arial" w:eastAsia="Arial" w:hAnsi="Arial"/>
                <w:sz w:val="13"/>
                <w:szCs w:val="13"/>
                <w:color w:val="0000EE"/>
              </w:rPr>
            </w:pPr>
            <w:hyperlink r:id="rId61">
              <w:r>
                <w:rPr>
                  <w:rFonts w:ascii="Arial" w:cs="Arial" w:eastAsia="Arial" w:hAnsi="Arial"/>
                  <w:sz w:val="13"/>
                  <w:szCs w:val="13"/>
                  <w:color w:val="0000EE"/>
                </w:rPr>
                <w:t>1-K</w:t>
              </w:r>
            </w:hyperlink>
          </w:p>
        </w:tc>
        <w:tc>
          <w:tcPr>
            <w:tcW w:w="260" w:type="dxa"/>
            <w:vAlign w:val="bottom"/>
            <w:gridSpan w:val="2"/>
            <w:shd w:val="clear" w:color="auto" w:fill="CCEEFF"/>
          </w:tcPr>
          <w:p>
            <w:pPr>
              <w:jc w:val="right"/>
              <w:spacing w:after="0" w:line="128" w:lineRule="exact"/>
              <w:rPr>
                <w:rFonts w:ascii="Arial" w:cs="Arial" w:eastAsia="Arial" w:hAnsi="Arial"/>
                <w:sz w:val="13"/>
                <w:szCs w:val="13"/>
                <w:color w:val="0000EE"/>
              </w:rPr>
            </w:pPr>
            <w:hyperlink r:id="rId61">
              <w:r>
                <w:rPr>
                  <w:rFonts w:ascii="Arial" w:cs="Arial" w:eastAsia="Arial" w:hAnsi="Arial"/>
                  <w:sz w:val="13"/>
                  <w:szCs w:val="13"/>
                  <w:color w:val="0000EE"/>
                </w:rPr>
                <w:t>6.</w:t>
              </w:r>
              <w:r>
                <w:rPr>
                  <w:rFonts w:ascii="Arial" w:cs="Arial" w:eastAsia="Arial" w:hAnsi="Arial"/>
                  <w:sz w:val="13"/>
                  <w:szCs w:val="13"/>
                  <w:u w:val="single" w:color="auto"/>
                  <w:color w:val="0000EE"/>
                </w:rPr>
                <w:t>5</w:t>
              </w:r>
            </w:hyperlink>
          </w:p>
        </w:tc>
        <w:tc>
          <w:tcPr>
            <w:tcW w:w="1200" w:type="dxa"/>
            <w:vAlign w:val="bottom"/>
            <w:shd w:val="clear" w:color="auto" w:fill="CCEEFF"/>
          </w:tcPr>
          <w:p>
            <w:pPr>
              <w:spacing w:after="0"/>
              <w:rPr>
                <w:sz w:val="11"/>
                <w:szCs w:val="11"/>
                <w:color w:val="auto"/>
              </w:rPr>
            </w:pPr>
          </w:p>
        </w:tc>
        <w:tc>
          <w:tcPr>
            <w:tcW w:w="1440" w:type="dxa"/>
            <w:vAlign w:val="bottom"/>
            <w:gridSpan w:val="5"/>
            <w:shd w:val="clear" w:color="auto" w:fill="CCEEFF"/>
          </w:tcPr>
          <w:p>
            <w:pPr>
              <w:ind w:left="100"/>
              <w:spacing w:after="0" w:line="128" w:lineRule="exact"/>
              <w:rPr>
                <w:rFonts w:ascii="Arial" w:cs="Arial" w:eastAsia="Arial" w:hAnsi="Arial"/>
                <w:sz w:val="13"/>
                <w:szCs w:val="13"/>
                <w:color w:val="0000EE"/>
              </w:rPr>
            </w:pPr>
            <w:hyperlink r:id="rId61">
              <w:r>
                <w:rPr>
                  <w:rFonts w:ascii="Arial" w:cs="Arial" w:eastAsia="Arial" w:hAnsi="Arial"/>
                  <w:sz w:val="13"/>
                  <w:szCs w:val="13"/>
                  <w:color w:val="0000EE"/>
                </w:rPr>
                <w:t>April 30, 2018</w:t>
              </w:r>
            </w:hyperlink>
          </w:p>
        </w:tc>
        <w:tc>
          <w:tcPr>
            <w:tcW w:w="0" w:type="dxa"/>
            <w:vAlign w:val="bottom"/>
          </w:tcPr>
          <w:p>
            <w:pPr>
              <w:spacing w:after="0"/>
              <w:rPr>
                <w:sz w:val="1"/>
                <w:szCs w:val="1"/>
                <w:color w:val="auto"/>
              </w:rPr>
            </w:pPr>
          </w:p>
        </w:tc>
      </w:tr>
      <w:tr>
        <w:trPr>
          <w:trHeight w:val="136"/>
        </w:trPr>
        <w:tc>
          <w:tcPr>
            <w:tcW w:w="20" w:type="dxa"/>
            <w:vAlign w:val="bottom"/>
          </w:tcPr>
          <w:p>
            <w:pPr>
              <w:spacing w:after="0"/>
              <w:rPr>
                <w:sz w:val="11"/>
                <w:szCs w:val="11"/>
                <w:color w:val="auto"/>
              </w:rPr>
            </w:pPr>
          </w:p>
        </w:tc>
        <w:tc>
          <w:tcPr>
            <w:tcW w:w="140" w:type="dxa"/>
            <w:vAlign w:val="bottom"/>
            <w:tcBorders>
              <w:top w:val="single" w:sz="8" w:color="0000EE"/>
            </w:tcBorders>
            <w:shd w:val="clear" w:color="auto" w:fill="CCEEFF"/>
          </w:tcPr>
          <w:p>
            <w:pPr>
              <w:spacing w:after="0"/>
              <w:rPr>
                <w:sz w:val="11"/>
                <w:szCs w:val="11"/>
                <w:color w:val="auto"/>
              </w:rPr>
            </w:pPr>
          </w:p>
        </w:tc>
        <w:tc>
          <w:tcPr>
            <w:tcW w:w="640" w:type="dxa"/>
            <w:vAlign w:val="bottom"/>
            <w:tcBorders>
              <w:top w:val="single" w:sz="8" w:color="CCEEFF"/>
            </w:tcBorders>
            <w:shd w:val="clear" w:color="auto" w:fill="CCEEFF"/>
          </w:tcPr>
          <w:p>
            <w:pPr>
              <w:spacing w:after="0"/>
              <w:rPr>
                <w:sz w:val="11"/>
                <w:szCs w:val="11"/>
                <w:color w:val="auto"/>
              </w:rPr>
            </w:pPr>
          </w:p>
        </w:tc>
        <w:tc>
          <w:tcPr>
            <w:tcW w:w="100" w:type="dxa"/>
            <w:vAlign w:val="bottom"/>
            <w:tcBorders>
              <w:top w:val="single" w:sz="8" w:color="CCEEFF"/>
            </w:tcBorders>
            <w:shd w:val="clear" w:color="auto" w:fill="CCEEFF"/>
          </w:tcPr>
          <w:p>
            <w:pPr>
              <w:spacing w:after="0"/>
              <w:rPr>
                <w:sz w:val="11"/>
                <w:szCs w:val="11"/>
                <w:color w:val="auto"/>
              </w:rPr>
            </w:pPr>
          </w:p>
        </w:tc>
        <w:tc>
          <w:tcPr>
            <w:tcW w:w="5600" w:type="dxa"/>
            <w:vAlign w:val="bottom"/>
            <w:tcBorders>
              <w:top w:val="single" w:sz="8" w:color="0000EE"/>
            </w:tcBorders>
            <w:gridSpan w:val="16"/>
            <w:shd w:val="clear" w:color="auto" w:fill="CCEEFF"/>
          </w:tcPr>
          <w:p>
            <w:pPr>
              <w:spacing w:after="0" w:line="137" w:lineRule="exact"/>
              <w:rPr>
                <w:rFonts w:ascii="Arial" w:cs="Arial" w:eastAsia="Arial" w:hAnsi="Arial"/>
                <w:sz w:val="13"/>
                <w:szCs w:val="13"/>
                <w:color w:val="0000EE"/>
              </w:rPr>
            </w:pPr>
            <w:hyperlink r:id="rId61">
              <w:r>
                <w:rPr>
                  <w:rFonts w:ascii="Arial" w:cs="Arial" w:eastAsia="Arial" w:hAnsi="Arial"/>
                  <w:sz w:val="13"/>
                  <w:szCs w:val="13"/>
                  <w:color w:val="0000EE"/>
                </w:rPr>
                <w:t>February 6, 2018</w:t>
              </w:r>
            </w:hyperlink>
          </w:p>
        </w:tc>
        <w:tc>
          <w:tcPr>
            <w:tcW w:w="180" w:type="dxa"/>
            <w:vAlign w:val="bottom"/>
            <w:tcBorders>
              <w:top w:val="single" w:sz="8" w:color="CCEEFF"/>
            </w:tcBorders>
            <w:gridSpan w:val="3"/>
            <w:shd w:val="clear" w:color="auto" w:fill="CCEEFF"/>
          </w:tcPr>
          <w:p>
            <w:pPr>
              <w:spacing w:after="0"/>
              <w:rPr>
                <w:sz w:val="11"/>
                <w:szCs w:val="11"/>
                <w:color w:val="auto"/>
              </w:rPr>
            </w:pPr>
          </w:p>
        </w:tc>
        <w:tc>
          <w:tcPr>
            <w:tcW w:w="200" w:type="dxa"/>
            <w:vAlign w:val="bottom"/>
            <w:tcBorders>
              <w:top w:val="single" w:sz="8" w:color="0000EE"/>
            </w:tcBorders>
            <w:shd w:val="clear" w:color="auto" w:fill="CCEEFF"/>
          </w:tcPr>
          <w:p>
            <w:pPr>
              <w:spacing w:after="0"/>
              <w:rPr>
                <w:sz w:val="11"/>
                <w:szCs w:val="11"/>
                <w:color w:val="auto"/>
              </w:rPr>
            </w:pPr>
          </w:p>
        </w:tc>
        <w:tc>
          <w:tcPr>
            <w:tcW w:w="80" w:type="dxa"/>
            <w:vAlign w:val="bottom"/>
            <w:tcBorders>
              <w:top w:val="single" w:sz="8" w:color="CCEEFF"/>
              <w:left w:val="single" w:sz="8" w:color="CCEEFF"/>
            </w:tcBorders>
            <w:shd w:val="clear" w:color="auto" w:fill="CCEEFF"/>
          </w:tcPr>
          <w:p>
            <w:pPr>
              <w:spacing w:after="0"/>
              <w:rPr>
                <w:sz w:val="11"/>
                <w:szCs w:val="11"/>
                <w:color w:val="auto"/>
              </w:rPr>
            </w:pPr>
          </w:p>
        </w:tc>
        <w:tc>
          <w:tcPr>
            <w:tcW w:w="1300" w:type="dxa"/>
            <w:vAlign w:val="bottom"/>
            <w:tcBorders>
              <w:top w:val="single" w:sz="8" w:color="CCEEFF"/>
              <w:left w:val="single" w:sz="8" w:color="CCEEFF"/>
            </w:tcBorders>
            <w:shd w:val="clear" w:color="auto" w:fill="CCEEFF"/>
          </w:tcPr>
          <w:p>
            <w:pPr>
              <w:spacing w:after="0"/>
              <w:rPr>
                <w:sz w:val="11"/>
                <w:szCs w:val="11"/>
                <w:color w:val="auto"/>
              </w:rPr>
            </w:pPr>
          </w:p>
        </w:tc>
        <w:tc>
          <w:tcPr>
            <w:tcW w:w="120" w:type="dxa"/>
            <w:vAlign w:val="bottom"/>
            <w:tcBorders>
              <w:top w:val="single" w:sz="8" w:color="CCEEFF"/>
            </w:tcBorders>
            <w:shd w:val="clear" w:color="auto" w:fill="CCEEFF"/>
          </w:tcPr>
          <w:p>
            <w:pPr>
              <w:spacing w:after="0"/>
              <w:rPr>
                <w:sz w:val="11"/>
                <w:szCs w:val="11"/>
                <w:color w:val="auto"/>
              </w:rPr>
            </w:pPr>
          </w:p>
        </w:tc>
        <w:tc>
          <w:tcPr>
            <w:tcW w:w="100" w:type="dxa"/>
            <w:vAlign w:val="bottom"/>
            <w:tcBorders>
              <w:top w:val="single" w:sz="8" w:color="CCEEFF"/>
            </w:tcBorders>
            <w:shd w:val="clear" w:color="auto" w:fill="CCEEFF"/>
          </w:tcPr>
          <w:p>
            <w:pPr>
              <w:spacing w:after="0"/>
              <w:rPr>
                <w:sz w:val="11"/>
                <w:szCs w:val="11"/>
                <w:color w:val="auto"/>
              </w:rPr>
            </w:pPr>
          </w:p>
        </w:tc>
        <w:tc>
          <w:tcPr>
            <w:tcW w:w="160" w:type="dxa"/>
            <w:vAlign w:val="bottom"/>
            <w:tcBorders>
              <w:top w:val="single" w:sz="8" w:color="0000EE"/>
            </w:tcBorders>
            <w:shd w:val="clear" w:color="auto" w:fill="CCEEFF"/>
          </w:tcPr>
          <w:p>
            <w:pPr>
              <w:spacing w:after="0"/>
              <w:rPr>
                <w:sz w:val="11"/>
                <w:szCs w:val="11"/>
                <w:color w:val="auto"/>
              </w:rPr>
            </w:pPr>
          </w:p>
        </w:tc>
        <w:tc>
          <w:tcPr>
            <w:tcW w:w="1200" w:type="dxa"/>
            <w:vAlign w:val="bottom"/>
            <w:tcBorders>
              <w:top w:val="single" w:sz="8" w:color="CCEEFF"/>
            </w:tcBorders>
            <w:shd w:val="clear" w:color="auto" w:fill="CCEEFF"/>
          </w:tcPr>
          <w:p>
            <w:pPr>
              <w:spacing w:after="0"/>
              <w:rPr>
                <w:sz w:val="11"/>
                <w:szCs w:val="11"/>
                <w:color w:val="auto"/>
              </w:rPr>
            </w:pPr>
          </w:p>
        </w:tc>
        <w:tc>
          <w:tcPr>
            <w:tcW w:w="100" w:type="dxa"/>
            <w:vAlign w:val="bottom"/>
            <w:tcBorders>
              <w:top w:val="single" w:sz="8" w:color="CCEEFF"/>
            </w:tcBorders>
            <w:shd w:val="clear" w:color="auto" w:fill="CCEEFF"/>
          </w:tcPr>
          <w:p>
            <w:pPr>
              <w:spacing w:after="0"/>
              <w:rPr>
                <w:sz w:val="11"/>
                <w:szCs w:val="11"/>
                <w:color w:val="auto"/>
              </w:rPr>
            </w:pPr>
          </w:p>
        </w:tc>
        <w:tc>
          <w:tcPr>
            <w:tcW w:w="700" w:type="dxa"/>
            <w:vAlign w:val="bottom"/>
            <w:tcBorders>
              <w:top w:val="single" w:sz="8" w:color="0000EE"/>
              <w:right w:val="single" w:sz="8" w:color="CCEEFF"/>
            </w:tcBorders>
            <w:shd w:val="clear" w:color="auto" w:fill="CCEEFF"/>
          </w:tcPr>
          <w:p>
            <w:pPr>
              <w:spacing w:after="0"/>
              <w:rPr>
                <w:sz w:val="11"/>
                <w:szCs w:val="11"/>
                <w:color w:val="auto"/>
              </w:rPr>
            </w:pPr>
          </w:p>
        </w:tc>
        <w:tc>
          <w:tcPr>
            <w:tcW w:w="260" w:type="dxa"/>
            <w:vAlign w:val="bottom"/>
            <w:tcBorders>
              <w:top w:val="single" w:sz="8" w:color="CCEEFF"/>
              <w:left w:val="single" w:sz="8" w:color="CCEEFF"/>
              <w:right w:val="single" w:sz="8" w:color="CCEEFF"/>
            </w:tcBorders>
            <w:shd w:val="clear" w:color="auto" w:fill="CCEEFF"/>
          </w:tcPr>
          <w:p>
            <w:pPr>
              <w:spacing w:after="0"/>
              <w:rPr>
                <w:sz w:val="11"/>
                <w:szCs w:val="11"/>
                <w:color w:val="auto"/>
              </w:rPr>
            </w:pPr>
          </w:p>
        </w:tc>
        <w:tc>
          <w:tcPr>
            <w:tcW w:w="80" w:type="dxa"/>
            <w:vAlign w:val="bottom"/>
            <w:tcBorders>
              <w:top w:val="single" w:sz="8" w:color="CCEEFF"/>
            </w:tcBorders>
            <w:shd w:val="clear" w:color="auto" w:fill="CCEEFF"/>
          </w:tcPr>
          <w:p>
            <w:pPr>
              <w:spacing w:after="0"/>
              <w:rPr>
                <w:sz w:val="11"/>
                <w:szCs w:val="11"/>
                <w:color w:val="auto"/>
              </w:rPr>
            </w:pPr>
          </w:p>
        </w:tc>
        <w:tc>
          <w:tcPr>
            <w:tcW w:w="300" w:type="dxa"/>
            <w:vAlign w:val="bottom"/>
            <w:tcBorders>
              <w:top w:val="single" w:sz="8" w:color="CCEEFF"/>
            </w:tcBorders>
            <w:shd w:val="clear" w:color="auto" w:fill="CCEEFF"/>
          </w:tcPr>
          <w:p>
            <w:pPr>
              <w:spacing w:after="0"/>
              <w:rPr>
                <w:sz w:val="11"/>
                <w:szCs w:val="11"/>
                <w:color w:val="auto"/>
              </w:rPr>
            </w:pPr>
          </w:p>
        </w:tc>
        <w:tc>
          <w:tcPr>
            <w:tcW w:w="0" w:type="dxa"/>
            <w:vAlign w:val="bottom"/>
          </w:tcPr>
          <w:p>
            <w:pPr>
              <w:spacing w:after="0"/>
              <w:rPr>
                <w:sz w:val="1"/>
                <w:szCs w:val="1"/>
                <w:color w:val="auto"/>
              </w:rPr>
            </w:pPr>
          </w:p>
        </w:tc>
      </w:tr>
      <w:tr>
        <w:trPr>
          <w:trHeight w:val="29"/>
        </w:trPr>
        <w:tc>
          <w:tcPr>
            <w:tcW w:w="20" w:type="dxa"/>
            <w:vAlign w:val="bottom"/>
            <w:vMerge w:val="restart"/>
          </w:tcPr>
          <w:p>
            <w:pPr>
              <w:spacing w:after="0"/>
              <w:rPr>
                <w:sz w:val="2"/>
                <w:szCs w:val="2"/>
                <w:color w:val="auto"/>
              </w:rPr>
            </w:pPr>
          </w:p>
        </w:tc>
        <w:tc>
          <w:tcPr>
            <w:tcW w:w="140" w:type="dxa"/>
            <w:vAlign w:val="bottom"/>
            <w:shd w:val="clear" w:color="auto" w:fill="CCEEFF"/>
          </w:tcPr>
          <w:p>
            <w:pPr>
              <w:spacing w:after="0"/>
              <w:rPr>
                <w:sz w:val="2"/>
                <w:szCs w:val="2"/>
                <w:color w:val="auto"/>
              </w:rPr>
            </w:pPr>
          </w:p>
        </w:tc>
        <w:tc>
          <w:tcPr>
            <w:tcW w:w="640" w:type="dxa"/>
            <w:vAlign w:val="bottom"/>
            <w:shd w:val="clear" w:color="auto" w:fill="CCEEFF"/>
          </w:tcPr>
          <w:p>
            <w:pPr>
              <w:spacing w:after="0"/>
              <w:rPr>
                <w:sz w:val="2"/>
                <w:szCs w:val="2"/>
                <w:color w:val="auto"/>
              </w:rPr>
            </w:pPr>
          </w:p>
        </w:tc>
        <w:tc>
          <w:tcPr>
            <w:tcW w:w="100" w:type="dxa"/>
            <w:vAlign w:val="bottom"/>
            <w:shd w:val="clear" w:color="auto" w:fill="CCEEFF"/>
          </w:tcPr>
          <w:p>
            <w:pPr>
              <w:spacing w:after="0"/>
              <w:rPr>
                <w:sz w:val="2"/>
                <w:szCs w:val="2"/>
                <w:color w:val="auto"/>
              </w:rPr>
            </w:pPr>
          </w:p>
        </w:tc>
        <w:tc>
          <w:tcPr>
            <w:tcW w:w="260" w:type="dxa"/>
            <w:vAlign w:val="bottom"/>
            <w:shd w:val="clear" w:color="auto" w:fill="0000EE"/>
          </w:tcPr>
          <w:p>
            <w:pPr>
              <w:spacing w:after="0"/>
              <w:rPr>
                <w:sz w:val="2"/>
                <w:szCs w:val="2"/>
                <w:color w:val="auto"/>
              </w:rPr>
            </w:pPr>
          </w:p>
        </w:tc>
        <w:tc>
          <w:tcPr>
            <w:tcW w:w="140" w:type="dxa"/>
            <w:vAlign w:val="bottom"/>
            <w:shd w:val="clear" w:color="auto" w:fill="0000EE"/>
          </w:tcPr>
          <w:p>
            <w:pPr>
              <w:spacing w:after="0"/>
              <w:rPr>
                <w:sz w:val="2"/>
                <w:szCs w:val="2"/>
                <w:color w:val="auto"/>
              </w:rPr>
            </w:pPr>
          </w:p>
        </w:tc>
        <w:tc>
          <w:tcPr>
            <w:tcW w:w="500" w:type="dxa"/>
            <w:vAlign w:val="bottom"/>
            <w:shd w:val="clear" w:color="auto" w:fill="0000EE"/>
          </w:tcPr>
          <w:p>
            <w:pPr>
              <w:spacing w:after="0"/>
              <w:rPr>
                <w:sz w:val="2"/>
                <w:szCs w:val="2"/>
                <w:color w:val="auto"/>
              </w:rPr>
            </w:pPr>
          </w:p>
        </w:tc>
        <w:tc>
          <w:tcPr>
            <w:tcW w:w="160" w:type="dxa"/>
            <w:vAlign w:val="bottom"/>
            <w:shd w:val="clear" w:color="auto" w:fill="CCEEFF"/>
          </w:tcPr>
          <w:p>
            <w:pPr>
              <w:spacing w:after="0"/>
              <w:rPr>
                <w:sz w:val="2"/>
                <w:szCs w:val="2"/>
                <w:color w:val="auto"/>
              </w:rPr>
            </w:pPr>
          </w:p>
        </w:tc>
        <w:tc>
          <w:tcPr>
            <w:tcW w:w="100" w:type="dxa"/>
            <w:vAlign w:val="bottom"/>
            <w:shd w:val="clear" w:color="auto" w:fill="CCEEFF"/>
          </w:tcPr>
          <w:p>
            <w:pPr>
              <w:spacing w:after="0"/>
              <w:rPr>
                <w:sz w:val="2"/>
                <w:szCs w:val="2"/>
                <w:color w:val="auto"/>
              </w:rPr>
            </w:pPr>
          </w:p>
        </w:tc>
        <w:tc>
          <w:tcPr>
            <w:tcW w:w="260" w:type="dxa"/>
            <w:vAlign w:val="bottom"/>
            <w:shd w:val="clear" w:color="auto" w:fill="CCEEFF"/>
          </w:tcPr>
          <w:p>
            <w:pPr>
              <w:spacing w:after="0"/>
              <w:rPr>
                <w:sz w:val="2"/>
                <w:szCs w:val="2"/>
                <w:color w:val="auto"/>
              </w:rPr>
            </w:pPr>
          </w:p>
        </w:tc>
        <w:tc>
          <w:tcPr>
            <w:tcW w:w="120" w:type="dxa"/>
            <w:vAlign w:val="bottom"/>
            <w:shd w:val="clear" w:color="auto" w:fill="CCEEFF"/>
          </w:tcPr>
          <w:p>
            <w:pPr>
              <w:spacing w:after="0"/>
              <w:rPr>
                <w:sz w:val="2"/>
                <w:szCs w:val="2"/>
                <w:color w:val="auto"/>
              </w:rPr>
            </w:pPr>
          </w:p>
        </w:tc>
        <w:tc>
          <w:tcPr>
            <w:tcW w:w="500" w:type="dxa"/>
            <w:vAlign w:val="bottom"/>
            <w:shd w:val="clear" w:color="auto" w:fill="CCEEFF"/>
          </w:tcPr>
          <w:p>
            <w:pPr>
              <w:spacing w:after="0"/>
              <w:rPr>
                <w:sz w:val="2"/>
                <w:szCs w:val="2"/>
                <w:color w:val="auto"/>
              </w:rPr>
            </w:pPr>
          </w:p>
        </w:tc>
        <w:tc>
          <w:tcPr>
            <w:tcW w:w="320" w:type="dxa"/>
            <w:vAlign w:val="bottom"/>
            <w:shd w:val="clear" w:color="auto" w:fill="CCEEFF"/>
          </w:tcPr>
          <w:p>
            <w:pPr>
              <w:spacing w:after="0"/>
              <w:rPr>
                <w:sz w:val="2"/>
                <w:szCs w:val="2"/>
                <w:color w:val="auto"/>
              </w:rPr>
            </w:pPr>
          </w:p>
        </w:tc>
        <w:tc>
          <w:tcPr>
            <w:tcW w:w="320" w:type="dxa"/>
            <w:vAlign w:val="bottom"/>
            <w:shd w:val="clear" w:color="auto" w:fill="CCEEFF"/>
          </w:tcPr>
          <w:p>
            <w:pPr>
              <w:spacing w:after="0"/>
              <w:rPr>
                <w:sz w:val="2"/>
                <w:szCs w:val="2"/>
                <w:color w:val="auto"/>
              </w:rPr>
            </w:pPr>
          </w:p>
        </w:tc>
        <w:tc>
          <w:tcPr>
            <w:tcW w:w="920" w:type="dxa"/>
            <w:vAlign w:val="bottom"/>
            <w:shd w:val="clear" w:color="auto" w:fill="CCEEFF"/>
          </w:tcPr>
          <w:p>
            <w:pPr>
              <w:spacing w:after="0"/>
              <w:rPr>
                <w:sz w:val="2"/>
                <w:szCs w:val="2"/>
                <w:color w:val="auto"/>
              </w:rPr>
            </w:pPr>
          </w:p>
        </w:tc>
        <w:tc>
          <w:tcPr>
            <w:tcW w:w="340" w:type="dxa"/>
            <w:vAlign w:val="bottom"/>
            <w:shd w:val="clear" w:color="auto" w:fill="CCEEFF"/>
          </w:tcPr>
          <w:p>
            <w:pPr>
              <w:spacing w:after="0"/>
              <w:rPr>
                <w:sz w:val="2"/>
                <w:szCs w:val="2"/>
                <w:color w:val="auto"/>
              </w:rPr>
            </w:pPr>
          </w:p>
        </w:tc>
        <w:tc>
          <w:tcPr>
            <w:tcW w:w="800" w:type="dxa"/>
            <w:vAlign w:val="bottom"/>
            <w:shd w:val="clear" w:color="auto" w:fill="CCEEFF"/>
          </w:tcPr>
          <w:p>
            <w:pPr>
              <w:spacing w:after="0"/>
              <w:rPr>
                <w:sz w:val="2"/>
                <w:szCs w:val="2"/>
                <w:color w:val="auto"/>
              </w:rPr>
            </w:pPr>
          </w:p>
        </w:tc>
        <w:tc>
          <w:tcPr>
            <w:tcW w:w="260" w:type="dxa"/>
            <w:vAlign w:val="bottom"/>
            <w:shd w:val="clear" w:color="auto" w:fill="CCEEFF"/>
          </w:tcPr>
          <w:p>
            <w:pPr>
              <w:spacing w:after="0"/>
              <w:rPr>
                <w:sz w:val="2"/>
                <w:szCs w:val="2"/>
                <w:color w:val="auto"/>
              </w:rPr>
            </w:pPr>
          </w:p>
        </w:tc>
        <w:tc>
          <w:tcPr>
            <w:tcW w:w="420" w:type="dxa"/>
            <w:vAlign w:val="bottom"/>
            <w:tcBorders>
              <w:left w:val="single" w:sz="8" w:color="CCEEFF"/>
            </w:tcBorders>
            <w:shd w:val="clear" w:color="auto" w:fill="CCEEFF"/>
          </w:tcPr>
          <w:p>
            <w:pPr>
              <w:spacing w:after="0"/>
              <w:rPr>
                <w:sz w:val="2"/>
                <w:szCs w:val="2"/>
                <w:color w:val="auto"/>
              </w:rPr>
            </w:pPr>
          </w:p>
        </w:tc>
        <w:tc>
          <w:tcPr>
            <w:tcW w:w="180" w:type="dxa"/>
            <w:vAlign w:val="bottom"/>
            <w:shd w:val="clear" w:color="auto" w:fill="CCEEFF"/>
          </w:tcPr>
          <w:p>
            <w:pPr>
              <w:spacing w:after="0"/>
              <w:rPr>
                <w:sz w:val="2"/>
                <w:szCs w:val="2"/>
                <w:color w:val="auto"/>
              </w:rPr>
            </w:pPr>
          </w:p>
        </w:tc>
        <w:tc>
          <w:tcPr>
            <w:tcW w:w="40" w:type="dxa"/>
            <w:vAlign w:val="bottom"/>
            <w:shd w:val="clear" w:color="auto" w:fill="CCEEFF"/>
          </w:tcPr>
          <w:p>
            <w:pPr>
              <w:spacing w:after="0"/>
              <w:rPr>
                <w:sz w:val="2"/>
                <w:szCs w:val="2"/>
                <w:color w:val="auto"/>
              </w:rPr>
            </w:pPr>
          </w:p>
        </w:tc>
        <w:tc>
          <w:tcPr>
            <w:tcW w:w="20" w:type="dxa"/>
            <w:vAlign w:val="bottom"/>
            <w:shd w:val="clear" w:color="auto" w:fill="CCEEFF"/>
          </w:tcPr>
          <w:p>
            <w:pPr>
              <w:spacing w:after="0"/>
              <w:rPr>
                <w:sz w:val="2"/>
                <w:szCs w:val="2"/>
                <w:color w:val="auto"/>
              </w:rPr>
            </w:pPr>
          </w:p>
        </w:tc>
        <w:tc>
          <w:tcPr>
            <w:tcW w:w="120" w:type="dxa"/>
            <w:vAlign w:val="bottom"/>
            <w:shd w:val="clear" w:color="auto" w:fill="CCEEFF"/>
          </w:tcPr>
          <w:p>
            <w:pPr>
              <w:spacing w:after="0"/>
              <w:rPr>
                <w:sz w:val="2"/>
                <w:szCs w:val="2"/>
                <w:color w:val="auto"/>
              </w:rPr>
            </w:pPr>
          </w:p>
        </w:tc>
        <w:tc>
          <w:tcPr>
            <w:tcW w:w="200" w:type="dxa"/>
            <w:vAlign w:val="bottom"/>
            <w:shd w:val="clear" w:color="auto" w:fill="CCEEFF"/>
          </w:tcPr>
          <w:p>
            <w:pPr>
              <w:spacing w:after="0"/>
              <w:rPr>
                <w:sz w:val="2"/>
                <w:szCs w:val="2"/>
                <w:color w:val="auto"/>
              </w:rPr>
            </w:pPr>
          </w:p>
        </w:tc>
        <w:tc>
          <w:tcPr>
            <w:tcW w:w="80" w:type="dxa"/>
            <w:vAlign w:val="bottom"/>
            <w:tcBorders>
              <w:left w:val="single" w:sz="8" w:color="CCEEFF"/>
            </w:tcBorders>
            <w:shd w:val="clear" w:color="auto" w:fill="CCEEFF"/>
          </w:tcPr>
          <w:p>
            <w:pPr>
              <w:spacing w:after="0"/>
              <w:rPr>
                <w:sz w:val="2"/>
                <w:szCs w:val="2"/>
                <w:color w:val="auto"/>
              </w:rPr>
            </w:pPr>
          </w:p>
        </w:tc>
        <w:tc>
          <w:tcPr>
            <w:tcW w:w="1300" w:type="dxa"/>
            <w:vAlign w:val="bottom"/>
            <w:tcBorders>
              <w:left w:val="single" w:sz="8" w:color="CCEEFF"/>
            </w:tcBorders>
            <w:shd w:val="clear" w:color="auto" w:fill="CCEEFF"/>
          </w:tcPr>
          <w:p>
            <w:pPr>
              <w:spacing w:after="0"/>
              <w:rPr>
                <w:sz w:val="2"/>
                <w:szCs w:val="2"/>
                <w:color w:val="auto"/>
              </w:rPr>
            </w:pPr>
          </w:p>
        </w:tc>
        <w:tc>
          <w:tcPr>
            <w:tcW w:w="120" w:type="dxa"/>
            <w:vAlign w:val="bottom"/>
            <w:shd w:val="clear" w:color="auto" w:fill="CCEEFF"/>
          </w:tcPr>
          <w:p>
            <w:pPr>
              <w:spacing w:after="0"/>
              <w:rPr>
                <w:sz w:val="2"/>
                <w:szCs w:val="2"/>
                <w:color w:val="auto"/>
              </w:rPr>
            </w:pPr>
          </w:p>
        </w:tc>
        <w:tc>
          <w:tcPr>
            <w:tcW w:w="100" w:type="dxa"/>
            <w:vAlign w:val="bottom"/>
            <w:shd w:val="clear" w:color="auto" w:fill="CCEEFF"/>
          </w:tcPr>
          <w:p>
            <w:pPr>
              <w:spacing w:after="0"/>
              <w:rPr>
                <w:sz w:val="2"/>
                <w:szCs w:val="2"/>
                <w:color w:val="auto"/>
              </w:rPr>
            </w:pPr>
          </w:p>
        </w:tc>
        <w:tc>
          <w:tcPr>
            <w:tcW w:w="160" w:type="dxa"/>
            <w:vAlign w:val="bottom"/>
            <w:shd w:val="clear" w:color="auto" w:fill="CCEEFF"/>
          </w:tcPr>
          <w:p>
            <w:pPr>
              <w:spacing w:after="0"/>
              <w:rPr>
                <w:sz w:val="2"/>
                <w:szCs w:val="2"/>
                <w:color w:val="auto"/>
              </w:rPr>
            </w:pPr>
          </w:p>
        </w:tc>
        <w:tc>
          <w:tcPr>
            <w:tcW w:w="1200" w:type="dxa"/>
            <w:vAlign w:val="bottom"/>
            <w:shd w:val="clear" w:color="auto" w:fill="CCEEFF"/>
          </w:tcPr>
          <w:p>
            <w:pPr>
              <w:spacing w:after="0"/>
              <w:rPr>
                <w:sz w:val="2"/>
                <w:szCs w:val="2"/>
                <w:color w:val="auto"/>
              </w:rPr>
            </w:pPr>
          </w:p>
        </w:tc>
        <w:tc>
          <w:tcPr>
            <w:tcW w:w="100" w:type="dxa"/>
            <w:vAlign w:val="bottom"/>
            <w:shd w:val="clear" w:color="auto" w:fill="CCEEFF"/>
          </w:tcPr>
          <w:p>
            <w:pPr>
              <w:spacing w:after="0"/>
              <w:rPr>
                <w:sz w:val="2"/>
                <w:szCs w:val="2"/>
                <w:color w:val="auto"/>
              </w:rPr>
            </w:pPr>
          </w:p>
        </w:tc>
        <w:tc>
          <w:tcPr>
            <w:tcW w:w="700" w:type="dxa"/>
            <w:vAlign w:val="bottom"/>
            <w:tcBorders>
              <w:right w:val="single" w:sz="8" w:color="CCEEFF"/>
            </w:tcBorders>
            <w:shd w:val="clear" w:color="auto" w:fill="CCEEFF"/>
          </w:tcPr>
          <w:p>
            <w:pPr>
              <w:spacing w:after="0"/>
              <w:rPr>
                <w:sz w:val="2"/>
                <w:szCs w:val="2"/>
                <w:color w:val="auto"/>
              </w:rPr>
            </w:pPr>
          </w:p>
        </w:tc>
        <w:tc>
          <w:tcPr>
            <w:tcW w:w="260" w:type="dxa"/>
            <w:vAlign w:val="bottom"/>
            <w:tcBorders>
              <w:left w:val="single" w:sz="8" w:color="CCEEFF"/>
              <w:right w:val="single" w:sz="8" w:color="CCEEFF"/>
            </w:tcBorders>
            <w:shd w:val="clear" w:color="auto" w:fill="CCEEFF"/>
          </w:tcPr>
          <w:p>
            <w:pPr>
              <w:spacing w:after="0"/>
              <w:rPr>
                <w:sz w:val="2"/>
                <w:szCs w:val="2"/>
                <w:color w:val="auto"/>
              </w:rPr>
            </w:pPr>
          </w:p>
        </w:tc>
        <w:tc>
          <w:tcPr>
            <w:tcW w:w="80" w:type="dxa"/>
            <w:vAlign w:val="bottom"/>
            <w:shd w:val="clear" w:color="auto" w:fill="CCEEFF"/>
          </w:tcPr>
          <w:p>
            <w:pPr>
              <w:spacing w:after="0"/>
              <w:rPr>
                <w:sz w:val="2"/>
                <w:szCs w:val="2"/>
                <w:color w:val="auto"/>
              </w:rPr>
            </w:pPr>
          </w:p>
        </w:tc>
        <w:tc>
          <w:tcPr>
            <w:tcW w:w="300" w:type="dxa"/>
            <w:vAlign w:val="bottom"/>
            <w:shd w:val="clear" w:color="auto" w:fill="CCEEFF"/>
          </w:tcPr>
          <w:p>
            <w:pPr>
              <w:spacing w:after="0"/>
              <w:rPr>
                <w:sz w:val="2"/>
                <w:szCs w:val="2"/>
                <w:color w:val="auto"/>
              </w:rPr>
            </w:pPr>
          </w:p>
        </w:tc>
        <w:tc>
          <w:tcPr>
            <w:tcW w:w="0" w:type="dxa"/>
            <w:vAlign w:val="bottom"/>
          </w:tcPr>
          <w:p>
            <w:pPr>
              <w:spacing w:after="0" w:line="20" w:lineRule="exact"/>
              <w:rPr>
                <w:sz w:val="1"/>
                <w:szCs w:val="1"/>
                <w:color w:val="auto"/>
              </w:rPr>
            </w:pPr>
          </w:p>
        </w:tc>
      </w:tr>
      <w:tr>
        <w:trPr>
          <w:trHeight w:val="127"/>
        </w:trPr>
        <w:tc>
          <w:tcPr>
            <w:tcW w:w="20" w:type="dxa"/>
            <w:vAlign w:val="bottom"/>
            <w:vMerge w:val="continue"/>
          </w:tcPr>
          <w:p>
            <w:pPr>
              <w:spacing w:after="0"/>
              <w:rPr>
                <w:sz w:val="11"/>
                <w:szCs w:val="11"/>
                <w:color w:val="auto"/>
              </w:rPr>
            </w:pPr>
          </w:p>
        </w:tc>
        <w:tc>
          <w:tcPr>
            <w:tcW w:w="140" w:type="dxa"/>
            <w:vAlign w:val="bottom"/>
          </w:tcPr>
          <w:p>
            <w:pPr>
              <w:spacing w:after="0" w:line="128" w:lineRule="exact"/>
              <w:rPr>
                <w:rFonts w:ascii="Arial" w:cs="Arial" w:eastAsia="Arial" w:hAnsi="Arial"/>
                <w:sz w:val="12"/>
                <w:szCs w:val="12"/>
                <w:color w:val="0000EE"/>
                <w:w w:val="71"/>
              </w:rPr>
            </w:pPr>
            <w:hyperlink r:id="rId62">
              <w:r>
                <w:rPr>
                  <w:rFonts w:ascii="Arial" w:cs="Arial" w:eastAsia="Arial" w:hAnsi="Arial"/>
                  <w:sz w:val="12"/>
                  <w:szCs w:val="12"/>
                  <w:color w:val="0000EE"/>
                  <w:w w:val="71"/>
                </w:rPr>
                <w:t>6.</w:t>
              </w:r>
              <w:r>
                <w:rPr>
                  <w:rFonts w:ascii="Arial" w:cs="Arial" w:eastAsia="Arial" w:hAnsi="Arial"/>
                  <w:sz w:val="12"/>
                  <w:szCs w:val="12"/>
                  <w:u w:val="single" w:color="auto"/>
                  <w:color w:val="0000EE"/>
                  <w:w w:val="71"/>
                </w:rPr>
                <w:t>6</w:t>
              </w:r>
            </w:hyperlink>
          </w:p>
        </w:tc>
        <w:tc>
          <w:tcPr>
            <w:tcW w:w="64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5780" w:type="dxa"/>
            <w:vAlign w:val="bottom"/>
            <w:gridSpan w:val="19"/>
          </w:tcPr>
          <w:p>
            <w:pPr>
              <w:spacing w:after="0" w:line="128" w:lineRule="exact"/>
              <w:rPr>
                <w:rFonts w:ascii="Arial" w:cs="Arial" w:eastAsia="Arial" w:hAnsi="Arial"/>
                <w:sz w:val="13"/>
                <w:szCs w:val="13"/>
                <w:color w:val="0000EE"/>
              </w:rPr>
            </w:pPr>
            <w:hyperlink r:id="rId62">
              <w:r>
                <w:rPr>
                  <w:rFonts w:ascii="Arial" w:cs="Arial" w:eastAsia="Arial" w:hAnsi="Arial"/>
                  <w:sz w:val="13"/>
                  <w:szCs w:val="13"/>
                  <w:color w:val="0000EE"/>
                </w:rPr>
                <w:t>Referral Program Agreement dated April 20, 2021, the Company and Dimension Funding, LLC</w:t>
              </w:r>
            </w:hyperlink>
          </w:p>
        </w:tc>
        <w:tc>
          <w:tcPr>
            <w:tcW w:w="1700" w:type="dxa"/>
            <w:vAlign w:val="bottom"/>
            <w:gridSpan w:val="4"/>
          </w:tcPr>
          <w:p>
            <w:pPr>
              <w:spacing w:after="0" w:line="128" w:lineRule="exact"/>
              <w:rPr>
                <w:rFonts w:ascii="Arial" w:cs="Arial" w:eastAsia="Arial" w:hAnsi="Arial"/>
                <w:sz w:val="13"/>
                <w:szCs w:val="13"/>
                <w:color w:val="0000EE"/>
              </w:rPr>
            </w:pPr>
            <w:hyperlink r:id="rId62">
              <w:r>
                <w:rPr>
                  <w:rFonts w:ascii="Arial" w:cs="Arial" w:eastAsia="Arial" w:hAnsi="Arial"/>
                  <w:sz w:val="13"/>
                  <w:szCs w:val="13"/>
                  <w:color w:val="0000EE"/>
                </w:rPr>
                <w:t>Filed</w:t>
              </w:r>
            </w:hyperlink>
          </w:p>
        </w:tc>
        <w:tc>
          <w:tcPr>
            <w:tcW w:w="100" w:type="dxa"/>
            <w:vAlign w:val="bottom"/>
          </w:tcPr>
          <w:p>
            <w:pPr>
              <w:spacing w:after="0"/>
              <w:rPr>
                <w:sz w:val="11"/>
                <w:szCs w:val="11"/>
                <w:color w:val="auto"/>
              </w:rPr>
            </w:pPr>
          </w:p>
        </w:tc>
        <w:tc>
          <w:tcPr>
            <w:tcW w:w="160" w:type="dxa"/>
            <w:vAlign w:val="bottom"/>
          </w:tcPr>
          <w:p>
            <w:pPr>
              <w:spacing w:after="0"/>
              <w:rPr>
                <w:sz w:val="11"/>
                <w:szCs w:val="11"/>
                <w:color w:val="auto"/>
              </w:rPr>
            </w:pPr>
          </w:p>
        </w:tc>
        <w:tc>
          <w:tcPr>
            <w:tcW w:w="120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700" w:type="dxa"/>
            <w:vAlign w:val="bottom"/>
          </w:tcPr>
          <w:p>
            <w:pPr>
              <w:spacing w:after="0"/>
              <w:rPr>
                <w:sz w:val="11"/>
                <w:szCs w:val="11"/>
                <w:color w:val="auto"/>
              </w:rPr>
            </w:pPr>
          </w:p>
        </w:tc>
        <w:tc>
          <w:tcPr>
            <w:tcW w:w="26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30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29"/>
        </w:trPr>
        <w:tc>
          <w:tcPr>
            <w:tcW w:w="20" w:type="dxa"/>
            <w:vAlign w:val="bottom"/>
            <w:vMerge w:val="restart"/>
          </w:tcPr>
          <w:p>
            <w:pPr>
              <w:spacing w:after="0"/>
              <w:rPr>
                <w:sz w:val="2"/>
                <w:szCs w:val="2"/>
                <w:color w:val="auto"/>
              </w:rPr>
            </w:pPr>
          </w:p>
        </w:tc>
        <w:tc>
          <w:tcPr>
            <w:tcW w:w="140" w:type="dxa"/>
            <w:vAlign w:val="bottom"/>
            <w:shd w:val="clear" w:color="auto" w:fill="0000EE"/>
          </w:tcPr>
          <w:p>
            <w:pPr>
              <w:spacing w:after="0"/>
              <w:rPr>
                <w:sz w:val="2"/>
                <w:szCs w:val="2"/>
                <w:color w:val="auto"/>
              </w:rPr>
            </w:pPr>
          </w:p>
        </w:tc>
        <w:tc>
          <w:tcPr>
            <w:tcW w:w="640" w:type="dxa"/>
            <w:vAlign w:val="bottom"/>
          </w:tcPr>
          <w:p>
            <w:pPr>
              <w:spacing w:after="0"/>
              <w:rPr>
                <w:sz w:val="2"/>
                <w:szCs w:val="2"/>
                <w:color w:val="auto"/>
              </w:rPr>
            </w:pPr>
          </w:p>
        </w:tc>
        <w:tc>
          <w:tcPr>
            <w:tcW w:w="100" w:type="dxa"/>
            <w:vAlign w:val="bottom"/>
          </w:tcPr>
          <w:p>
            <w:pPr>
              <w:spacing w:after="0"/>
              <w:rPr>
                <w:sz w:val="2"/>
                <w:szCs w:val="2"/>
                <w:color w:val="auto"/>
              </w:rPr>
            </w:pPr>
          </w:p>
        </w:tc>
        <w:tc>
          <w:tcPr>
            <w:tcW w:w="260" w:type="dxa"/>
            <w:vAlign w:val="bottom"/>
            <w:shd w:val="clear" w:color="auto" w:fill="0000EE"/>
          </w:tcPr>
          <w:p>
            <w:pPr>
              <w:spacing w:after="0"/>
              <w:rPr>
                <w:sz w:val="2"/>
                <w:szCs w:val="2"/>
                <w:color w:val="auto"/>
              </w:rPr>
            </w:pPr>
          </w:p>
        </w:tc>
        <w:tc>
          <w:tcPr>
            <w:tcW w:w="140" w:type="dxa"/>
            <w:vAlign w:val="bottom"/>
            <w:shd w:val="clear" w:color="auto" w:fill="0000EE"/>
          </w:tcPr>
          <w:p>
            <w:pPr>
              <w:spacing w:after="0"/>
              <w:rPr>
                <w:sz w:val="2"/>
                <w:szCs w:val="2"/>
                <w:color w:val="auto"/>
              </w:rPr>
            </w:pPr>
          </w:p>
        </w:tc>
        <w:tc>
          <w:tcPr>
            <w:tcW w:w="500" w:type="dxa"/>
            <w:vAlign w:val="bottom"/>
            <w:shd w:val="clear" w:color="auto" w:fill="0000EE"/>
          </w:tcPr>
          <w:p>
            <w:pPr>
              <w:spacing w:after="0"/>
              <w:rPr>
                <w:sz w:val="2"/>
                <w:szCs w:val="2"/>
                <w:color w:val="auto"/>
              </w:rPr>
            </w:pPr>
          </w:p>
        </w:tc>
        <w:tc>
          <w:tcPr>
            <w:tcW w:w="160" w:type="dxa"/>
            <w:vAlign w:val="bottom"/>
            <w:shd w:val="clear" w:color="auto" w:fill="0000EE"/>
          </w:tcPr>
          <w:p>
            <w:pPr>
              <w:spacing w:after="0"/>
              <w:rPr>
                <w:sz w:val="2"/>
                <w:szCs w:val="2"/>
                <w:color w:val="auto"/>
              </w:rPr>
            </w:pPr>
          </w:p>
        </w:tc>
        <w:tc>
          <w:tcPr>
            <w:tcW w:w="100" w:type="dxa"/>
            <w:vAlign w:val="bottom"/>
            <w:shd w:val="clear" w:color="auto" w:fill="0000EE"/>
          </w:tcPr>
          <w:p>
            <w:pPr>
              <w:spacing w:after="0"/>
              <w:rPr>
                <w:sz w:val="2"/>
                <w:szCs w:val="2"/>
                <w:color w:val="auto"/>
              </w:rPr>
            </w:pPr>
          </w:p>
        </w:tc>
        <w:tc>
          <w:tcPr>
            <w:tcW w:w="260" w:type="dxa"/>
            <w:vAlign w:val="bottom"/>
            <w:shd w:val="clear" w:color="auto" w:fill="0000EE"/>
          </w:tcPr>
          <w:p>
            <w:pPr>
              <w:spacing w:after="0"/>
              <w:rPr>
                <w:sz w:val="2"/>
                <w:szCs w:val="2"/>
                <w:color w:val="auto"/>
              </w:rPr>
            </w:pPr>
          </w:p>
        </w:tc>
        <w:tc>
          <w:tcPr>
            <w:tcW w:w="120" w:type="dxa"/>
            <w:vAlign w:val="bottom"/>
            <w:shd w:val="clear" w:color="auto" w:fill="0000EE"/>
          </w:tcPr>
          <w:p>
            <w:pPr>
              <w:spacing w:after="0"/>
              <w:rPr>
                <w:sz w:val="2"/>
                <w:szCs w:val="2"/>
                <w:color w:val="auto"/>
              </w:rPr>
            </w:pPr>
          </w:p>
        </w:tc>
        <w:tc>
          <w:tcPr>
            <w:tcW w:w="500" w:type="dxa"/>
            <w:vAlign w:val="bottom"/>
            <w:shd w:val="clear" w:color="auto" w:fill="0000EE"/>
          </w:tcPr>
          <w:p>
            <w:pPr>
              <w:spacing w:after="0"/>
              <w:rPr>
                <w:sz w:val="2"/>
                <w:szCs w:val="2"/>
                <w:color w:val="auto"/>
              </w:rPr>
            </w:pPr>
          </w:p>
        </w:tc>
        <w:tc>
          <w:tcPr>
            <w:tcW w:w="320" w:type="dxa"/>
            <w:vAlign w:val="bottom"/>
            <w:shd w:val="clear" w:color="auto" w:fill="0000EE"/>
          </w:tcPr>
          <w:p>
            <w:pPr>
              <w:spacing w:after="0"/>
              <w:rPr>
                <w:sz w:val="2"/>
                <w:szCs w:val="2"/>
                <w:color w:val="auto"/>
              </w:rPr>
            </w:pPr>
          </w:p>
        </w:tc>
        <w:tc>
          <w:tcPr>
            <w:tcW w:w="320" w:type="dxa"/>
            <w:vAlign w:val="bottom"/>
            <w:shd w:val="clear" w:color="auto" w:fill="0000EE"/>
          </w:tcPr>
          <w:p>
            <w:pPr>
              <w:spacing w:after="0"/>
              <w:rPr>
                <w:sz w:val="2"/>
                <w:szCs w:val="2"/>
                <w:color w:val="auto"/>
              </w:rPr>
            </w:pPr>
          </w:p>
        </w:tc>
        <w:tc>
          <w:tcPr>
            <w:tcW w:w="920" w:type="dxa"/>
            <w:vAlign w:val="bottom"/>
            <w:shd w:val="clear" w:color="auto" w:fill="0000EE"/>
          </w:tcPr>
          <w:p>
            <w:pPr>
              <w:spacing w:after="0"/>
              <w:rPr>
                <w:sz w:val="2"/>
                <w:szCs w:val="2"/>
                <w:color w:val="auto"/>
              </w:rPr>
            </w:pPr>
          </w:p>
        </w:tc>
        <w:tc>
          <w:tcPr>
            <w:tcW w:w="340" w:type="dxa"/>
            <w:vAlign w:val="bottom"/>
            <w:shd w:val="clear" w:color="auto" w:fill="0000EE"/>
          </w:tcPr>
          <w:p>
            <w:pPr>
              <w:spacing w:after="0"/>
              <w:rPr>
                <w:sz w:val="2"/>
                <w:szCs w:val="2"/>
                <w:color w:val="auto"/>
              </w:rPr>
            </w:pPr>
          </w:p>
        </w:tc>
        <w:tc>
          <w:tcPr>
            <w:tcW w:w="800" w:type="dxa"/>
            <w:vAlign w:val="bottom"/>
            <w:shd w:val="clear" w:color="auto" w:fill="0000EE"/>
          </w:tcPr>
          <w:p>
            <w:pPr>
              <w:spacing w:after="0"/>
              <w:rPr>
                <w:sz w:val="2"/>
                <w:szCs w:val="2"/>
                <w:color w:val="auto"/>
              </w:rPr>
            </w:pPr>
          </w:p>
        </w:tc>
        <w:tc>
          <w:tcPr>
            <w:tcW w:w="260" w:type="dxa"/>
            <w:vAlign w:val="bottom"/>
            <w:shd w:val="clear" w:color="auto" w:fill="0000EE"/>
          </w:tcPr>
          <w:p>
            <w:pPr>
              <w:spacing w:after="0"/>
              <w:rPr>
                <w:sz w:val="2"/>
                <w:szCs w:val="2"/>
                <w:color w:val="auto"/>
              </w:rPr>
            </w:pPr>
          </w:p>
        </w:tc>
        <w:tc>
          <w:tcPr>
            <w:tcW w:w="420" w:type="dxa"/>
            <w:vAlign w:val="bottom"/>
          </w:tcPr>
          <w:p>
            <w:pPr>
              <w:spacing w:after="0"/>
              <w:rPr>
                <w:sz w:val="2"/>
                <w:szCs w:val="2"/>
                <w:color w:val="auto"/>
              </w:rPr>
            </w:pPr>
          </w:p>
        </w:tc>
        <w:tc>
          <w:tcPr>
            <w:tcW w:w="180" w:type="dxa"/>
            <w:vAlign w:val="bottom"/>
          </w:tcPr>
          <w:p>
            <w:pPr>
              <w:spacing w:after="0"/>
              <w:rPr>
                <w:sz w:val="2"/>
                <w:szCs w:val="2"/>
                <w:color w:val="auto"/>
              </w:rPr>
            </w:pPr>
          </w:p>
        </w:tc>
        <w:tc>
          <w:tcPr>
            <w:tcW w:w="40" w:type="dxa"/>
            <w:vAlign w:val="bottom"/>
          </w:tcPr>
          <w:p>
            <w:pPr>
              <w:spacing w:after="0"/>
              <w:rPr>
                <w:sz w:val="2"/>
                <w:szCs w:val="2"/>
                <w:color w:val="auto"/>
              </w:rPr>
            </w:pPr>
          </w:p>
        </w:tc>
        <w:tc>
          <w:tcPr>
            <w:tcW w:w="20" w:type="dxa"/>
            <w:vAlign w:val="bottom"/>
          </w:tcPr>
          <w:p>
            <w:pPr>
              <w:spacing w:after="0"/>
              <w:rPr>
                <w:sz w:val="2"/>
                <w:szCs w:val="2"/>
                <w:color w:val="auto"/>
              </w:rPr>
            </w:pPr>
          </w:p>
        </w:tc>
        <w:tc>
          <w:tcPr>
            <w:tcW w:w="120" w:type="dxa"/>
            <w:vAlign w:val="bottom"/>
          </w:tcPr>
          <w:p>
            <w:pPr>
              <w:spacing w:after="0"/>
              <w:rPr>
                <w:sz w:val="2"/>
                <w:szCs w:val="2"/>
                <w:color w:val="auto"/>
              </w:rPr>
            </w:pPr>
          </w:p>
        </w:tc>
        <w:tc>
          <w:tcPr>
            <w:tcW w:w="200" w:type="dxa"/>
            <w:vAlign w:val="bottom"/>
            <w:shd w:val="clear" w:color="auto" w:fill="0000EE"/>
          </w:tcPr>
          <w:p>
            <w:pPr>
              <w:spacing w:after="0"/>
              <w:rPr>
                <w:sz w:val="2"/>
                <w:szCs w:val="2"/>
                <w:color w:val="auto"/>
              </w:rPr>
            </w:pPr>
          </w:p>
        </w:tc>
        <w:tc>
          <w:tcPr>
            <w:tcW w:w="80" w:type="dxa"/>
            <w:vAlign w:val="bottom"/>
            <w:tcBorders>
              <w:left w:val="single" w:sz="8" w:color="0000EE"/>
            </w:tcBorders>
          </w:tcPr>
          <w:p>
            <w:pPr>
              <w:spacing w:after="0"/>
              <w:rPr>
                <w:sz w:val="2"/>
                <w:szCs w:val="2"/>
                <w:color w:val="auto"/>
              </w:rPr>
            </w:pPr>
          </w:p>
        </w:tc>
        <w:tc>
          <w:tcPr>
            <w:tcW w:w="1300" w:type="dxa"/>
            <w:vAlign w:val="bottom"/>
          </w:tcPr>
          <w:p>
            <w:pPr>
              <w:spacing w:after="0"/>
              <w:rPr>
                <w:sz w:val="2"/>
                <w:szCs w:val="2"/>
                <w:color w:val="auto"/>
              </w:rPr>
            </w:pPr>
          </w:p>
        </w:tc>
        <w:tc>
          <w:tcPr>
            <w:tcW w:w="120" w:type="dxa"/>
            <w:vAlign w:val="bottom"/>
          </w:tcPr>
          <w:p>
            <w:pPr>
              <w:spacing w:after="0"/>
              <w:rPr>
                <w:sz w:val="2"/>
                <w:szCs w:val="2"/>
                <w:color w:val="auto"/>
              </w:rPr>
            </w:pPr>
          </w:p>
        </w:tc>
        <w:tc>
          <w:tcPr>
            <w:tcW w:w="100" w:type="dxa"/>
            <w:vAlign w:val="bottom"/>
          </w:tcPr>
          <w:p>
            <w:pPr>
              <w:spacing w:after="0"/>
              <w:rPr>
                <w:sz w:val="2"/>
                <w:szCs w:val="2"/>
                <w:color w:val="auto"/>
              </w:rPr>
            </w:pPr>
          </w:p>
        </w:tc>
        <w:tc>
          <w:tcPr>
            <w:tcW w:w="160" w:type="dxa"/>
            <w:vAlign w:val="bottom"/>
          </w:tcPr>
          <w:p>
            <w:pPr>
              <w:spacing w:after="0"/>
              <w:rPr>
                <w:sz w:val="2"/>
                <w:szCs w:val="2"/>
                <w:color w:val="auto"/>
              </w:rPr>
            </w:pPr>
          </w:p>
        </w:tc>
        <w:tc>
          <w:tcPr>
            <w:tcW w:w="1200" w:type="dxa"/>
            <w:vAlign w:val="bottom"/>
          </w:tcPr>
          <w:p>
            <w:pPr>
              <w:spacing w:after="0"/>
              <w:rPr>
                <w:sz w:val="2"/>
                <w:szCs w:val="2"/>
                <w:color w:val="auto"/>
              </w:rPr>
            </w:pPr>
          </w:p>
        </w:tc>
        <w:tc>
          <w:tcPr>
            <w:tcW w:w="100" w:type="dxa"/>
            <w:vAlign w:val="bottom"/>
          </w:tcPr>
          <w:p>
            <w:pPr>
              <w:spacing w:after="0"/>
              <w:rPr>
                <w:sz w:val="2"/>
                <w:szCs w:val="2"/>
                <w:color w:val="auto"/>
              </w:rPr>
            </w:pPr>
          </w:p>
        </w:tc>
        <w:tc>
          <w:tcPr>
            <w:tcW w:w="700" w:type="dxa"/>
            <w:vAlign w:val="bottom"/>
          </w:tcPr>
          <w:p>
            <w:pPr>
              <w:spacing w:after="0"/>
              <w:rPr>
                <w:sz w:val="2"/>
                <w:szCs w:val="2"/>
                <w:color w:val="auto"/>
              </w:rPr>
            </w:pPr>
          </w:p>
        </w:tc>
        <w:tc>
          <w:tcPr>
            <w:tcW w:w="260" w:type="dxa"/>
            <w:vAlign w:val="bottom"/>
          </w:tcPr>
          <w:p>
            <w:pPr>
              <w:spacing w:after="0"/>
              <w:rPr>
                <w:sz w:val="2"/>
                <w:szCs w:val="2"/>
                <w:color w:val="auto"/>
              </w:rPr>
            </w:pPr>
          </w:p>
        </w:tc>
        <w:tc>
          <w:tcPr>
            <w:tcW w:w="80" w:type="dxa"/>
            <w:vAlign w:val="bottom"/>
          </w:tcPr>
          <w:p>
            <w:pPr>
              <w:spacing w:after="0"/>
              <w:rPr>
                <w:sz w:val="2"/>
                <w:szCs w:val="2"/>
                <w:color w:val="auto"/>
              </w:rPr>
            </w:pPr>
          </w:p>
        </w:tc>
        <w:tc>
          <w:tcPr>
            <w:tcW w:w="300" w:type="dxa"/>
            <w:vAlign w:val="bottom"/>
          </w:tcPr>
          <w:p>
            <w:pPr>
              <w:spacing w:after="0"/>
              <w:rPr>
                <w:sz w:val="2"/>
                <w:szCs w:val="2"/>
                <w:color w:val="auto"/>
              </w:rPr>
            </w:pPr>
          </w:p>
        </w:tc>
        <w:tc>
          <w:tcPr>
            <w:tcW w:w="0" w:type="dxa"/>
            <w:vAlign w:val="bottom"/>
          </w:tcPr>
          <w:p>
            <w:pPr>
              <w:spacing w:after="0" w:line="20" w:lineRule="exact"/>
              <w:rPr>
                <w:sz w:val="1"/>
                <w:szCs w:val="1"/>
                <w:color w:val="auto"/>
              </w:rPr>
            </w:pPr>
          </w:p>
        </w:tc>
      </w:tr>
      <w:tr>
        <w:trPr>
          <w:trHeight w:val="127"/>
        </w:trPr>
        <w:tc>
          <w:tcPr>
            <w:tcW w:w="20" w:type="dxa"/>
            <w:vAlign w:val="bottom"/>
            <w:vMerge w:val="continue"/>
          </w:tcPr>
          <w:p>
            <w:pPr>
              <w:spacing w:after="0"/>
              <w:rPr>
                <w:sz w:val="11"/>
                <w:szCs w:val="11"/>
                <w:color w:val="auto"/>
              </w:rPr>
            </w:pPr>
          </w:p>
        </w:tc>
        <w:tc>
          <w:tcPr>
            <w:tcW w:w="140" w:type="dxa"/>
            <w:vAlign w:val="bottom"/>
            <w:shd w:val="clear" w:color="auto" w:fill="CCEEFF"/>
          </w:tcPr>
          <w:p>
            <w:pPr>
              <w:spacing w:after="0" w:line="128" w:lineRule="exact"/>
              <w:rPr>
                <w:rFonts w:ascii="Arial" w:cs="Arial" w:eastAsia="Arial" w:hAnsi="Arial"/>
                <w:sz w:val="12"/>
                <w:szCs w:val="12"/>
                <w:color w:val="0000EE"/>
                <w:w w:val="71"/>
              </w:rPr>
            </w:pPr>
            <w:hyperlink r:id="rId63">
              <w:r>
                <w:rPr>
                  <w:rFonts w:ascii="Arial" w:cs="Arial" w:eastAsia="Arial" w:hAnsi="Arial"/>
                  <w:sz w:val="12"/>
                  <w:szCs w:val="12"/>
                  <w:color w:val="0000EE"/>
                  <w:w w:val="71"/>
                </w:rPr>
                <w:t>8.</w:t>
              </w:r>
              <w:r>
                <w:rPr>
                  <w:rFonts w:ascii="Arial" w:cs="Arial" w:eastAsia="Arial" w:hAnsi="Arial"/>
                  <w:sz w:val="12"/>
                  <w:szCs w:val="12"/>
                  <w:u w:val="single" w:color="auto"/>
                  <w:color w:val="0000EE"/>
                  <w:w w:val="71"/>
                </w:rPr>
                <w:t>1</w:t>
              </w:r>
            </w:hyperlink>
          </w:p>
        </w:tc>
        <w:tc>
          <w:tcPr>
            <w:tcW w:w="640" w:type="dxa"/>
            <w:vAlign w:val="bottom"/>
            <w:shd w:val="clear" w:color="auto" w:fill="CCEEFF"/>
          </w:tcPr>
          <w:p>
            <w:pPr>
              <w:spacing w:after="0"/>
              <w:rPr>
                <w:sz w:val="11"/>
                <w:szCs w:val="11"/>
                <w:color w:val="auto"/>
              </w:rPr>
            </w:pPr>
          </w:p>
        </w:tc>
        <w:tc>
          <w:tcPr>
            <w:tcW w:w="100" w:type="dxa"/>
            <w:vAlign w:val="bottom"/>
            <w:shd w:val="clear" w:color="auto" w:fill="CCEEFF"/>
          </w:tcPr>
          <w:p>
            <w:pPr>
              <w:spacing w:after="0"/>
              <w:rPr>
                <w:sz w:val="11"/>
                <w:szCs w:val="11"/>
                <w:color w:val="auto"/>
              </w:rPr>
            </w:pPr>
          </w:p>
        </w:tc>
        <w:tc>
          <w:tcPr>
            <w:tcW w:w="5780" w:type="dxa"/>
            <w:vAlign w:val="bottom"/>
            <w:gridSpan w:val="19"/>
            <w:shd w:val="clear" w:color="auto" w:fill="CCEEFF"/>
          </w:tcPr>
          <w:p>
            <w:pPr>
              <w:spacing w:after="0" w:line="128" w:lineRule="exact"/>
              <w:rPr>
                <w:rFonts w:ascii="Arial" w:cs="Arial" w:eastAsia="Arial" w:hAnsi="Arial"/>
                <w:sz w:val="13"/>
                <w:szCs w:val="13"/>
                <w:color w:val="0000EE"/>
                <w:w w:val="93"/>
              </w:rPr>
            </w:pPr>
            <w:hyperlink r:id="rId63">
              <w:r>
                <w:rPr>
                  <w:rFonts w:ascii="Arial" w:cs="Arial" w:eastAsia="Arial" w:hAnsi="Arial"/>
                  <w:sz w:val="13"/>
                  <w:szCs w:val="13"/>
                  <w:color w:val="0000EE"/>
                  <w:w w:val="93"/>
                </w:rPr>
                <w:t>Escrow Services Agreement among Prime Trust, LLC, the Company and StartEngine Primary LLC dated as</w:t>
              </w:r>
            </w:hyperlink>
          </w:p>
        </w:tc>
        <w:tc>
          <w:tcPr>
            <w:tcW w:w="1700" w:type="dxa"/>
            <w:vAlign w:val="bottom"/>
            <w:gridSpan w:val="4"/>
            <w:shd w:val="clear" w:color="auto" w:fill="CCEEFF"/>
          </w:tcPr>
          <w:p>
            <w:pPr>
              <w:spacing w:after="0" w:line="128" w:lineRule="exact"/>
              <w:rPr>
                <w:rFonts w:ascii="Arial" w:cs="Arial" w:eastAsia="Arial" w:hAnsi="Arial"/>
                <w:sz w:val="13"/>
                <w:szCs w:val="13"/>
                <w:color w:val="0000EE"/>
              </w:rPr>
            </w:pPr>
            <w:hyperlink r:id="rId63">
              <w:r>
                <w:rPr>
                  <w:rFonts w:ascii="Arial" w:cs="Arial" w:eastAsia="Arial" w:hAnsi="Arial"/>
                  <w:sz w:val="13"/>
                  <w:szCs w:val="13"/>
                  <w:color w:val="0000EE"/>
                </w:rPr>
                <w:t>1-U</w:t>
              </w:r>
            </w:hyperlink>
          </w:p>
        </w:tc>
        <w:tc>
          <w:tcPr>
            <w:tcW w:w="260" w:type="dxa"/>
            <w:vAlign w:val="bottom"/>
            <w:gridSpan w:val="2"/>
            <w:shd w:val="clear" w:color="auto" w:fill="CCEEFF"/>
          </w:tcPr>
          <w:p>
            <w:pPr>
              <w:jc w:val="right"/>
              <w:spacing w:after="0" w:line="128" w:lineRule="exact"/>
              <w:rPr>
                <w:rFonts w:ascii="Arial" w:cs="Arial" w:eastAsia="Arial" w:hAnsi="Arial"/>
                <w:sz w:val="13"/>
                <w:szCs w:val="13"/>
                <w:color w:val="0000EE"/>
              </w:rPr>
            </w:pPr>
            <w:hyperlink r:id="rId63">
              <w:r>
                <w:rPr>
                  <w:rFonts w:ascii="Arial" w:cs="Arial" w:eastAsia="Arial" w:hAnsi="Arial"/>
                  <w:sz w:val="13"/>
                  <w:szCs w:val="13"/>
                  <w:color w:val="0000EE"/>
                </w:rPr>
                <w:t>8.</w:t>
              </w:r>
              <w:r>
                <w:rPr>
                  <w:rFonts w:ascii="Arial" w:cs="Arial" w:eastAsia="Arial" w:hAnsi="Arial"/>
                  <w:sz w:val="13"/>
                  <w:szCs w:val="13"/>
                  <w:u w:val="single" w:color="auto"/>
                  <w:color w:val="0000EE"/>
                </w:rPr>
                <w:t>1</w:t>
              </w:r>
            </w:hyperlink>
          </w:p>
        </w:tc>
        <w:tc>
          <w:tcPr>
            <w:tcW w:w="1200" w:type="dxa"/>
            <w:vAlign w:val="bottom"/>
            <w:shd w:val="clear" w:color="auto" w:fill="CCEEFF"/>
          </w:tcPr>
          <w:p>
            <w:pPr>
              <w:spacing w:after="0"/>
              <w:rPr>
                <w:sz w:val="11"/>
                <w:szCs w:val="11"/>
                <w:color w:val="auto"/>
              </w:rPr>
            </w:pPr>
          </w:p>
        </w:tc>
        <w:tc>
          <w:tcPr>
            <w:tcW w:w="1440" w:type="dxa"/>
            <w:vAlign w:val="bottom"/>
            <w:gridSpan w:val="5"/>
            <w:shd w:val="clear" w:color="auto" w:fill="CCEEFF"/>
          </w:tcPr>
          <w:p>
            <w:pPr>
              <w:ind w:left="100"/>
              <w:spacing w:after="0" w:line="128" w:lineRule="exact"/>
              <w:rPr>
                <w:rFonts w:ascii="Arial" w:cs="Arial" w:eastAsia="Arial" w:hAnsi="Arial"/>
                <w:sz w:val="13"/>
                <w:szCs w:val="13"/>
                <w:color w:val="0000EE"/>
              </w:rPr>
            </w:pPr>
            <w:hyperlink r:id="rId63">
              <w:r>
                <w:rPr>
                  <w:rFonts w:ascii="Arial" w:cs="Arial" w:eastAsia="Arial" w:hAnsi="Arial"/>
                  <w:sz w:val="13"/>
                  <w:szCs w:val="13"/>
                  <w:color w:val="0000EE"/>
                </w:rPr>
                <w:t>October 24, 2019</w:t>
              </w:r>
            </w:hyperlink>
          </w:p>
        </w:tc>
        <w:tc>
          <w:tcPr>
            <w:tcW w:w="0" w:type="dxa"/>
            <w:vAlign w:val="bottom"/>
          </w:tcPr>
          <w:p>
            <w:pPr>
              <w:spacing w:after="0"/>
              <w:rPr>
                <w:sz w:val="1"/>
                <w:szCs w:val="1"/>
                <w:color w:val="auto"/>
              </w:rPr>
            </w:pPr>
          </w:p>
        </w:tc>
      </w:tr>
      <w:tr>
        <w:trPr>
          <w:trHeight w:val="146"/>
        </w:trPr>
        <w:tc>
          <w:tcPr>
            <w:tcW w:w="20" w:type="dxa"/>
            <w:vAlign w:val="bottom"/>
          </w:tcPr>
          <w:p>
            <w:pPr>
              <w:spacing w:after="0"/>
              <w:rPr>
                <w:sz w:val="12"/>
                <w:szCs w:val="12"/>
                <w:color w:val="auto"/>
              </w:rPr>
            </w:pPr>
          </w:p>
        </w:tc>
        <w:tc>
          <w:tcPr>
            <w:tcW w:w="140" w:type="dxa"/>
            <w:vAlign w:val="bottom"/>
            <w:tcBorders>
              <w:top w:val="single" w:sz="8" w:color="0000EE"/>
              <w:bottom w:val="single" w:sz="8" w:color="CCEEFF"/>
            </w:tcBorders>
            <w:shd w:val="clear" w:color="auto" w:fill="CCEEFF"/>
          </w:tcPr>
          <w:p>
            <w:pPr>
              <w:spacing w:after="0"/>
              <w:rPr>
                <w:sz w:val="12"/>
                <w:szCs w:val="12"/>
                <w:color w:val="auto"/>
              </w:rPr>
            </w:pPr>
          </w:p>
        </w:tc>
        <w:tc>
          <w:tcPr>
            <w:tcW w:w="640" w:type="dxa"/>
            <w:vAlign w:val="bottom"/>
            <w:tcBorders>
              <w:top w:val="single" w:sz="8" w:color="CCEEFF"/>
              <w:bottom w:val="single" w:sz="8" w:color="CCEEFF"/>
            </w:tcBorders>
            <w:shd w:val="clear" w:color="auto" w:fill="CCEEFF"/>
          </w:tcPr>
          <w:p>
            <w:pPr>
              <w:spacing w:after="0"/>
              <w:rPr>
                <w:sz w:val="12"/>
                <w:szCs w:val="12"/>
                <w:color w:val="auto"/>
              </w:rPr>
            </w:pPr>
          </w:p>
        </w:tc>
        <w:tc>
          <w:tcPr>
            <w:tcW w:w="100" w:type="dxa"/>
            <w:vAlign w:val="bottom"/>
            <w:tcBorders>
              <w:top w:val="single" w:sz="8" w:color="CCEEFF"/>
              <w:bottom w:val="single" w:sz="8" w:color="CCEEFF"/>
            </w:tcBorders>
            <w:shd w:val="clear" w:color="auto" w:fill="CCEEFF"/>
          </w:tcPr>
          <w:p>
            <w:pPr>
              <w:spacing w:after="0"/>
              <w:rPr>
                <w:sz w:val="12"/>
                <w:szCs w:val="12"/>
                <w:color w:val="auto"/>
              </w:rPr>
            </w:pPr>
          </w:p>
        </w:tc>
        <w:tc>
          <w:tcPr>
            <w:tcW w:w="1060" w:type="dxa"/>
            <w:vAlign w:val="bottom"/>
            <w:tcBorders>
              <w:top w:val="single" w:sz="8" w:color="0000EE"/>
              <w:bottom w:val="single" w:sz="8" w:color="0000EE"/>
            </w:tcBorders>
            <w:gridSpan w:val="4"/>
            <w:shd w:val="clear" w:color="auto" w:fill="CCEEFF"/>
          </w:tcPr>
          <w:p>
            <w:pPr>
              <w:spacing w:after="0" w:line="137" w:lineRule="exact"/>
              <w:rPr>
                <w:rFonts w:ascii="Arial" w:cs="Arial" w:eastAsia="Arial" w:hAnsi="Arial"/>
                <w:sz w:val="13"/>
                <w:szCs w:val="13"/>
                <w:color w:val="0000EE"/>
                <w:w w:val="90"/>
              </w:rPr>
            </w:pPr>
            <w:hyperlink r:id="rId63">
              <w:r>
                <w:rPr>
                  <w:rFonts w:ascii="Arial" w:cs="Arial" w:eastAsia="Arial" w:hAnsi="Arial"/>
                  <w:sz w:val="13"/>
                  <w:szCs w:val="13"/>
                  <w:color w:val="0000EE"/>
                  <w:w w:val="90"/>
                </w:rPr>
                <w:t>of October 18, 2019</w:t>
              </w:r>
            </w:hyperlink>
          </w:p>
        </w:tc>
        <w:tc>
          <w:tcPr>
            <w:tcW w:w="4580" w:type="dxa"/>
            <w:vAlign w:val="bottom"/>
            <w:tcBorders>
              <w:top w:val="single" w:sz="8" w:color="0000EE"/>
              <w:bottom w:val="single" w:sz="8" w:color="CCEEFF"/>
            </w:tcBorders>
            <w:gridSpan w:val="13"/>
            <w:shd w:val="clear" w:color="auto" w:fill="CCEEFF"/>
          </w:tcPr>
          <w:p>
            <w:pPr>
              <w:spacing w:after="0"/>
              <w:rPr>
                <w:sz w:val="12"/>
                <w:szCs w:val="12"/>
                <w:color w:val="auto"/>
              </w:rPr>
            </w:pPr>
          </w:p>
        </w:tc>
        <w:tc>
          <w:tcPr>
            <w:tcW w:w="140" w:type="dxa"/>
            <w:vAlign w:val="bottom"/>
            <w:tcBorders>
              <w:top w:val="single" w:sz="8" w:color="CCEEFF"/>
              <w:bottom w:val="single" w:sz="8" w:color="CCEEFF"/>
            </w:tcBorders>
            <w:gridSpan w:val="2"/>
            <w:shd w:val="clear" w:color="auto" w:fill="CCEEFF"/>
          </w:tcPr>
          <w:p>
            <w:pPr>
              <w:spacing w:after="0"/>
              <w:rPr>
                <w:sz w:val="12"/>
                <w:szCs w:val="12"/>
                <w:color w:val="auto"/>
              </w:rPr>
            </w:pPr>
          </w:p>
        </w:tc>
        <w:tc>
          <w:tcPr>
            <w:tcW w:w="200" w:type="dxa"/>
            <w:vAlign w:val="bottom"/>
            <w:tcBorders>
              <w:top w:val="single" w:sz="8" w:color="0000EE"/>
              <w:bottom w:val="single" w:sz="8" w:color="CCEEFF"/>
            </w:tcBorders>
            <w:shd w:val="clear" w:color="auto" w:fill="CCEEFF"/>
          </w:tcPr>
          <w:p>
            <w:pPr>
              <w:spacing w:after="0"/>
              <w:rPr>
                <w:sz w:val="12"/>
                <w:szCs w:val="12"/>
                <w:color w:val="auto"/>
              </w:rPr>
            </w:pPr>
          </w:p>
        </w:tc>
        <w:tc>
          <w:tcPr>
            <w:tcW w:w="80" w:type="dxa"/>
            <w:vAlign w:val="bottom"/>
            <w:tcBorders>
              <w:top w:val="single" w:sz="8" w:color="CCEEFF"/>
              <w:left w:val="single" w:sz="8" w:color="CCEEFF"/>
              <w:bottom w:val="single" w:sz="8" w:color="CCEEFF"/>
            </w:tcBorders>
            <w:shd w:val="clear" w:color="auto" w:fill="CCEEFF"/>
          </w:tcPr>
          <w:p>
            <w:pPr>
              <w:spacing w:after="0"/>
              <w:rPr>
                <w:sz w:val="12"/>
                <w:szCs w:val="12"/>
                <w:color w:val="auto"/>
              </w:rPr>
            </w:pPr>
          </w:p>
        </w:tc>
        <w:tc>
          <w:tcPr>
            <w:tcW w:w="1300" w:type="dxa"/>
            <w:vAlign w:val="bottom"/>
            <w:tcBorders>
              <w:top w:val="single" w:sz="8" w:color="CCEEFF"/>
              <w:left w:val="single" w:sz="8" w:color="CCEEFF"/>
              <w:bottom w:val="single" w:sz="8" w:color="CCEEFF"/>
            </w:tcBorders>
            <w:shd w:val="clear" w:color="auto" w:fill="CCEEFF"/>
          </w:tcPr>
          <w:p>
            <w:pPr>
              <w:spacing w:after="0"/>
              <w:rPr>
                <w:sz w:val="12"/>
                <w:szCs w:val="12"/>
                <w:color w:val="auto"/>
              </w:rPr>
            </w:pPr>
          </w:p>
        </w:tc>
        <w:tc>
          <w:tcPr>
            <w:tcW w:w="120" w:type="dxa"/>
            <w:vAlign w:val="bottom"/>
            <w:tcBorders>
              <w:top w:val="single" w:sz="8" w:color="CCEEFF"/>
              <w:bottom w:val="single" w:sz="8" w:color="CCEEFF"/>
            </w:tcBorders>
            <w:shd w:val="clear" w:color="auto" w:fill="CCEEFF"/>
          </w:tcPr>
          <w:p>
            <w:pPr>
              <w:spacing w:after="0"/>
              <w:rPr>
                <w:sz w:val="12"/>
                <w:szCs w:val="12"/>
                <w:color w:val="auto"/>
              </w:rPr>
            </w:pPr>
          </w:p>
        </w:tc>
        <w:tc>
          <w:tcPr>
            <w:tcW w:w="100" w:type="dxa"/>
            <w:vAlign w:val="bottom"/>
            <w:tcBorders>
              <w:top w:val="single" w:sz="8" w:color="CCEEFF"/>
              <w:bottom w:val="single" w:sz="8" w:color="CCEEFF"/>
            </w:tcBorders>
            <w:shd w:val="clear" w:color="auto" w:fill="CCEEFF"/>
          </w:tcPr>
          <w:p>
            <w:pPr>
              <w:spacing w:after="0"/>
              <w:rPr>
                <w:sz w:val="12"/>
                <w:szCs w:val="12"/>
                <w:color w:val="auto"/>
              </w:rPr>
            </w:pPr>
          </w:p>
        </w:tc>
        <w:tc>
          <w:tcPr>
            <w:tcW w:w="160" w:type="dxa"/>
            <w:vAlign w:val="bottom"/>
            <w:tcBorders>
              <w:top w:val="single" w:sz="8" w:color="0000EE"/>
              <w:bottom w:val="single" w:sz="8" w:color="CCEEFF"/>
            </w:tcBorders>
            <w:shd w:val="clear" w:color="auto" w:fill="CCEEFF"/>
          </w:tcPr>
          <w:p>
            <w:pPr>
              <w:spacing w:after="0"/>
              <w:rPr>
                <w:sz w:val="12"/>
                <w:szCs w:val="12"/>
                <w:color w:val="auto"/>
              </w:rPr>
            </w:pPr>
          </w:p>
        </w:tc>
        <w:tc>
          <w:tcPr>
            <w:tcW w:w="1200" w:type="dxa"/>
            <w:vAlign w:val="bottom"/>
            <w:tcBorders>
              <w:top w:val="single" w:sz="8" w:color="CCEEFF"/>
              <w:bottom w:val="single" w:sz="8" w:color="CCEEFF"/>
            </w:tcBorders>
            <w:shd w:val="clear" w:color="auto" w:fill="CCEEFF"/>
          </w:tcPr>
          <w:p>
            <w:pPr>
              <w:spacing w:after="0"/>
              <w:rPr>
                <w:sz w:val="12"/>
                <w:szCs w:val="12"/>
                <w:color w:val="auto"/>
              </w:rPr>
            </w:pPr>
          </w:p>
        </w:tc>
        <w:tc>
          <w:tcPr>
            <w:tcW w:w="100" w:type="dxa"/>
            <w:vAlign w:val="bottom"/>
            <w:tcBorders>
              <w:top w:val="single" w:sz="8" w:color="CCEEFF"/>
              <w:bottom w:val="single" w:sz="8" w:color="CCEEFF"/>
            </w:tcBorders>
            <w:shd w:val="clear" w:color="auto" w:fill="CCEEFF"/>
          </w:tcPr>
          <w:p>
            <w:pPr>
              <w:spacing w:after="0"/>
              <w:rPr>
                <w:sz w:val="12"/>
                <w:szCs w:val="12"/>
                <w:color w:val="auto"/>
              </w:rPr>
            </w:pPr>
          </w:p>
        </w:tc>
        <w:tc>
          <w:tcPr>
            <w:tcW w:w="700" w:type="dxa"/>
            <w:vAlign w:val="bottom"/>
            <w:tcBorders>
              <w:top w:val="single" w:sz="8" w:color="0000EE"/>
              <w:bottom w:val="single" w:sz="8" w:color="CCEEFF"/>
              <w:right w:val="single" w:sz="8" w:color="CCEEFF"/>
            </w:tcBorders>
            <w:shd w:val="clear" w:color="auto" w:fill="CCEEFF"/>
          </w:tcPr>
          <w:p>
            <w:pPr>
              <w:spacing w:after="0"/>
              <w:rPr>
                <w:sz w:val="12"/>
                <w:szCs w:val="12"/>
                <w:color w:val="auto"/>
              </w:rPr>
            </w:pPr>
          </w:p>
        </w:tc>
        <w:tc>
          <w:tcPr>
            <w:tcW w:w="260" w:type="dxa"/>
            <w:vAlign w:val="bottom"/>
            <w:tcBorders>
              <w:top w:val="single" w:sz="8" w:color="0000EE"/>
              <w:left w:val="single" w:sz="8" w:color="CCEEFF"/>
              <w:bottom w:val="single" w:sz="8" w:color="CCEEFF"/>
              <w:right w:val="single" w:sz="8" w:color="CCEEFF"/>
            </w:tcBorders>
            <w:shd w:val="clear" w:color="auto" w:fill="CCEEFF"/>
          </w:tcPr>
          <w:p>
            <w:pPr>
              <w:spacing w:after="0"/>
              <w:rPr>
                <w:sz w:val="12"/>
                <w:szCs w:val="12"/>
                <w:color w:val="auto"/>
              </w:rPr>
            </w:pPr>
          </w:p>
        </w:tc>
        <w:tc>
          <w:tcPr>
            <w:tcW w:w="80" w:type="dxa"/>
            <w:vAlign w:val="bottom"/>
            <w:tcBorders>
              <w:top w:val="single" w:sz="8" w:color="CCEEFF"/>
              <w:bottom w:val="single" w:sz="8" w:color="CCEEFF"/>
            </w:tcBorders>
            <w:shd w:val="clear" w:color="auto" w:fill="CCEEFF"/>
          </w:tcPr>
          <w:p>
            <w:pPr>
              <w:spacing w:after="0"/>
              <w:rPr>
                <w:sz w:val="12"/>
                <w:szCs w:val="12"/>
                <w:color w:val="auto"/>
              </w:rPr>
            </w:pPr>
          </w:p>
        </w:tc>
        <w:tc>
          <w:tcPr>
            <w:tcW w:w="300" w:type="dxa"/>
            <w:vAlign w:val="bottom"/>
            <w:tcBorders>
              <w:top w:val="single" w:sz="8" w:color="CCEEFF"/>
              <w:bottom w:val="single" w:sz="8" w:color="CCEEFF"/>
            </w:tcBorders>
            <w:shd w:val="clear" w:color="auto" w:fill="CCEEFF"/>
          </w:tcPr>
          <w:p>
            <w:pPr>
              <w:spacing w:after="0"/>
              <w:rPr>
                <w:sz w:val="12"/>
                <w:szCs w:val="12"/>
                <w:color w:val="auto"/>
              </w:rPr>
            </w:pPr>
          </w:p>
        </w:tc>
        <w:tc>
          <w:tcPr>
            <w:tcW w:w="0" w:type="dxa"/>
            <w:vAlign w:val="bottom"/>
          </w:tcPr>
          <w:p>
            <w:pPr>
              <w:spacing w:after="0"/>
              <w:rPr>
                <w:sz w:val="1"/>
                <w:szCs w:val="1"/>
                <w:color w:val="auto"/>
              </w:rPr>
            </w:pPr>
          </w:p>
        </w:tc>
      </w:tr>
      <w:tr>
        <w:trPr>
          <w:trHeight w:val="469"/>
        </w:trPr>
        <w:tc>
          <w:tcPr>
            <w:tcW w:w="20" w:type="dxa"/>
            <w:vAlign w:val="bottom"/>
          </w:tcPr>
          <w:p>
            <w:pPr>
              <w:spacing w:after="0"/>
              <w:rPr>
                <w:sz w:val="24"/>
                <w:szCs w:val="24"/>
                <w:color w:val="auto"/>
              </w:rPr>
            </w:pPr>
          </w:p>
        </w:tc>
        <w:tc>
          <w:tcPr>
            <w:tcW w:w="140" w:type="dxa"/>
            <w:vAlign w:val="bottom"/>
            <w:tcBorders>
              <w:bottom w:val="single" w:sz="8" w:color="auto"/>
            </w:tcBorders>
          </w:tcPr>
          <w:p>
            <w:pPr>
              <w:spacing w:after="0"/>
              <w:rPr>
                <w:sz w:val="24"/>
                <w:szCs w:val="24"/>
                <w:color w:val="auto"/>
              </w:rPr>
            </w:pPr>
          </w:p>
        </w:tc>
        <w:tc>
          <w:tcPr>
            <w:tcW w:w="640" w:type="dxa"/>
            <w:vAlign w:val="bottom"/>
            <w:tcBorders>
              <w:bottom w:val="single" w:sz="8" w:color="auto"/>
            </w:tcBorders>
          </w:tcPr>
          <w:p>
            <w:pPr>
              <w:spacing w:after="0"/>
              <w:rPr>
                <w:sz w:val="24"/>
                <w:szCs w:val="24"/>
                <w:color w:val="auto"/>
              </w:rPr>
            </w:pPr>
          </w:p>
        </w:tc>
        <w:tc>
          <w:tcPr>
            <w:tcW w:w="5100" w:type="dxa"/>
            <w:vAlign w:val="bottom"/>
            <w:tcBorders>
              <w:bottom w:val="single" w:sz="8" w:color="auto"/>
            </w:tcBorders>
            <w:gridSpan w:val="15"/>
          </w:tcPr>
          <w:p>
            <w:pPr>
              <w:jc w:val="right"/>
              <w:ind w:right="200"/>
              <w:spacing w:after="0"/>
              <w:rPr>
                <w:sz w:val="20"/>
                <w:szCs w:val="20"/>
                <w:color w:val="auto"/>
              </w:rPr>
            </w:pPr>
            <w:r>
              <w:rPr>
                <w:rFonts w:ascii="Arial" w:cs="Arial" w:eastAsia="Arial" w:hAnsi="Arial"/>
                <w:sz w:val="13"/>
                <w:szCs w:val="13"/>
                <w:color w:val="auto"/>
              </w:rPr>
              <w:t>33</w:t>
            </w:r>
          </w:p>
        </w:tc>
        <w:tc>
          <w:tcPr>
            <w:tcW w:w="420" w:type="dxa"/>
            <w:vAlign w:val="bottom"/>
            <w:tcBorders>
              <w:bottom w:val="single" w:sz="8" w:color="auto"/>
            </w:tcBorders>
          </w:tcPr>
          <w:p>
            <w:pPr>
              <w:spacing w:after="0"/>
              <w:rPr>
                <w:sz w:val="24"/>
                <w:szCs w:val="24"/>
                <w:color w:val="auto"/>
              </w:rPr>
            </w:pPr>
          </w:p>
        </w:tc>
        <w:tc>
          <w:tcPr>
            <w:tcW w:w="180" w:type="dxa"/>
            <w:vAlign w:val="bottom"/>
            <w:tcBorders>
              <w:bottom w:val="single" w:sz="8" w:color="auto"/>
            </w:tcBorders>
          </w:tcPr>
          <w:p>
            <w:pPr>
              <w:spacing w:after="0"/>
              <w:rPr>
                <w:sz w:val="24"/>
                <w:szCs w:val="24"/>
                <w:color w:val="auto"/>
              </w:rPr>
            </w:pPr>
          </w:p>
        </w:tc>
        <w:tc>
          <w:tcPr>
            <w:tcW w:w="40" w:type="dxa"/>
            <w:vAlign w:val="bottom"/>
            <w:tcBorders>
              <w:bottom w:val="single" w:sz="8" w:color="auto"/>
            </w:tcBorders>
          </w:tcPr>
          <w:p>
            <w:pPr>
              <w:spacing w:after="0"/>
              <w:rPr>
                <w:sz w:val="24"/>
                <w:szCs w:val="24"/>
                <w:color w:val="auto"/>
              </w:rPr>
            </w:pPr>
          </w:p>
        </w:tc>
        <w:tc>
          <w:tcPr>
            <w:tcW w:w="20" w:type="dxa"/>
            <w:vAlign w:val="bottom"/>
            <w:tcBorders>
              <w:bottom w:val="single" w:sz="8" w:color="auto"/>
            </w:tcBorders>
          </w:tcPr>
          <w:p>
            <w:pPr>
              <w:spacing w:after="0"/>
              <w:rPr>
                <w:sz w:val="24"/>
                <w:szCs w:val="24"/>
                <w:color w:val="auto"/>
              </w:rPr>
            </w:pPr>
          </w:p>
        </w:tc>
        <w:tc>
          <w:tcPr>
            <w:tcW w:w="120" w:type="dxa"/>
            <w:vAlign w:val="bottom"/>
            <w:tcBorders>
              <w:bottom w:val="single" w:sz="8" w:color="auto"/>
            </w:tcBorders>
          </w:tcPr>
          <w:p>
            <w:pPr>
              <w:spacing w:after="0"/>
              <w:rPr>
                <w:sz w:val="24"/>
                <w:szCs w:val="24"/>
                <w:color w:val="auto"/>
              </w:rPr>
            </w:pPr>
          </w:p>
        </w:tc>
        <w:tc>
          <w:tcPr>
            <w:tcW w:w="20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300" w:type="dxa"/>
            <w:vAlign w:val="bottom"/>
            <w:tcBorders>
              <w:bottom w:val="single" w:sz="8" w:color="auto"/>
            </w:tcBorders>
          </w:tcPr>
          <w:p>
            <w:pPr>
              <w:spacing w:after="0"/>
              <w:rPr>
                <w:sz w:val="24"/>
                <w:szCs w:val="24"/>
                <w:color w:val="auto"/>
              </w:rPr>
            </w:pPr>
          </w:p>
        </w:tc>
        <w:tc>
          <w:tcPr>
            <w:tcW w:w="120" w:type="dxa"/>
            <w:vAlign w:val="bottom"/>
            <w:tcBorders>
              <w:bottom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60" w:type="dxa"/>
            <w:vAlign w:val="bottom"/>
            <w:tcBorders>
              <w:bottom w:val="single" w:sz="8" w:color="auto"/>
            </w:tcBorders>
          </w:tcPr>
          <w:p>
            <w:pPr>
              <w:spacing w:after="0"/>
              <w:rPr>
                <w:sz w:val="24"/>
                <w:szCs w:val="24"/>
                <w:color w:val="auto"/>
              </w:rPr>
            </w:pPr>
          </w:p>
        </w:tc>
        <w:tc>
          <w:tcPr>
            <w:tcW w:w="1200" w:type="dxa"/>
            <w:vAlign w:val="bottom"/>
            <w:tcBorders>
              <w:bottom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700" w:type="dxa"/>
            <w:vAlign w:val="bottom"/>
            <w:tcBorders>
              <w:bottom w:val="single" w:sz="8" w:color="auto"/>
            </w:tcBorders>
          </w:tcPr>
          <w:p>
            <w:pPr>
              <w:spacing w:after="0"/>
              <w:rPr>
                <w:sz w:val="24"/>
                <w:szCs w:val="24"/>
                <w:color w:val="auto"/>
              </w:rPr>
            </w:pPr>
          </w:p>
        </w:tc>
        <w:tc>
          <w:tcPr>
            <w:tcW w:w="26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30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bl>
    <w:p>
      <w:pPr>
        <w:sectPr>
          <w:pgSz w:w="11900" w:h="16838" w:orient="portrait"/>
          <w:cols w:equalWidth="0" w:num="1">
            <w:col w:w="11280"/>
          </w:cols>
          <w:pgMar w:left="300" w:top="694" w:right="319" w:bottom="1440" w:gutter="0" w:footer="0" w:header="0"/>
        </w:sectPr>
      </w:pPr>
    </w:p>
    <w:bookmarkStart w:id="33" w:name="page34"/>
    <w:bookmarkEnd w:id="33"/>
    <w:p>
      <w:pPr>
        <w:spacing w:after="0"/>
        <w:rPr>
          <w:sz w:val="20"/>
          <w:szCs w:val="20"/>
          <w:color w:val="auto"/>
        </w:rPr>
      </w:pPr>
      <w:r>
        <w:rPr>
          <w:rFonts w:ascii="Arial" w:cs="Arial" w:eastAsia="Arial" w:hAnsi="Arial"/>
          <w:sz w:val="13"/>
          <w:szCs w:val="13"/>
          <w:b w:val="1"/>
          <w:bCs w:val="1"/>
          <w:color w:val="auto"/>
        </w:rPr>
        <w:t>SIGNATURES</w:t>
      </w:r>
    </w:p>
    <w:p>
      <w:pPr>
        <w:spacing w:after="0" w:line="167" w:lineRule="exact"/>
        <w:rPr>
          <w:sz w:val="20"/>
          <w:szCs w:val="20"/>
          <w:color w:val="auto"/>
        </w:rPr>
      </w:pPr>
    </w:p>
    <w:p>
      <w:pPr>
        <w:ind w:left="460"/>
        <w:spacing w:after="0"/>
        <w:rPr>
          <w:sz w:val="20"/>
          <w:szCs w:val="20"/>
          <w:color w:val="auto"/>
        </w:rPr>
      </w:pPr>
      <w:r>
        <w:rPr>
          <w:rFonts w:ascii="Arial" w:cs="Arial" w:eastAsia="Arial" w:hAnsi="Arial"/>
          <w:sz w:val="11"/>
          <w:szCs w:val="11"/>
          <w:color w:val="auto"/>
        </w:rPr>
        <w:t>Pursuant to the requirements of Regulation A, the issuer has duly caused this report to be signed on its behalf by the undersigned, thereunto duly authorized, in Mountain View, California, on September 28,</w:t>
      </w:r>
    </w:p>
    <w:p>
      <w:pPr>
        <w:spacing w:after="0" w:line="38" w:lineRule="exact"/>
        <w:rPr>
          <w:sz w:val="20"/>
          <w:szCs w:val="20"/>
          <w:color w:val="auto"/>
        </w:rPr>
      </w:pPr>
    </w:p>
    <w:p>
      <w:pPr>
        <w:spacing w:after="0"/>
        <w:rPr>
          <w:sz w:val="20"/>
          <w:szCs w:val="20"/>
          <w:color w:val="auto"/>
        </w:rPr>
      </w:pPr>
      <w:r>
        <w:rPr>
          <w:rFonts w:ascii="Arial" w:cs="Arial" w:eastAsia="Arial" w:hAnsi="Arial"/>
          <w:sz w:val="13"/>
          <w:szCs w:val="13"/>
          <w:color w:val="auto"/>
        </w:rPr>
        <w:t>2021.</w:t>
      </w:r>
    </w:p>
    <w:p>
      <w:pPr>
        <w:spacing w:after="0" w:line="152" w:lineRule="exact"/>
        <w:rPr>
          <w:sz w:val="20"/>
          <w:szCs w:val="20"/>
          <w:color w:val="auto"/>
        </w:rPr>
      </w:pPr>
    </w:p>
    <w:p>
      <w:pPr>
        <w:ind w:left="5640"/>
        <w:spacing w:after="0"/>
        <w:rPr>
          <w:sz w:val="20"/>
          <w:szCs w:val="20"/>
          <w:color w:val="auto"/>
        </w:rPr>
      </w:pPr>
      <w:r>
        <w:rPr>
          <w:rFonts w:ascii="Arial" w:cs="Arial" w:eastAsia="Arial" w:hAnsi="Arial"/>
          <w:sz w:val="13"/>
          <w:szCs w:val="13"/>
          <w:b w:val="1"/>
          <w:bCs w:val="1"/>
          <w:color w:val="auto"/>
        </w:rPr>
        <w:t>Knightscope, Inc.</w:t>
      </w:r>
    </w:p>
    <w:p>
      <w:pPr>
        <w:spacing w:after="0" w:line="167" w:lineRule="exact"/>
        <w:rPr>
          <w:sz w:val="20"/>
          <w:szCs w:val="20"/>
          <w:color w:val="auto"/>
        </w:rPr>
      </w:pPr>
    </w:p>
    <w:p>
      <w:pPr>
        <w:ind w:left="5640"/>
        <w:spacing w:after="0"/>
        <w:rPr>
          <w:sz w:val="20"/>
          <w:szCs w:val="20"/>
          <w:color w:val="auto"/>
        </w:rPr>
      </w:pPr>
      <w:r>
        <w:rPr>
          <w:rFonts w:ascii="Arial" w:cs="Arial" w:eastAsia="Arial" w:hAnsi="Arial"/>
          <w:sz w:val="13"/>
          <w:szCs w:val="13"/>
          <w:color w:val="auto"/>
        </w:rPr>
        <w:t>/s/ William Santana Li</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3587115</wp:posOffset>
            </wp:positionH>
            <wp:positionV relativeFrom="paragraph">
              <wp:posOffset>10160</wp:posOffset>
            </wp:positionV>
            <wp:extent cx="3582035" cy="635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4">
                      <a:extLst>
                        <a:ext uri="{28A0092B-C50C-407E-A947-70E740481C1C}"/>
                      </a:extLst>
                    </a:blip>
                    <a:srcRect/>
                    <a:stretch>
                      <a:fillRect/>
                    </a:stretch>
                  </pic:blipFill>
                  <pic:spPr bwMode="auto">
                    <a:xfrm>
                      <a:off x="0" y="0"/>
                      <a:ext cx="3582035" cy="6350"/>
                    </a:xfrm>
                    <a:prstGeom prst="rect">
                      <a:avLst/>
                    </a:prstGeom>
                    <a:noFill/>
                  </pic:spPr>
                </pic:pic>
              </a:graphicData>
            </a:graphic>
          </wp:anchor>
        </w:drawing>
      </w:r>
    </w:p>
    <w:p>
      <w:pPr>
        <w:ind w:left="5640"/>
        <w:spacing w:after="0"/>
        <w:rPr>
          <w:sz w:val="20"/>
          <w:szCs w:val="20"/>
          <w:color w:val="auto"/>
        </w:rPr>
      </w:pPr>
      <w:r>
        <w:rPr>
          <w:rFonts w:ascii="Arial" w:cs="Arial" w:eastAsia="Arial" w:hAnsi="Arial"/>
          <w:sz w:val="13"/>
          <w:szCs w:val="13"/>
          <w:color w:val="auto"/>
        </w:rPr>
        <w:t>By William Santana Li, Chief Executive Officer</w:t>
      </w:r>
    </w:p>
    <w:p>
      <w:pPr>
        <w:spacing w:after="0" w:line="163" w:lineRule="exact"/>
        <w:rPr>
          <w:sz w:val="20"/>
          <w:szCs w:val="20"/>
          <w:color w:val="auto"/>
        </w:rPr>
      </w:pPr>
    </w:p>
    <w:p>
      <w:pPr>
        <w:ind w:left="460"/>
        <w:spacing w:after="0"/>
        <w:rPr>
          <w:sz w:val="20"/>
          <w:szCs w:val="20"/>
          <w:color w:val="auto"/>
        </w:rPr>
      </w:pPr>
      <w:r>
        <w:rPr>
          <w:rFonts w:ascii="Arial" w:cs="Arial" w:eastAsia="Arial" w:hAnsi="Arial"/>
          <w:sz w:val="13"/>
          <w:szCs w:val="13"/>
          <w:color w:val="auto"/>
        </w:rPr>
        <w:t>Pursuant to the requirements of Regulation A, this report has been signed below by the following person on behalf of the issuer and in the capacities and on the date indicated.</w:t>
      </w:r>
    </w:p>
    <w:p>
      <w:pPr>
        <w:spacing w:after="0" w:line="163" w:lineRule="exact"/>
        <w:rPr>
          <w:sz w:val="20"/>
          <w:szCs w:val="20"/>
          <w:color w:val="auto"/>
        </w:rPr>
      </w:pPr>
    </w:p>
    <w:p>
      <w:pPr>
        <w:spacing w:after="0"/>
        <w:rPr>
          <w:sz w:val="20"/>
          <w:szCs w:val="20"/>
          <w:color w:val="auto"/>
        </w:rPr>
      </w:pPr>
      <w:r>
        <w:rPr>
          <w:rFonts w:ascii="Arial" w:cs="Arial" w:eastAsia="Arial" w:hAnsi="Arial"/>
          <w:sz w:val="13"/>
          <w:szCs w:val="13"/>
          <w:color w:val="auto"/>
        </w:rPr>
        <w:t>/s/ William Santana Li</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10160</wp:posOffset>
            </wp:positionV>
            <wp:extent cx="3588385" cy="635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5">
                      <a:extLst>
                        <a:ext uri="{28A0092B-C50C-407E-A947-70E740481C1C}"/>
                      </a:extLst>
                    </a:blip>
                    <a:srcRect/>
                    <a:stretch>
                      <a:fillRect/>
                    </a:stretch>
                  </pic:blipFill>
                  <pic:spPr bwMode="auto">
                    <a:xfrm>
                      <a:off x="0" y="0"/>
                      <a:ext cx="3588385" cy="6350"/>
                    </a:xfrm>
                    <a:prstGeom prst="rect">
                      <a:avLst/>
                    </a:prstGeom>
                    <a:noFill/>
                  </pic:spPr>
                </pic:pic>
              </a:graphicData>
            </a:graphic>
          </wp:anchor>
        </w:drawing>
      </w:r>
    </w:p>
    <w:p>
      <w:pPr>
        <w:spacing w:after="0"/>
        <w:rPr>
          <w:sz w:val="20"/>
          <w:szCs w:val="20"/>
          <w:color w:val="auto"/>
        </w:rPr>
      </w:pPr>
      <w:r>
        <w:rPr>
          <w:rFonts w:ascii="Arial" w:cs="Arial" w:eastAsia="Arial" w:hAnsi="Arial"/>
          <w:sz w:val="13"/>
          <w:szCs w:val="13"/>
          <w:color w:val="auto"/>
        </w:rPr>
        <w:t>By William Santana Li, as Chief Executive Officer and Sole Director</w:t>
      </w:r>
    </w:p>
    <w:p>
      <w:pPr>
        <w:spacing w:after="0" w:line="163" w:lineRule="exact"/>
        <w:rPr>
          <w:sz w:val="20"/>
          <w:szCs w:val="20"/>
          <w:color w:val="auto"/>
        </w:rPr>
      </w:pPr>
    </w:p>
    <w:p>
      <w:pPr>
        <w:spacing w:after="0"/>
        <w:rPr>
          <w:sz w:val="20"/>
          <w:szCs w:val="20"/>
          <w:color w:val="auto"/>
        </w:rPr>
      </w:pPr>
      <w:r>
        <w:rPr>
          <w:rFonts w:ascii="Arial" w:cs="Arial" w:eastAsia="Arial" w:hAnsi="Arial"/>
          <w:sz w:val="13"/>
          <w:szCs w:val="13"/>
          <w:color w:val="auto"/>
        </w:rPr>
        <w:t>Date: September 28, 2021</w:t>
      </w:r>
    </w:p>
    <w:p>
      <w:pPr>
        <w:spacing w:after="0" w:line="163" w:lineRule="exact"/>
        <w:rPr>
          <w:sz w:val="20"/>
          <w:szCs w:val="20"/>
          <w:color w:val="auto"/>
        </w:rPr>
      </w:pPr>
    </w:p>
    <w:p>
      <w:pPr>
        <w:spacing w:after="0"/>
        <w:rPr>
          <w:sz w:val="20"/>
          <w:szCs w:val="20"/>
          <w:color w:val="auto"/>
        </w:rPr>
      </w:pPr>
      <w:r>
        <w:rPr>
          <w:rFonts w:ascii="Arial" w:cs="Arial" w:eastAsia="Arial" w:hAnsi="Arial"/>
          <w:sz w:val="13"/>
          <w:szCs w:val="13"/>
          <w:color w:val="auto"/>
        </w:rPr>
        <w:t>/s/ Mallorie Burak</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10160</wp:posOffset>
            </wp:positionV>
            <wp:extent cx="3588385" cy="635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6">
                      <a:extLst>
                        <a:ext uri="{28A0092B-C50C-407E-A947-70E740481C1C}"/>
                      </a:extLst>
                    </a:blip>
                    <a:srcRect/>
                    <a:stretch>
                      <a:fillRect/>
                    </a:stretch>
                  </pic:blipFill>
                  <pic:spPr bwMode="auto">
                    <a:xfrm>
                      <a:off x="0" y="0"/>
                      <a:ext cx="3588385" cy="6350"/>
                    </a:xfrm>
                    <a:prstGeom prst="rect">
                      <a:avLst/>
                    </a:prstGeom>
                    <a:noFill/>
                  </pic:spPr>
                </pic:pic>
              </a:graphicData>
            </a:graphic>
          </wp:anchor>
        </w:drawing>
      </w:r>
    </w:p>
    <w:p>
      <w:pPr>
        <w:spacing w:after="0"/>
        <w:rPr>
          <w:sz w:val="20"/>
          <w:szCs w:val="20"/>
          <w:color w:val="auto"/>
        </w:rPr>
      </w:pPr>
      <w:r>
        <w:rPr>
          <w:rFonts w:ascii="Arial" w:cs="Arial" w:eastAsia="Arial" w:hAnsi="Arial"/>
          <w:sz w:val="13"/>
          <w:szCs w:val="13"/>
          <w:color w:val="auto"/>
        </w:rPr>
        <w:t>By Mallorie Burak, as Chief Financial Officer and Principal Accounting Officer</w:t>
      </w:r>
    </w:p>
    <w:p>
      <w:pPr>
        <w:spacing w:after="0" w:line="15" w:lineRule="exact"/>
        <w:rPr>
          <w:sz w:val="20"/>
          <w:szCs w:val="20"/>
          <w:color w:val="auto"/>
        </w:rPr>
      </w:pPr>
    </w:p>
    <w:p>
      <w:pPr>
        <w:spacing w:after="0"/>
        <w:rPr>
          <w:sz w:val="20"/>
          <w:szCs w:val="20"/>
          <w:color w:val="auto"/>
        </w:rPr>
      </w:pPr>
      <w:r>
        <w:rPr>
          <w:rFonts w:ascii="Arial" w:cs="Arial" w:eastAsia="Arial" w:hAnsi="Arial"/>
          <w:sz w:val="13"/>
          <w:szCs w:val="13"/>
          <w:color w:val="auto"/>
        </w:rPr>
        <w:t>Date: September 28, 2021</w:t>
      </w:r>
    </w:p>
    <w:p>
      <w:pPr>
        <w:spacing w:after="0" w:line="332" w:lineRule="exact"/>
        <w:rPr>
          <w:sz w:val="20"/>
          <w:szCs w:val="20"/>
          <w:color w:val="auto"/>
        </w:rPr>
      </w:pPr>
    </w:p>
    <w:p>
      <w:pPr>
        <w:jc w:val="center"/>
        <w:ind w:right="20"/>
        <w:spacing w:after="0"/>
        <w:rPr>
          <w:sz w:val="20"/>
          <w:szCs w:val="20"/>
          <w:color w:val="auto"/>
        </w:rPr>
      </w:pPr>
      <w:r>
        <w:rPr>
          <w:rFonts w:ascii="Arial" w:cs="Arial" w:eastAsia="Arial" w:hAnsi="Arial"/>
          <w:sz w:val="13"/>
          <w:szCs w:val="13"/>
          <w:color w:val="auto"/>
        </w:rPr>
        <w:t>34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10160</wp:posOffset>
            </wp:positionV>
            <wp:extent cx="7170420" cy="635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7">
                      <a:extLst>
                        <a:ext uri="{28A0092B-C50C-407E-A947-70E740481C1C}"/>
                      </a:extLst>
                    </a:blip>
                    <a:srcRect/>
                    <a:stretch>
                      <a:fillRect/>
                    </a:stretch>
                  </pic:blipFill>
                  <pic:spPr bwMode="auto">
                    <a:xfrm>
                      <a:off x="0" y="0"/>
                      <a:ext cx="7170420" cy="6350"/>
                    </a:xfrm>
                    <a:prstGeom prst="rect">
                      <a:avLst/>
                    </a:prstGeom>
                    <a:noFill/>
                  </pic:spPr>
                </pic:pic>
              </a:graphicData>
            </a:graphic>
          </wp:anchor>
        </w:drawing>
      </w:r>
    </w:p>
    <w:sectPr>
      <w:pgSz w:w="11900" w:h="16838" w:orient="portrait"/>
      <w:cols w:equalWidth="0" w:num="1">
        <w:col w:w="11280"/>
      </w:cols>
      <w:pgMar w:left="300" w:top="694" w:right="319"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numbering.xml><?xml version="1.0" encoding="utf-8"?>
<w:numbering xmlns:w="http://schemas.openxmlformats.org/wordprocessingml/2006/main">
  <w:abstractNum w:abstractNumId="0">
    <w:nsid w:val="41B71EFB"/>
    <w:multiLevelType w:val="hybridMultilevel"/>
    <w:lvl w:ilvl="0">
      <w:lvlJc w:val="left"/>
      <w:lvlText w:val="·"/>
      <w:numFmt w:val="bullet"/>
      <w:start w:val="1"/>
    </w:lvl>
  </w:abstractNum>
  <w:abstractNum w:abstractNumId="1">
    <w:nsid w:val="79E2A9E3"/>
    <w:multiLevelType w:val="hybridMultilevel"/>
    <w:lvl w:ilvl="0">
      <w:lvlJc w:val="left"/>
      <w:lvlText w:val="·"/>
      <w:numFmt w:val="bullet"/>
      <w:start w:val="1"/>
    </w:lvl>
  </w:abstractNum>
  <w:abstractNum w:abstractNumId="2">
    <w:nsid w:val="7545E146"/>
    <w:multiLevelType w:val="hybridMultilevel"/>
    <w:lvl w:ilvl="0">
      <w:lvlJc w:val="left"/>
      <w:lvlText w:val="·"/>
      <w:numFmt w:val="bullet"/>
      <w:start w:val="1"/>
    </w:lvl>
  </w:abstractNum>
  <w:abstractNum w:abstractNumId="3">
    <w:nsid w:val="515F007C"/>
    <w:multiLevelType w:val="hybridMultilevel"/>
    <w:lvl w:ilvl="0">
      <w:lvlJc w:val="left"/>
      <w:lvlText w:val="·"/>
      <w:numFmt w:val="bullet"/>
      <w:start w:val="1"/>
    </w:lvl>
  </w:abstractNum>
  <w:abstractNum w:abstractNumId="4">
    <w:nsid w:val="5BD062C2"/>
    <w:multiLevelType w:val="hybridMultilevel"/>
    <w:lvl w:ilvl="0">
      <w:lvlJc w:val="left"/>
      <w:lvlText w:val="·"/>
      <w:numFmt w:val="bullet"/>
      <w:start w:val="1"/>
    </w:lvl>
  </w:abstractNum>
  <w:abstractNum w:abstractNumId="5">
    <w:nsid w:val="12200854"/>
    <w:multiLevelType w:val="hybridMultilevel"/>
    <w:lvl w:ilvl="0">
      <w:lvlJc w:val="left"/>
      <w:lvlText w:val="·"/>
      <w:numFmt w:val="bullet"/>
      <w:start w:val="1"/>
    </w:lvl>
  </w:abstractNum>
  <w:abstractNum w:abstractNumId="6">
    <w:nsid w:val="4DB127F8"/>
    <w:multiLevelType w:val="hybridMultilevel"/>
    <w:lvl w:ilvl="0">
      <w:lvlJc w:val="left"/>
      <w:lvlText w:val="·"/>
      <w:numFmt w:val="bullet"/>
      <w:start w:val="1"/>
    </w:lvl>
  </w:abstractNum>
  <w:abstractNum w:abstractNumId="7">
    <w:nsid w:val="216231B"/>
    <w:multiLevelType w:val="hybridMultilevel"/>
    <w:lvl w:ilvl="0">
      <w:lvlJc w:val="left"/>
      <w:lvlText w:val="·"/>
      <w:numFmt w:val="bullet"/>
      <w:start w:val="1"/>
    </w:lvl>
  </w:abstractNum>
  <w:abstractNum w:abstractNumId="8">
    <w:nsid w:val="1F16E9E8"/>
    <w:multiLevelType w:val="hybridMultilevel"/>
    <w:lvl w:ilvl="0">
      <w:lvlJc w:val="left"/>
      <w:lvlText w:val="·"/>
      <w:numFmt w:val="bullet"/>
      <w:start w:val="1"/>
    </w:lvl>
  </w:abstractNum>
  <w:abstractNum w:abstractNumId="9">
    <w:nsid w:val="1190CDE7"/>
    <w:multiLevelType w:val="hybridMultilevel"/>
    <w:lvl w:ilvl="0">
      <w:lvlJc w:val="left"/>
      <w:lvlText w:val="(%1)"/>
      <w:numFmt w:val="lowerRoman"/>
      <w:start w:val="1"/>
    </w:lvl>
  </w:abstractNum>
  <w:abstractNum w:abstractNumId="10">
    <w:nsid w:val="66EF438D"/>
    <w:multiLevelType w:val="hybridMultilevel"/>
    <w:lvl w:ilvl="0">
      <w:lvlJc w:val="left"/>
      <w:lvlText w:val="(%1)"/>
      <w:numFmt w:val="upperLetter"/>
      <w:start w:val="2"/>
    </w:lvl>
  </w:abstractNum>
  <w:abstractNum w:abstractNumId="11">
    <w:nsid w:val="140E0F76"/>
    <w:multiLevelType w:val="hybridMultilevel"/>
    <w:lvl w:ilvl="0">
      <w:lvlJc w:val="left"/>
      <w:lvlText w:val="$"/>
      <w:numFmt w:val="bullet"/>
      <w:start w:val="1"/>
    </w:lvl>
  </w:abstractNum>
  <w:abstractNum w:abstractNumId="12">
    <w:nsid w:val="3352255A"/>
    <w:multiLevelType w:val="hybridMultilevel"/>
    <w:lvl w:ilvl="0">
      <w:lvlJc w:val="left"/>
      <w:lvlText w:val="$"/>
      <w:numFmt w:val="bullet"/>
      <w:start w:val="1"/>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image" Target="media/image11.png"/><Relationship Id="rId19" Type="http://schemas.openxmlformats.org/officeDocument/2006/relationships/image" Target="media/image12.png"/><Relationship Id="rId20" Type="http://schemas.openxmlformats.org/officeDocument/2006/relationships/image" Target="media/image13.png"/><Relationship Id="rId21" Type="http://schemas.openxmlformats.org/officeDocument/2006/relationships/image" Target="media/image14.png"/><Relationship Id="rId22" Type="http://schemas.openxmlformats.org/officeDocument/2006/relationships/image" Target="media/image15.png"/><Relationship Id="rId23" Type="http://schemas.openxmlformats.org/officeDocument/2006/relationships/image" Target="media/image16.png"/><Relationship Id="rId24" Type="http://schemas.openxmlformats.org/officeDocument/2006/relationships/image" Target="media/image17.png"/><Relationship Id="rId25" Type="http://schemas.openxmlformats.org/officeDocument/2006/relationships/image" Target="media/image18.png"/><Relationship Id="rId26" Type="http://schemas.openxmlformats.org/officeDocument/2006/relationships/image" Target="media/image19.png"/><Relationship Id="rId27" Type="http://schemas.openxmlformats.org/officeDocument/2006/relationships/image" Target="media/image20.png"/><Relationship Id="rId28" Type="http://schemas.openxmlformats.org/officeDocument/2006/relationships/image" Target="media/image21.png"/><Relationship Id="rId29" Type="http://schemas.openxmlformats.org/officeDocument/2006/relationships/image" Target="media/image22.png"/><Relationship Id="rId30" Type="http://schemas.openxmlformats.org/officeDocument/2006/relationships/image" Target="media/image23.png"/><Relationship Id="rId31" Type="http://schemas.openxmlformats.org/officeDocument/2006/relationships/image" Target="media/image24.png"/><Relationship Id="rId32" Type="http://schemas.openxmlformats.org/officeDocument/2006/relationships/image" Target="media/image25.png"/><Relationship Id="rId33" Type="http://schemas.openxmlformats.org/officeDocument/2006/relationships/image" Target="media/image26.png"/><Relationship Id="rId34" Type="http://schemas.openxmlformats.org/officeDocument/2006/relationships/image" Target="media/image27.png"/><Relationship Id="rId35" Type="http://schemas.openxmlformats.org/officeDocument/2006/relationships/image" Target="media/image28.png"/><Relationship Id="rId36" Type="http://schemas.openxmlformats.org/officeDocument/2006/relationships/image" Target="media/image29.png"/><Relationship Id="rId37" Type="http://schemas.openxmlformats.org/officeDocument/2006/relationships/image" Target="media/image30.png"/><Relationship Id="rId38" Type="http://schemas.openxmlformats.org/officeDocument/2006/relationships/image" Target="media/image31.png"/><Relationship Id="rId39" Type="http://schemas.openxmlformats.org/officeDocument/2006/relationships/image" Target="media/image32.png"/><Relationship Id="rId40" Type="http://schemas.openxmlformats.org/officeDocument/2006/relationships/image" Target="media/image33.png"/><Relationship Id="rId41" Type="http://schemas.openxmlformats.org/officeDocument/2006/relationships/image" Target="media/image34.png"/><Relationship Id="rId42" Type="http://schemas.openxmlformats.org/officeDocument/2006/relationships/image" Target="media/image35.png"/><Relationship Id="rId43" Type="http://schemas.openxmlformats.org/officeDocument/2006/relationships/image" Target="media/image36.png"/><Relationship Id="rId44" Type="http://schemas.openxmlformats.org/officeDocument/2006/relationships/image" Target="media/image37.png"/><Relationship Id="rId45" Type="http://schemas.openxmlformats.org/officeDocument/2006/relationships/image" Target="media/image38.png"/><Relationship Id="rId46" Type="http://schemas.openxmlformats.org/officeDocument/2006/relationships/image" Target="media/image39.png"/><Relationship Id="rId64" Type="http://schemas.openxmlformats.org/officeDocument/2006/relationships/image" Target="media/image40.png"/><Relationship Id="rId65" Type="http://schemas.openxmlformats.org/officeDocument/2006/relationships/image" Target="media/image41.png"/><Relationship Id="rId66" Type="http://schemas.openxmlformats.org/officeDocument/2006/relationships/image" Target="media/image42.png"/><Relationship Id="rId67" Type="http://schemas.openxmlformats.org/officeDocument/2006/relationships/image" Target="media/image43.png"/><Relationship Id="rId47" Type="http://schemas.openxmlformats.org/officeDocument/2006/relationships/hyperlink" Target="http://www.sec.gov/Archives/edgar/data/1600983/000114420419035041/tv525280_ex2-1.htm" TargetMode="External"/><Relationship Id="rId48" Type="http://schemas.openxmlformats.org/officeDocument/2006/relationships/hyperlink" Target="http://www.sec.gov/Archives/edgar/data/1600983/000114420416138424/v454344_ex2-2.htm" TargetMode="External"/><Relationship Id="rId49" Type="http://schemas.openxmlformats.org/officeDocument/2006/relationships/hyperlink" Target="http://www.sec.gov/Archives/edgar/data/1600983/000114420419035041/tv525280_ex3-1.htm" TargetMode="External"/><Relationship Id="rId50" Type="http://schemas.openxmlformats.org/officeDocument/2006/relationships/hyperlink" Target="http://www.sec.gov/Archives/edgar/data/1600983/000114420419035041/tv525280_ex3-2.htm" TargetMode="External"/><Relationship Id="rId51" Type="http://schemas.openxmlformats.org/officeDocument/2006/relationships/hyperlink" Target="http://www.sec.gov/Archives/edgar/data/1600983/000114420419035041/tv525280_ex3-3.htm" TargetMode="External"/><Relationship Id="rId52" Type="http://schemas.openxmlformats.org/officeDocument/2006/relationships/hyperlink" Target="http://www.sec.gov/Archives/edgar/data/1600983/000114420419035041/tv525280_ex3-6.htm" TargetMode="External"/><Relationship Id="rId53" Type="http://schemas.openxmlformats.org/officeDocument/2006/relationships/hyperlink" Target="http://www.sec.gov/Archives/edgar/data/1600983/000114420419035041/tv525280_ex3-7.htm" TargetMode="External"/><Relationship Id="rId54" Type="http://schemas.openxmlformats.org/officeDocument/2006/relationships/hyperlink" Target="http://www.sec.gov/Archives/edgar/data/1600983/000114420419036345/tv526063_ex3-1.htm" TargetMode="External"/><Relationship Id="rId55" Type="http://schemas.openxmlformats.org/officeDocument/2006/relationships/hyperlink" Target="http://www.sec.gov/Archives/edgar/data/1600983/000114420419036345/tv526063_ex3-2.htm" TargetMode="External"/><Relationship Id="rId56" Type="http://schemas.openxmlformats.org/officeDocument/2006/relationships/hyperlink" Target="http://www.sec.gov/Archives/edgar/data/1600983/000110465919056044/tm19206162_ex4-1.htm" TargetMode="External"/><Relationship Id="rId57" Type="http://schemas.openxmlformats.org/officeDocument/2006/relationships/hyperlink" Target="http://www.sec.gov/Archives/edgar/data/1600983/000114420416138424/v454344_ex6-1.htm" TargetMode="External"/><Relationship Id="rId58" Type="http://schemas.openxmlformats.org/officeDocument/2006/relationships/hyperlink" Target="http://www.sec.gov/Archives/edgar/data/1600983/000114420416138424/v454344_ex6-2.htm" TargetMode="External"/><Relationship Id="rId59" Type="http://schemas.openxmlformats.org/officeDocument/2006/relationships/hyperlink" Target="http://www.sec.gov/Archives/edgar/data/1600983/000114420418032511/tv495423_ex6-1.htm" TargetMode="External"/><Relationship Id="rId60" Type="http://schemas.openxmlformats.org/officeDocument/2006/relationships/hyperlink" Target="http://www.sec.gov/Archives/edgar/data/1600983/000114420417050495/v476142_ex6-4.htm" TargetMode="External"/><Relationship Id="rId61" Type="http://schemas.openxmlformats.org/officeDocument/2006/relationships/hyperlink" Target="http://www.sec.gov/Archives/edgar/data/1600983/000114420418023946/tv491615_ex6-5.htm" TargetMode="External"/><Relationship Id="rId62" Type="http://schemas.openxmlformats.org/officeDocument/2006/relationships/hyperlink" Target="https://www.sec.gov/Archives/edgar/data/1600983/000110465921059135/tm2113857d1_ex6-6.htm" TargetMode="External"/><Relationship Id="rId63" Type="http://schemas.openxmlformats.org/officeDocument/2006/relationships/hyperlink" Target="http://www.sec.gov/Archives/edgar/data/1600983/000110465919056044/tm19206162_ex8-1.htm" TargetMode="Externa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2021-09-28T16:43:12Z</dcterms:created>
  <dcterms:modified xsi:type="dcterms:W3CDTF">2021-09-28T16:43:12Z</dcterms:modified>
</cp:coreProperties>
</file>