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427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27736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Santana Li William</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KNIGHTSCOPE,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305 NORTH MATHILDA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Knightscope,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KSCP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0000FF"/>
        </w:rPr>
        <w:t>Chairman, CEO &amp; President</w:t>
      </w:r>
    </w:p>
    <w:p>
      <w:pPr>
        <w:spacing w:after="0" w:line="524"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8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SUNNYVALE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94085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1,243,116</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20" w:type="dxa"/>
            <w:vAlign w:val="bottom"/>
          </w:tcPr>
          <w:p>
            <w:pPr>
              <w:spacing w:after="0"/>
              <w:rPr>
                <w:sz w:val="6"/>
                <w:szCs w:val="6"/>
                <w:color w:val="auto"/>
              </w:rPr>
            </w:pP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06/04/2026</w:t>
            </w:r>
          </w:p>
        </w:tc>
        <w:tc>
          <w:tcPr>
            <w:tcW w:w="1060" w:type="dxa"/>
            <w:vAlign w:val="bottom"/>
          </w:tcPr>
          <w:p>
            <w:pPr>
              <w:spacing w:after="0"/>
              <w:rPr>
                <w:sz w:val="6"/>
                <w:szCs w:val="6"/>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1,243,116</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06/03/2036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1,243,116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-1717675</wp:posOffset>
            </wp:positionV>
            <wp:extent cx="28575" cy="1722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227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This option vests in 25% annual installments on each of June 4, 2027, June 4, 2028, June 4, 2029, and June 4, 2030, subject to the reporting person's continued employment or service through each vesting date.</w:t>
      </w:r>
    </w:p>
    <w:p>
      <w:pPr>
        <w:spacing w:after="0" w:line="6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Apoorv Dwivedi, Attorney-</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6"/>
              </w:rPr>
              <w:t>in-Fact</w:t>
            </w:r>
          </w:p>
        </w:tc>
        <w:tc>
          <w:tcPr>
            <w:tcW w:w="1640" w:type="dxa"/>
            <w:vAlign w:val="bottom"/>
            <w:gridSpan w:val="2"/>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bottom w:val="single" w:sz="8" w:color="auto"/>
            </w:tcBorders>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972" TargetMode="External"/><Relationship Id="rId14" Type="http://schemas.openxmlformats.org/officeDocument/2006/relationships/hyperlink" Target="http://www.sec.gov/cgi-bin/browse-edgar?action=getcompany&amp;CIK=0001600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2026-06-08T20:53:54Z</dcterms:created>
  <dcterms:modified xsi:type="dcterms:W3CDTF">2026-06-08T20:53:54Z</dcterms:modified>
</cp:coreProperties>
</file>